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ind w:right="989"/>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w:t>
        <w:tab/>
        <w:tab/>
        <w:tab/>
        <w:t xml:space="preserve">Teacher</w:t>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ab/>
        <w:t xml:space="preserve">Greensward Academy</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ab/>
        <w:t xml:space="preserve">32.5</w:t>
        <w:tab/>
      </w: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Reports to:</w:t>
        <w:tab/>
        <w:tab/>
        <w:tab/>
        <w:t xml:space="preserve">Head of Department</w:t>
      </w:r>
    </w:p>
    <w:p w:rsidR="00000000" w:rsidDel="00000000" w:rsidP="00000000" w:rsidRDefault="00000000" w:rsidRPr="00000000" w14:paraId="0000000A">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B">
      <w:pPr>
        <w:jc w:val="both"/>
        <w:rPr>
          <w:rFonts w:ascii="PT Sans" w:cs="PT Sans" w:eastAsia="PT Sans" w:hAnsi="PT Sans"/>
          <w:b w:val="1"/>
          <w:sz w:val="22"/>
          <w:szCs w:val="22"/>
          <w:u w:val="single"/>
        </w:rPr>
      </w:pPr>
      <w:r w:rsidDel="00000000" w:rsidR="00000000" w:rsidRPr="00000000">
        <w:rPr>
          <w:rtl w:val="0"/>
        </w:rPr>
      </w:r>
    </w:p>
    <w:tbl>
      <w:tblPr>
        <w:tblStyle w:val="Table1"/>
        <w:tblW w:w="9678.0" w:type="dxa"/>
        <w:jc w:val="left"/>
        <w:tblInd w:w="0.0" w:type="dxa"/>
        <w:tblLayout w:type="fixed"/>
        <w:tblLook w:val="0000"/>
      </w:tblPr>
      <w:tblGrid>
        <w:gridCol w:w="9678"/>
        <w:tblGridChange w:id="0">
          <w:tblGrid>
            <w:gridCol w:w="9678"/>
          </w:tblGrid>
        </w:tblGridChange>
      </w:tblGrid>
      <w:tr>
        <w:tc>
          <w:tcPr/>
          <w:p w:rsidR="00000000" w:rsidDel="00000000" w:rsidP="00000000" w:rsidRDefault="00000000" w:rsidRPr="00000000" w14:paraId="0000000C">
            <w:pPr>
              <w:numPr>
                <w:ilvl w:val="0"/>
                <w:numId w:val="1"/>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0D">
            <w:pPr>
              <w:numPr>
                <w:ilvl w:val="0"/>
                <w:numId w:val="1"/>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monitor and support the overall progress and development of students as a Teacher and Form Tutor.  </w:t>
            </w:r>
          </w:p>
        </w:tc>
      </w:tr>
      <w:tr>
        <w:tc>
          <w:tcPr/>
          <w:p w:rsidR="00000000" w:rsidDel="00000000" w:rsidP="00000000" w:rsidRDefault="00000000" w:rsidRPr="00000000" w14:paraId="0000000E">
            <w:pPr>
              <w:numPr>
                <w:ilvl w:val="0"/>
                <w:numId w:val="1"/>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facilitate and encourage a learning experience which provides students with the opportunity to achieve their individual potential. </w:t>
            </w:r>
          </w:p>
        </w:tc>
      </w:tr>
      <w:tr>
        <w:tc>
          <w:tcPr/>
          <w:p w:rsidR="00000000" w:rsidDel="00000000" w:rsidP="00000000" w:rsidRDefault="00000000" w:rsidRPr="00000000" w14:paraId="0000000F">
            <w:pPr>
              <w:numPr>
                <w:ilvl w:val="0"/>
                <w:numId w:val="1"/>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raising standards of student attainment. </w:t>
            </w:r>
          </w:p>
        </w:tc>
      </w:tr>
      <w:tr>
        <w:tc>
          <w:tcPr/>
          <w:p w:rsidR="00000000" w:rsidDel="00000000" w:rsidP="00000000" w:rsidRDefault="00000000" w:rsidRPr="00000000" w14:paraId="00000010">
            <w:pPr>
              <w:numPr>
                <w:ilvl w:val="0"/>
                <w:numId w:val="1"/>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share and support the Academy’s responsibility to provide and monitor opportunities for personal and academic growth.  </w:t>
            </w:r>
          </w:p>
        </w:tc>
      </w:tr>
    </w:tbl>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1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4">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6">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Operational/Strategic Planning </w:t>
      </w:r>
      <w:r w:rsidDel="00000000" w:rsidR="00000000" w:rsidRPr="00000000">
        <w:rPr>
          <w:rtl w:val="0"/>
        </w:rPr>
      </w:r>
    </w:p>
    <w:tbl>
      <w:tblPr>
        <w:tblStyle w:val="Table2"/>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1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w:t>
            </w:r>
          </w:p>
        </w:tc>
        <w:tc>
          <w:tcPr/>
          <w:p w:rsidR="00000000" w:rsidDel="00000000" w:rsidP="00000000" w:rsidRDefault="00000000" w:rsidRPr="00000000" w14:paraId="0000001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the development of appropriate syllabuses, resources, schemes of work, marking policies and teaching strategies.</w:t>
            </w:r>
          </w:p>
        </w:tc>
      </w:tr>
      <w:tr>
        <w:tc>
          <w:tcPr/>
          <w:p w:rsidR="00000000" w:rsidDel="00000000" w:rsidP="00000000" w:rsidRDefault="00000000" w:rsidRPr="00000000" w14:paraId="0000001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w:t>
            </w:r>
          </w:p>
        </w:tc>
        <w:tc>
          <w:tcPr/>
          <w:p w:rsidR="00000000" w:rsidDel="00000000" w:rsidP="00000000" w:rsidRDefault="00000000" w:rsidRPr="00000000" w14:paraId="0000001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development plan and its implementation.</w:t>
            </w:r>
          </w:p>
        </w:tc>
      </w:tr>
      <w:tr>
        <w:tc>
          <w:tcPr/>
          <w:p w:rsidR="00000000" w:rsidDel="00000000" w:rsidP="00000000" w:rsidRDefault="00000000" w:rsidRPr="00000000" w14:paraId="0000001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1.3</w:t>
            </w:r>
          </w:p>
        </w:tc>
        <w:tc>
          <w:tcPr/>
          <w:p w:rsidR="00000000" w:rsidDel="00000000" w:rsidP="00000000" w:rsidRDefault="00000000" w:rsidRPr="00000000" w14:paraId="0000001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plan and prepare courses and lessons.</w:t>
            </w:r>
          </w:p>
        </w:tc>
      </w:tr>
      <w:tr>
        <w:tc>
          <w:tcPr/>
          <w:p w:rsidR="00000000" w:rsidDel="00000000" w:rsidP="00000000" w:rsidRDefault="00000000" w:rsidRPr="00000000" w14:paraId="0000001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1.4</w:t>
            </w:r>
          </w:p>
        </w:tc>
        <w:tc>
          <w:tcPr/>
          <w:p w:rsidR="00000000" w:rsidDel="00000000" w:rsidP="00000000" w:rsidRDefault="00000000" w:rsidRPr="00000000" w14:paraId="0000001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whole Academy’s planning activities.</w:t>
            </w:r>
          </w:p>
        </w:tc>
      </w:tr>
      <w:tr>
        <w:tc>
          <w:tcPr/>
          <w:p w:rsidR="00000000" w:rsidDel="00000000" w:rsidP="00000000" w:rsidRDefault="00000000" w:rsidRPr="00000000" w14:paraId="0000001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1.5</w:t>
            </w:r>
          </w:p>
        </w:tc>
        <w:tc>
          <w:tcPr/>
          <w:p w:rsidR="00000000" w:rsidDel="00000000" w:rsidP="00000000" w:rsidRDefault="00000000" w:rsidRPr="00000000" w14:paraId="0000002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follow the Academy policies and procedures e.g. Equal Opportunities, H&amp;S, COSHH, etc.  </w:t>
            </w:r>
          </w:p>
        </w:tc>
      </w:tr>
    </w:tbl>
    <w:p w:rsidR="00000000" w:rsidDel="00000000" w:rsidP="00000000" w:rsidRDefault="00000000" w:rsidRPr="00000000" w14:paraId="00000021">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2">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Curriculum Provision </w:t>
      </w:r>
    </w:p>
    <w:tbl>
      <w:tblPr>
        <w:tblStyle w:val="Table3"/>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2.1</w:t>
            </w:r>
          </w:p>
        </w:tc>
        <w:tc>
          <w:tcPr/>
          <w:p w:rsidR="00000000" w:rsidDel="00000000" w:rsidP="00000000" w:rsidRDefault="00000000" w:rsidRPr="00000000" w14:paraId="0000002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the delivery of an appropriate, comprehensive, high-quality and cost –effective curriculum programme which complements the Academy’s strategic objectives.</w:t>
            </w:r>
          </w:p>
        </w:tc>
      </w:tr>
    </w:tbl>
    <w:p w:rsidR="00000000" w:rsidDel="00000000" w:rsidP="00000000" w:rsidRDefault="00000000" w:rsidRPr="00000000" w14:paraId="00000025">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6">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Curriculum Development</w:t>
      </w:r>
    </w:p>
    <w:tbl>
      <w:tblPr>
        <w:tblStyle w:val="Table4"/>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3.1</w:t>
            </w:r>
          </w:p>
        </w:tc>
        <w:tc>
          <w:tcPr/>
          <w:p w:rsidR="00000000" w:rsidDel="00000000" w:rsidP="00000000" w:rsidRDefault="00000000" w:rsidRPr="00000000" w14:paraId="0000002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the process of curriculum development and change so as to ensure the continued relevance to the needs of students, examining and awarding bodies and the Academy’s Mission and Strategic Objectives.</w:t>
            </w:r>
          </w:p>
        </w:tc>
      </w:tr>
    </w:tbl>
    <w:p w:rsidR="00000000" w:rsidDel="00000000" w:rsidP="00000000" w:rsidRDefault="00000000" w:rsidRPr="00000000" w14:paraId="00000029">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A">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Human Resource Management </w:t>
      </w:r>
    </w:p>
    <w:tbl>
      <w:tblPr>
        <w:tblStyle w:val="Table5"/>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2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4.1</w:t>
            </w:r>
          </w:p>
        </w:tc>
        <w:tc>
          <w:tcPr/>
          <w:p w:rsidR="00000000" w:rsidDel="00000000" w:rsidP="00000000" w:rsidRDefault="00000000" w:rsidRPr="00000000" w14:paraId="0000002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part in the Academy’s staff development programme by participating in arrangements for further training and professional development.</w:t>
            </w:r>
          </w:p>
        </w:tc>
      </w:tr>
      <w:tr>
        <w:tc>
          <w:tcPr/>
          <w:p w:rsidR="00000000" w:rsidDel="00000000" w:rsidP="00000000" w:rsidRDefault="00000000" w:rsidRPr="00000000" w14:paraId="0000002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4.2</w:t>
            </w:r>
          </w:p>
        </w:tc>
        <w:tc>
          <w:tcPr/>
          <w:p w:rsidR="00000000" w:rsidDel="00000000" w:rsidP="00000000" w:rsidRDefault="00000000" w:rsidRPr="00000000" w14:paraId="0000002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continue personal development in the relevant areas including subject knowledge and teaching methods.</w:t>
            </w:r>
          </w:p>
        </w:tc>
      </w:tr>
      <w:tr>
        <w:tc>
          <w:tcPr/>
          <w:p w:rsidR="00000000" w:rsidDel="00000000" w:rsidP="00000000" w:rsidRDefault="00000000" w:rsidRPr="00000000" w14:paraId="0000002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4.3</w:t>
            </w:r>
          </w:p>
        </w:tc>
        <w:tc>
          <w:tcPr/>
          <w:p w:rsidR="00000000" w:rsidDel="00000000" w:rsidP="00000000" w:rsidRDefault="00000000" w:rsidRPr="00000000" w14:paraId="0000003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engage actively in the Performance Management Review process.</w:t>
            </w:r>
          </w:p>
        </w:tc>
      </w:tr>
      <w:tr>
        <w:tc>
          <w:tcPr/>
          <w:p w:rsidR="00000000" w:rsidDel="00000000" w:rsidP="00000000" w:rsidRDefault="00000000" w:rsidRPr="00000000" w14:paraId="0000003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4.4</w:t>
            </w:r>
          </w:p>
        </w:tc>
        <w:tc>
          <w:tcPr/>
          <w:p w:rsidR="00000000" w:rsidDel="00000000" w:rsidP="00000000" w:rsidRDefault="00000000" w:rsidRPr="00000000" w14:paraId="0000003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the effective/efficient deployment of classroom support.</w:t>
            </w:r>
          </w:p>
        </w:tc>
      </w:tr>
      <w:tr>
        <w:tc>
          <w:tcPr/>
          <w:p w:rsidR="00000000" w:rsidDel="00000000" w:rsidP="00000000" w:rsidRDefault="00000000" w:rsidRPr="00000000" w14:paraId="0000003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4.5</w:t>
            </w:r>
          </w:p>
        </w:tc>
        <w:tc>
          <w:tcPr/>
          <w:p w:rsidR="00000000" w:rsidDel="00000000" w:rsidP="00000000" w:rsidRDefault="00000000" w:rsidRPr="00000000" w14:paraId="0000003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as a member of a designated team and to contribute positively to effective working relations within the Academy.</w:t>
            </w:r>
          </w:p>
        </w:tc>
      </w:tr>
    </w:tbl>
    <w:p w:rsidR="00000000" w:rsidDel="00000000" w:rsidP="00000000" w:rsidRDefault="00000000" w:rsidRPr="00000000" w14:paraId="00000035">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6">
      <w:pPr>
        <w:jc w:val="both"/>
        <w:rPr>
          <w:rFonts w:ascii="PT Sans" w:cs="PT Sans" w:eastAsia="PT Sans" w:hAnsi="PT Sans"/>
          <w:i w:val="1"/>
          <w:sz w:val="22"/>
          <w:szCs w:val="22"/>
        </w:rPr>
      </w:pPr>
      <w:r w:rsidDel="00000000" w:rsidR="00000000" w:rsidRPr="00000000">
        <w:rPr>
          <w:rFonts w:ascii="PT Sans" w:cs="PT Sans" w:eastAsia="PT Sans" w:hAnsi="PT Sans"/>
          <w:b w:val="1"/>
          <w:sz w:val="22"/>
          <w:szCs w:val="22"/>
          <w:rtl w:val="0"/>
        </w:rPr>
        <w:t xml:space="preserve">Quality Assurance</w:t>
      </w:r>
      <w:r w:rsidDel="00000000" w:rsidR="00000000" w:rsidRPr="00000000">
        <w:rPr>
          <w:rtl w:val="0"/>
        </w:rPr>
      </w:r>
    </w:p>
    <w:tbl>
      <w:tblPr>
        <w:tblStyle w:val="Table6"/>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3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5.1</w:t>
            </w:r>
          </w:p>
        </w:tc>
        <w:tc>
          <w:tcPr/>
          <w:p w:rsidR="00000000" w:rsidDel="00000000" w:rsidP="00000000" w:rsidRDefault="00000000" w:rsidRPr="00000000" w14:paraId="0000003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help to implement Academy quality procedures and to adhere to those.</w:t>
            </w:r>
          </w:p>
        </w:tc>
      </w:tr>
      <w:tr>
        <w:tc>
          <w:tcPr/>
          <w:p w:rsidR="00000000" w:rsidDel="00000000" w:rsidP="00000000" w:rsidRDefault="00000000" w:rsidRPr="00000000" w14:paraId="0000003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5.2</w:t>
            </w:r>
          </w:p>
        </w:tc>
        <w:tc>
          <w:tcPr/>
          <w:p w:rsidR="00000000" w:rsidDel="00000000" w:rsidP="00000000" w:rsidRDefault="00000000" w:rsidRPr="00000000" w14:paraId="0000003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process of monitoring and evaluation of the curriculum area in line with agreed Academy policies and procedures, including evaluation against quality standards and performance criteria.  To seek/implement modification and improvement where required.</w:t>
            </w:r>
          </w:p>
        </w:tc>
      </w:tr>
      <w:tr>
        <w:tc>
          <w:tcPr/>
          <w:p w:rsidR="00000000" w:rsidDel="00000000" w:rsidP="00000000" w:rsidRDefault="00000000" w:rsidRPr="00000000" w14:paraId="0000003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5.3</w:t>
            </w:r>
          </w:p>
        </w:tc>
        <w:tc>
          <w:tcPr/>
          <w:p w:rsidR="00000000" w:rsidDel="00000000" w:rsidP="00000000" w:rsidRDefault="00000000" w:rsidRPr="00000000" w14:paraId="0000003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review from time to time methods of teaching and programmes of work.</w:t>
            </w:r>
          </w:p>
        </w:tc>
      </w:tr>
      <w:tr>
        <w:tc>
          <w:tcPr/>
          <w:p w:rsidR="00000000" w:rsidDel="00000000" w:rsidP="00000000" w:rsidRDefault="00000000" w:rsidRPr="00000000" w14:paraId="0000003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5.4</w:t>
            </w:r>
          </w:p>
        </w:tc>
        <w:tc>
          <w:tcPr/>
          <w:p w:rsidR="00000000" w:rsidDel="00000000" w:rsidP="00000000" w:rsidRDefault="00000000" w:rsidRPr="00000000" w14:paraId="0000003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part, as may be required, in the review, development and management of activities relating to the curriculum, organisation and pastoral functions of the Academy.</w:t>
            </w:r>
          </w:p>
        </w:tc>
      </w:tr>
    </w:tbl>
    <w:p w:rsidR="00000000" w:rsidDel="00000000" w:rsidP="00000000" w:rsidRDefault="00000000" w:rsidRPr="00000000" w14:paraId="0000003F">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0">
      <w:pPr>
        <w:jc w:val="both"/>
        <w:rPr>
          <w:rFonts w:ascii="PT Sans" w:cs="PT Sans" w:eastAsia="PT Sans" w:hAnsi="PT Sans"/>
          <w:b w:val="1"/>
          <w:i w:val="1"/>
          <w:sz w:val="22"/>
          <w:szCs w:val="22"/>
        </w:rPr>
      </w:pPr>
      <w:r w:rsidDel="00000000" w:rsidR="00000000" w:rsidRPr="00000000">
        <w:rPr>
          <w:rFonts w:ascii="PT Sans" w:cs="PT Sans" w:eastAsia="PT Sans" w:hAnsi="PT Sans"/>
          <w:b w:val="1"/>
          <w:i w:val="1"/>
          <w:sz w:val="22"/>
          <w:szCs w:val="22"/>
          <w:rtl w:val="0"/>
        </w:rPr>
        <w:t xml:space="preserve">Management Information</w:t>
      </w:r>
    </w:p>
    <w:tbl>
      <w:tblPr>
        <w:tblStyle w:val="Table7"/>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4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6.1</w:t>
            </w:r>
          </w:p>
        </w:tc>
        <w:tc>
          <w:tcPr/>
          <w:p w:rsidR="00000000" w:rsidDel="00000000" w:rsidP="00000000" w:rsidRDefault="00000000" w:rsidRPr="00000000" w14:paraId="0000004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appropriate records and to provide relevant accurate and up-to-date information for MIS, registers, etc.</w:t>
            </w:r>
          </w:p>
        </w:tc>
      </w:tr>
      <w:tr>
        <w:tc>
          <w:tcPr/>
          <w:p w:rsidR="00000000" w:rsidDel="00000000" w:rsidP="00000000" w:rsidRDefault="00000000" w:rsidRPr="00000000" w14:paraId="0000004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6.2</w:t>
            </w:r>
          </w:p>
        </w:tc>
        <w:tc>
          <w:tcPr/>
          <w:p w:rsidR="00000000" w:rsidDel="00000000" w:rsidP="00000000" w:rsidRDefault="00000000" w:rsidRPr="00000000" w14:paraId="0000004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complete the relevant documentation to assist in the tracking of students.</w:t>
            </w:r>
          </w:p>
        </w:tc>
      </w:tr>
      <w:tr>
        <w:tc>
          <w:tcPr/>
          <w:p w:rsidR="00000000" w:rsidDel="00000000" w:rsidP="00000000" w:rsidRDefault="00000000" w:rsidRPr="00000000" w14:paraId="00000045">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6.3</w:t>
            </w:r>
          </w:p>
        </w:tc>
        <w:tc>
          <w:tcPr/>
          <w:p w:rsidR="00000000" w:rsidDel="00000000" w:rsidP="00000000" w:rsidRDefault="00000000" w:rsidRPr="00000000" w14:paraId="00000046">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track student progress and use information to inform teaching and learning.</w:t>
            </w:r>
          </w:p>
        </w:tc>
      </w:tr>
    </w:tbl>
    <w:p w:rsidR="00000000" w:rsidDel="00000000" w:rsidP="00000000" w:rsidRDefault="00000000" w:rsidRPr="00000000" w14:paraId="00000047">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48">
      <w:pPr>
        <w:jc w:val="both"/>
        <w:rPr>
          <w:rFonts w:ascii="PT Sans" w:cs="PT Sans" w:eastAsia="PT Sans" w:hAnsi="PT Sans"/>
          <w:i w:val="1"/>
          <w:sz w:val="22"/>
          <w:szCs w:val="22"/>
        </w:rPr>
      </w:pPr>
      <w:r w:rsidDel="00000000" w:rsidR="00000000" w:rsidRPr="00000000">
        <w:rPr>
          <w:rFonts w:ascii="PT Sans" w:cs="PT Sans" w:eastAsia="PT Sans" w:hAnsi="PT Sans"/>
          <w:sz w:val="22"/>
          <w:szCs w:val="22"/>
          <w:rtl w:val="0"/>
        </w:rPr>
        <w:t xml:space="preserve">Communications</w:t>
      </w:r>
      <w:r w:rsidDel="00000000" w:rsidR="00000000" w:rsidRPr="00000000">
        <w:rPr>
          <w:rtl w:val="0"/>
        </w:rPr>
      </w:r>
    </w:p>
    <w:tbl>
      <w:tblPr>
        <w:tblStyle w:val="Table8"/>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4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7.1</w:t>
            </w:r>
          </w:p>
        </w:tc>
        <w:tc>
          <w:tcPr/>
          <w:p w:rsidR="00000000" w:rsidDel="00000000" w:rsidP="00000000" w:rsidRDefault="00000000" w:rsidRPr="00000000" w14:paraId="0000004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communicate effectively with the parents of students as appropriate.</w:t>
            </w:r>
          </w:p>
        </w:tc>
      </w:tr>
      <w:tr>
        <w:tc>
          <w:tcPr/>
          <w:p w:rsidR="00000000" w:rsidDel="00000000" w:rsidP="00000000" w:rsidRDefault="00000000" w:rsidRPr="00000000" w14:paraId="0000004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7.2</w:t>
            </w:r>
          </w:p>
        </w:tc>
        <w:tc>
          <w:tcPr/>
          <w:p w:rsidR="00000000" w:rsidDel="00000000" w:rsidP="00000000" w:rsidRDefault="00000000" w:rsidRPr="00000000" w14:paraId="0000004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communicate and co-operate with persons or bodies outside the Academy as appropriate.</w:t>
            </w:r>
          </w:p>
        </w:tc>
      </w:tr>
      <w:tr>
        <w:tc>
          <w:tcPr/>
          <w:p w:rsidR="00000000" w:rsidDel="00000000" w:rsidP="00000000" w:rsidRDefault="00000000" w:rsidRPr="00000000" w14:paraId="0000004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7.3</w:t>
            </w:r>
          </w:p>
        </w:tc>
        <w:tc>
          <w:tcPr/>
          <w:p w:rsidR="00000000" w:rsidDel="00000000" w:rsidP="00000000" w:rsidRDefault="00000000" w:rsidRPr="00000000" w14:paraId="0000004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follow agreed policies for communications in the Academy. </w:t>
            </w:r>
          </w:p>
        </w:tc>
      </w:tr>
    </w:tbl>
    <w:p w:rsidR="00000000" w:rsidDel="00000000" w:rsidP="00000000" w:rsidRDefault="00000000" w:rsidRPr="00000000" w14:paraId="0000004F">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0">
      <w:pPr>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Marketing and Liaison</w:t>
      </w:r>
    </w:p>
    <w:tbl>
      <w:tblPr>
        <w:tblStyle w:val="Table9"/>
        <w:tblW w:w="9026.0" w:type="dxa"/>
        <w:jc w:val="left"/>
        <w:tblInd w:w="0.0" w:type="dxa"/>
        <w:tblLayout w:type="fixed"/>
        <w:tblLook w:val="0000"/>
      </w:tblPr>
      <w:tblGrid>
        <w:gridCol w:w="759"/>
        <w:gridCol w:w="8267"/>
        <w:tblGridChange w:id="0">
          <w:tblGrid>
            <w:gridCol w:w="759"/>
            <w:gridCol w:w="8267"/>
          </w:tblGrid>
        </w:tblGridChange>
      </w:tblGrid>
      <w:tr>
        <w:tc>
          <w:tcPr/>
          <w:p w:rsidR="00000000" w:rsidDel="00000000" w:rsidP="00000000" w:rsidRDefault="00000000" w:rsidRPr="00000000" w14:paraId="0000005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8.1</w:t>
            </w:r>
          </w:p>
        </w:tc>
        <w:tc>
          <w:tcPr/>
          <w:p w:rsidR="00000000" w:rsidDel="00000000" w:rsidP="00000000" w:rsidRDefault="00000000" w:rsidRPr="00000000" w14:paraId="0000005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part in marketing and liaison activities such as Open Evenings Parents Evenings, and liaison events with partner schools.</w:t>
            </w:r>
          </w:p>
        </w:tc>
      </w:tr>
      <w:tr>
        <w:tc>
          <w:tcPr/>
          <w:p w:rsidR="00000000" w:rsidDel="00000000" w:rsidP="00000000" w:rsidRDefault="00000000" w:rsidRPr="00000000" w14:paraId="0000005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8.2</w:t>
            </w:r>
          </w:p>
        </w:tc>
        <w:tc>
          <w:tcPr/>
          <w:p w:rsidR="00000000" w:rsidDel="00000000" w:rsidP="00000000" w:rsidRDefault="00000000" w:rsidRPr="00000000" w14:paraId="0000005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development of effective subject links with external agencies.</w:t>
            </w:r>
          </w:p>
        </w:tc>
      </w:tr>
    </w:tbl>
    <w:p w:rsidR="00000000" w:rsidDel="00000000" w:rsidP="00000000" w:rsidRDefault="00000000" w:rsidRPr="00000000" w14:paraId="00000055">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6">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Management of Resources</w:t>
      </w:r>
      <w:r w:rsidDel="00000000" w:rsidR="00000000" w:rsidRPr="00000000">
        <w:rPr>
          <w:rtl w:val="0"/>
        </w:rPr>
      </w:r>
    </w:p>
    <w:tbl>
      <w:tblPr>
        <w:tblStyle w:val="Table10"/>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5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9.1</w:t>
            </w:r>
          </w:p>
        </w:tc>
        <w:tc>
          <w:tcPr/>
          <w:p w:rsidR="00000000" w:rsidDel="00000000" w:rsidP="00000000" w:rsidRDefault="00000000" w:rsidRPr="00000000" w14:paraId="0000005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process of the ordering and allocation of equipment and materials.</w:t>
            </w:r>
          </w:p>
        </w:tc>
      </w:tr>
      <w:tr>
        <w:tc>
          <w:tcPr/>
          <w:p w:rsidR="00000000" w:rsidDel="00000000" w:rsidP="00000000" w:rsidRDefault="00000000" w:rsidRPr="00000000" w14:paraId="0000005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9.2</w:t>
            </w:r>
          </w:p>
        </w:tc>
        <w:tc>
          <w:tcPr/>
          <w:p w:rsidR="00000000" w:rsidDel="00000000" w:rsidP="00000000" w:rsidRDefault="00000000" w:rsidRPr="00000000" w14:paraId="0000005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co-operate with other departments to ensure a sharing and effective usage of resources to the benefit the Academy, curricular area and the students.</w:t>
            </w:r>
          </w:p>
        </w:tc>
      </w:tr>
      <w:tr>
        <w:tc>
          <w:tcPr/>
          <w:p w:rsidR="00000000" w:rsidDel="00000000" w:rsidP="00000000" w:rsidRDefault="00000000" w:rsidRPr="00000000" w14:paraId="0000005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9.3</w:t>
            </w:r>
          </w:p>
        </w:tc>
        <w:tc>
          <w:tcPr/>
          <w:p w:rsidR="00000000" w:rsidDel="00000000" w:rsidP="00000000" w:rsidRDefault="00000000" w:rsidRPr="00000000" w14:paraId="0000005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co-operate with other staff to ensure a sharing and effective usage of resources to the benefit of the Academy, curricular area and the students.</w:t>
            </w:r>
          </w:p>
        </w:tc>
      </w:tr>
    </w:tbl>
    <w:p w:rsidR="00000000" w:rsidDel="00000000" w:rsidP="00000000" w:rsidRDefault="00000000" w:rsidRPr="00000000" w14:paraId="0000005D">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E">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Pastoral System</w:t>
      </w:r>
      <w:r w:rsidDel="00000000" w:rsidR="00000000" w:rsidRPr="00000000">
        <w:rPr>
          <w:rtl w:val="0"/>
        </w:rPr>
      </w:r>
    </w:p>
    <w:tbl>
      <w:tblPr>
        <w:tblStyle w:val="Table11"/>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5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10.1</w:t>
            </w:r>
          </w:p>
        </w:tc>
        <w:tc>
          <w:tcPr/>
          <w:p w:rsidR="00000000" w:rsidDel="00000000" w:rsidP="00000000" w:rsidRDefault="00000000" w:rsidRPr="00000000" w14:paraId="0000006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 Form Tutor to an assigned group of students.</w:t>
            </w:r>
          </w:p>
        </w:tc>
      </w:tr>
      <w:tr>
        <w:tc>
          <w:tcPr/>
          <w:p w:rsidR="00000000" w:rsidDel="00000000" w:rsidP="00000000" w:rsidRDefault="00000000" w:rsidRPr="00000000" w14:paraId="0000006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10.2</w:t>
            </w:r>
          </w:p>
        </w:tc>
        <w:tc>
          <w:tcPr/>
          <w:p w:rsidR="00000000" w:rsidDel="00000000" w:rsidP="00000000" w:rsidRDefault="00000000" w:rsidRPr="00000000" w14:paraId="0000006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the general progress and well-being of individual students and the Tutor Group as a whole.</w:t>
            </w:r>
          </w:p>
        </w:tc>
      </w:tr>
      <w:tr>
        <w:tc>
          <w:tcPr/>
          <w:p w:rsidR="00000000" w:rsidDel="00000000" w:rsidP="00000000" w:rsidRDefault="00000000" w:rsidRPr="00000000" w14:paraId="0000006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10.3</w:t>
            </w:r>
          </w:p>
        </w:tc>
        <w:tc>
          <w:tcPr/>
          <w:p w:rsidR="00000000" w:rsidDel="00000000" w:rsidP="00000000" w:rsidRDefault="00000000" w:rsidRPr="00000000" w14:paraId="0000006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liaise with the relevant Heads of Year to ensure the implementation of the Academy’s pastoral system.</w:t>
            </w:r>
          </w:p>
        </w:tc>
      </w:tr>
      <w:tr>
        <w:tc>
          <w:tcPr/>
          <w:p w:rsidR="00000000" w:rsidDel="00000000" w:rsidP="00000000" w:rsidRDefault="00000000" w:rsidRPr="00000000" w14:paraId="00000065">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10.4</w:t>
            </w:r>
          </w:p>
        </w:tc>
        <w:tc>
          <w:tcPr/>
          <w:p w:rsidR="00000000" w:rsidDel="00000000" w:rsidP="00000000" w:rsidRDefault="00000000" w:rsidRPr="00000000" w14:paraId="00000066">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register students, accompany them to assemblies, encourage their full attendance at all lessons and their participation in other aspects of Academy life.</w:t>
            </w:r>
          </w:p>
        </w:tc>
      </w:tr>
      <w:tr>
        <w:tc>
          <w:tcPr/>
          <w:p w:rsidR="00000000" w:rsidDel="00000000" w:rsidP="00000000" w:rsidRDefault="00000000" w:rsidRPr="00000000" w14:paraId="0000006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10.5</w:t>
            </w:r>
          </w:p>
        </w:tc>
        <w:tc>
          <w:tcPr/>
          <w:p w:rsidR="00000000" w:rsidDel="00000000" w:rsidP="00000000" w:rsidRDefault="00000000" w:rsidRPr="00000000" w14:paraId="0000006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evaluate and monitor the progress of students and keep up-to-date student records as may be required.</w:t>
            </w:r>
          </w:p>
        </w:tc>
      </w:tr>
      <w:tr>
        <w:tc>
          <w:tcPr/>
          <w:p w:rsidR="00000000" w:rsidDel="00000000" w:rsidP="00000000" w:rsidRDefault="00000000" w:rsidRPr="00000000" w14:paraId="0000006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10.6</w:t>
            </w:r>
          </w:p>
        </w:tc>
        <w:tc>
          <w:tcPr/>
          <w:p w:rsidR="00000000" w:rsidDel="00000000" w:rsidP="00000000" w:rsidRDefault="00000000" w:rsidRPr="00000000" w14:paraId="0000006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preparation of Action Plans and progress files and other reports.</w:t>
            </w:r>
          </w:p>
        </w:tc>
      </w:tr>
      <w:tr>
        <w:tc>
          <w:tcPr/>
          <w:p w:rsidR="00000000" w:rsidDel="00000000" w:rsidP="00000000" w:rsidRDefault="00000000" w:rsidRPr="00000000" w14:paraId="0000006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10.7</w:t>
            </w:r>
          </w:p>
        </w:tc>
        <w:tc>
          <w:tcPr/>
          <w:p w:rsidR="00000000" w:rsidDel="00000000" w:rsidP="00000000" w:rsidRDefault="00000000" w:rsidRPr="00000000" w14:paraId="0000006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alert the appropriate staff to problems experienced by students.  </w:t>
            </w:r>
          </w:p>
        </w:tc>
      </w:tr>
      <w:tr>
        <w:tc>
          <w:tcPr/>
          <w:p w:rsidR="00000000" w:rsidDel="00000000" w:rsidP="00000000" w:rsidRDefault="00000000" w:rsidRPr="00000000" w14:paraId="0000006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10.8</w:t>
            </w:r>
          </w:p>
        </w:tc>
        <w:tc>
          <w:tcPr/>
          <w:p w:rsidR="00000000" w:rsidDel="00000000" w:rsidP="00000000" w:rsidRDefault="00000000" w:rsidRPr="00000000" w14:paraId="0000006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communicate as appropriate, with the parents of students and with persons or bodies outside the Academy concerned with the welfare of individual students, after consultation with the appropriate staff.</w:t>
            </w:r>
          </w:p>
        </w:tc>
      </w:tr>
      <w:tr>
        <w:tc>
          <w:tcPr/>
          <w:p w:rsidR="00000000" w:rsidDel="00000000" w:rsidP="00000000" w:rsidRDefault="00000000" w:rsidRPr="00000000" w14:paraId="0000006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10.9</w:t>
            </w:r>
          </w:p>
        </w:tc>
        <w:tc>
          <w:tcPr/>
          <w:p w:rsidR="00000000" w:rsidDel="00000000" w:rsidP="00000000" w:rsidRDefault="00000000" w:rsidRPr="00000000" w14:paraId="0000007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PSHE and promote British values according to Academy policy</w:t>
            </w:r>
          </w:p>
        </w:tc>
      </w:tr>
      <w:tr>
        <w:tc>
          <w:tcPr/>
          <w:p w:rsidR="00000000" w:rsidDel="00000000" w:rsidP="00000000" w:rsidRDefault="00000000" w:rsidRPr="00000000" w14:paraId="0000007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10.10</w:t>
            </w:r>
          </w:p>
        </w:tc>
        <w:tc>
          <w:tcPr/>
          <w:p w:rsidR="00000000" w:rsidDel="00000000" w:rsidP="00000000" w:rsidRDefault="00000000" w:rsidRPr="00000000" w14:paraId="0000007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apply the behaviour management policy so that effective learning can take place.</w:t>
            </w:r>
          </w:p>
        </w:tc>
      </w:tr>
    </w:tbl>
    <w:p w:rsidR="00000000" w:rsidDel="00000000" w:rsidP="00000000" w:rsidRDefault="00000000" w:rsidRPr="00000000" w14:paraId="00000073">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4">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Teaching</w:t>
      </w:r>
      <w:r w:rsidDel="00000000" w:rsidR="00000000" w:rsidRPr="00000000">
        <w:rPr>
          <w:rtl w:val="0"/>
        </w:rPr>
      </w:r>
    </w:p>
    <w:tbl>
      <w:tblPr>
        <w:tblStyle w:val="Table12"/>
        <w:tblW w:w="9286.0" w:type="dxa"/>
        <w:jc w:val="left"/>
        <w:tblInd w:w="0.0" w:type="dxa"/>
        <w:tblLayout w:type="fixed"/>
        <w:tblLook w:val="0000"/>
      </w:tblPr>
      <w:tblGrid>
        <w:gridCol w:w="768"/>
        <w:gridCol w:w="8518"/>
        <w:tblGridChange w:id="0">
          <w:tblGrid>
            <w:gridCol w:w="768"/>
            <w:gridCol w:w="8518"/>
          </w:tblGrid>
        </w:tblGridChange>
      </w:tblGrid>
      <w:tr>
        <w:tc>
          <w:tcPr/>
          <w:p w:rsidR="00000000" w:rsidDel="00000000" w:rsidP="00000000" w:rsidRDefault="00000000" w:rsidRPr="00000000" w14:paraId="00000075">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11.1</w:t>
            </w:r>
          </w:p>
        </w:tc>
        <w:tc>
          <w:tcPr/>
          <w:p w:rsidR="00000000" w:rsidDel="00000000" w:rsidP="00000000" w:rsidRDefault="00000000" w:rsidRPr="00000000" w14:paraId="00000076">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teach, students according to their educational needs, including the setting and marking of all classwork and coursework carried out by students in the Academy and elsewhere.</w:t>
            </w:r>
          </w:p>
        </w:tc>
      </w:tr>
      <w:tr>
        <w:tc>
          <w:tcPr/>
          <w:p w:rsidR="00000000" w:rsidDel="00000000" w:rsidP="00000000" w:rsidRDefault="00000000" w:rsidRPr="00000000" w14:paraId="0000007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11.2</w:t>
            </w:r>
          </w:p>
        </w:tc>
        <w:tc>
          <w:tcPr/>
          <w:p w:rsidR="00000000" w:rsidDel="00000000" w:rsidP="00000000" w:rsidRDefault="00000000" w:rsidRPr="00000000" w14:paraId="0000007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assess, record and report on the attendance, progress, development and attainment of students and to keep such records as are required.</w:t>
            </w:r>
          </w:p>
        </w:tc>
      </w:tr>
      <w:tr>
        <w:tc>
          <w:tcPr/>
          <w:p w:rsidR="00000000" w:rsidDel="00000000" w:rsidP="00000000" w:rsidRDefault="00000000" w:rsidRPr="00000000" w14:paraId="0000007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11.3</w:t>
            </w:r>
          </w:p>
        </w:tc>
        <w:tc>
          <w:tcPr/>
          <w:p w:rsidR="00000000" w:rsidDel="00000000" w:rsidP="00000000" w:rsidRDefault="00000000" w:rsidRPr="00000000" w14:paraId="0000007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or contribute to, oral and written assessments, reports and references relating to individual students and groups of students.</w:t>
            </w:r>
          </w:p>
        </w:tc>
      </w:tr>
      <w:tr>
        <w:tc>
          <w:tcPr/>
          <w:p w:rsidR="00000000" w:rsidDel="00000000" w:rsidP="00000000" w:rsidRDefault="00000000" w:rsidRPr="00000000" w14:paraId="0000007B">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11.4</w:t>
            </w:r>
          </w:p>
        </w:tc>
        <w:tc>
          <w:tcPr/>
          <w:p w:rsidR="00000000" w:rsidDel="00000000" w:rsidP="00000000" w:rsidRDefault="00000000" w:rsidRPr="00000000" w14:paraId="0000007C">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Literacy and Numeracy are reflected in the teaching/learning experience of students.</w:t>
            </w:r>
          </w:p>
        </w:tc>
      </w:tr>
      <w:tr>
        <w:tc>
          <w:tcPr/>
          <w:p w:rsidR="00000000" w:rsidDel="00000000" w:rsidP="00000000" w:rsidRDefault="00000000" w:rsidRPr="00000000" w14:paraId="0000007D">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11.5</w:t>
            </w:r>
          </w:p>
        </w:tc>
        <w:tc>
          <w:tcPr/>
          <w:p w:rsidR="00000000" w:rsidDel="00000000" w:rsidP="00000000" w:rsidRDefault="00000000" w:rsidRPr="00000000" w14:paraId="0000007E">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 designated programme of teaching.</w:t>
            </w:r>
          </w:p>
        </w:tc>
      </w:tr>
      <w:tr>
        <w:tc>
          <w:tcPr/>
          <w:p w:rsidR="00000000" w:rsidDel="00000000" w:rsidP="00000000" w:rsidRDefault="00000000" w:rsidRPr="00000000" w14:paraId="0000007F">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11.6</w:t>
            </w:r>
          </w:p>
        </w:tc>
        <w:tc>
          <w:tcPr/>
          <w:p w:rsidR="00000000" w:rsidDel="00000000" w:rsidP="00000000" w:rsidRDefault="00000000" w:rsidRPr="00000000" w14:paraId="00000080">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a high quality learning experience for students which meets internal and external quality standards.</w:t>
            </w:r>
          </w:p>
        </w:tc>
      </w:tr>
      <w:tr>
        <w:tc>
          <w:tcPr/>
          <w:p w:rsidR="00000000" w:rsidDel="00000000" w:rsidP="00000000" w:rsidRDefault="00000000" w:rsidRPr="00000000" w14:paraId="00000081">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11.7</w:t>
            </w:r>
          </w:p>
        </w:tc>
        <w:tc>
          <w:tcPr/>
          <w:p w:rsidR="00000000" w:rsidDel="00000000" w:rsidP="00000000" w:rsidRDefault="00000000" w:rsidRPr="00000000" w14:paraId="00000082">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prepare and update subject materials.</w:t>
            </w:r>
          </w:p>
        </w:tc>
      </w:tr>
      <w:tr>
        <w:tc>
          <w:tcPr/>
          <w:p w:rsidR="00000000" w:rsidDel="00000000" w:rsidP="00000000" w:rsidRDefault="00000000" w:rsidRPr="00000000" w14:paraId="00000083">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11.8</w:t>
            </w:r>
          </w:p>
        </w:tc>
        <w:tc>
          <w:tcPr/>
          <w:p w:rsidR="00000000" w:rsidDel="00000000" w:rsidP="00000000" w:rsidRDefault="00000000" w:rsidRPr="00000000" w14:paraId="00000084">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use a variety of delivery methods which will stimulate learning appropriate to student needs and demands of the syllabus.</w:t>
            </w:r>
          </w:p>
        </w:tc>
      </w:tr>
      <w:tr>
        <w:tc>
          <w:tcPr/>
          <w:p w:rsidR="00000000" w:rsidDel="00000000" w:rsidP="00000000" w:rsidRDefault="00000000" w:rsidRPr="00000000" w14:paraId="00000085">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11.9</w:t>
            </w:r>
          </w:p>
        </w:tc>
        <w:tc>
          <w:tcPr/>
          <w:p w:rsidR="00000000" w:rsidDel="00000000" w:rsidP="00000000" w:rsidRDefault="00000000" w:rsidRPr="00000000" w14:paraId="00000086">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discipline in accordance with the Academy procedures, and to encourage good practice with regard to punctuality, behaviour, standards of work and homework.</w:t>
            </w:r>
          </w:p>
        </w:tc>
      </w:tr>
      <w:tr>
        <w:tc>
          <w:tcPr/>
          <w:p w:rsidR="00000000" w:rsidDel="00000000" w:rsidP="00000000" w:rsidRDefault="00000000" w:rsidRPr="00000000" w14:paraId="00000087">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11.10</w:t>
            </w:r>
          </w:p>
        </w:tc>
        <w:tc>
          <w:tcPr/>
          <w:p w:rsidR="00000000" w:rsidDel="00000000" w:rsidP="00000000" w:rsidRDefault="00000000" w:rsidRPr="00000000" w14:paraId="00000088">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assessment of students as requested by external examination bodies, curriculum areas and Academy procedures.</w:t>
            </w:r>
          </w:p>
        </w:tc>
      </w:tr>
      <w:tr>
        <w:tc>
          <w:tcPr/>
          <w:p w:rsidR="00000000" w:rsidDel="00000000" w:rsidP="00000000" w:rsidRDefault="00000000" w:rsidRPr="00000000" w14:paraId="00000089">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11.11</w:t>
            </w:r>
          </w:p>
        </w:tc>
        <w:tc>
          <w:tcPr/>
          <w:p w:rsidR="00000000" w:rsidDel="00000000" w:rsidP="00000000" w:rsidRDefault="00000000" w:rsidRPr="00000000" w14:paraId="0000008A">
            <w:pPr>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mark, grade and give written/verbal and diagnostic feedback as required.</w:t>
            </w:r>
          </w:p>
          <w:p w:rsidR="00000000" w:rsidDel="00000000" w:rsidP="00000000" w:rsidRDefault="00000000" w:rsidRPr="00000000" w14:paraId="0000008B">
            <w:pPr>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8C">
            <w:pPr>
              <w:widowControl w:val="0"/>
              <w:numPr>
                <w:ilvl w:val="0"/>
                <w:numId w:val="3"/>
              </w:numPr>
              <w:pBdr>
                <w:top w:color="auto" w:space="0" w:sz="0" w:val="none"/>
              </w:pBdr>
              <w:spacing w:after="0" w:afterAutospacing="0" w:before="20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The progress and development of every pupil in their class, including those with SEND</w:t>
            </w:r>
          </w:p>
          <w:p w:rsidR="00000000" w:rsidDel="00000000" w:rsidP="00000000" w:rsidRDefault="00000000" w:rsidRPr="00000000" w14:paraId="0000008D">
            <w:pPr>
              <w:widowControl w:val="0"/>
              <w:numPr>
                <w:ilvl w:val="0"/>
                <w:numId w:val="3"/>
              </w:numPr>
              <w:pBdr>
                <w:top w:color="auto" w:space="0" w:sz="0" w:val="none"/>
              </w:pBdr>
              <w:spacing w:after="0" w:afterAutospacing="0"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Adapting teaching and curriculum for pupils with SEND and incorporating guidance provided by the SENDCo and external professionals.</w:t>
            </w:r>
          </w:p>
          <w:p w:rsidR="00000000" w:rsidDel="00000000" w:rsidP="00000000" w:rsidRDefault="00000000" w:rsidRPr="00000000" w14:paraId="0000008E">
            <w:pPr>
              <w:widowControl w:val="0"/>
              <w:numPr>
                <w:ilvl w:val="0"/>
                <w:numId w:val="3"/>
              </w:numPr>
              <w:pBdr>
                <w:top w:color="auto" w:space="0" w:sz="0" w:val="none"/>
              </w:pBdr>
              <w:spacing w:after="0" w:afterAutospacing="0"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Working closely with any additional adults to assess, plan, do and review support and interventions for each pupil with SEND in their class</w:t>
            </w:r>
          </w:p>
          <w:p w:rsidR="00000000" w:rsidDel="00000000" w:rsidP="00000000" w:rsidRDefault="00000000" w:rsidRPr="00000000" w14:paraId="0000008F">
            <w:pPr>
              <w:widowControl w:val="0"/>
              <w:numPr>
                <w:ilvl w:val="0"/>
                <w:numId w:val="3"/>
              </w:numPr>
              <w:pBdr>
                <w:top w:color="auto" w:space="0" w:sz="0" w:val="none"/>
              </w:pBdr>
              <w:spacing w:after="0" w:afterAutospacing="0"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Working with the SENDCO to review each pupil’s progress and development and decide on any changes to provision</w:t>
            </w:r>
          </w:p>
          <w:p w:rsidR="00000000" w:rsidDel="00000000" w:rsidP="00000000" w:rsidRDefault="00000000" w:rsidRPr="00000000" w14:paraId="00000090">
            <w:pPr>
              <w:widowControl w:val="0"/>
              <w:numPr>
                <w:ilvl w:val="0"/>
                <w:numId w:val="3"/>
              </w:numPr>
              <w:pBdr>
                <w:top w:color="auto" w:space="0" w:sz="0" w:val="none"/>
              </w:pBdr>
              <w:spacing w:after="0" w:afterAutospacing="0"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Setting high academic and behavioural expectations for all pupils, including SEND pupils and supporting their achievement.</w:t>
            </w:r>
          </w:p>
          <w:p w:rsidR="00000000" w:rsidDel="00000000" w:rsidP="00000000" w:rsidRDefault="00000000" w:rsidRPr="00000000" w14:paraId="00000091">
            <w:pPr>
              <w:widowControl w:val="0"/>
              <w:numPr>
                <w:ilvl w:val="0"/>
                <w:numId w:val="3"/>
              </w:numPr>
              <w:pBdr>
                <w:top w:color="auto" w:space="0" w:sz="0" w:val="none"/>
              </w:pBdr>
              <w:spacing w:after="0" w:afterAutospacing="0"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Identify pupils with SEND in their class.</w:t>
            </w:r>
          </w:p>
          <w:p w:rsidR="00000000" w:rsidDel="00000000" w:rsidP="00000000" w:rsidRDefault="00000000" w:rsidRPr="00000000" w14:paraId="00000092">
            <w:pPr>
              <w:widowControl w:val="0"/>
              <w:numPr>
                <w:ilvl w:val="0"/>
                <w:numId w:val="3"/>
              </w:numPr>
              <w:pBdr>
                <w:top w:color="auto" w:space="0" w:sz="0" w:val="none"/>
                <w:bottom w:color="auto" w:space="0" w:sz="0" w:val="none"/>
              </w:pBdr>
              <w:spacing w:before="0" w:beforeAutospacing="0" w:line="276" w:lineRule="auto"/>
              <w:ind w:left="360"/>
              <w:rPr>
                <w:rFonts w:ascii="PT Sans" w:cs="PT Sans" w:eastAsia="PT Sans" w:hAnsi="PT Sans"/>
                <w:color w:val="212121"/>
                <w:sz w:val="22"/>
                <w:szCs w:val="22"/>
                <w:highlight w:val="white"/>
              </w:rPr>
            </w:pPr>
            <w:r w:rsidDel="00000000" w:rsidR="00000000" w:rsidRPr="00000000">
              <w:rPr>
                <w:rFonts w:ascii="PT Sans" w:cs="PT Sans" w:eastAsia="PT Sans" w:hAnsi="PT Sans"/>
                <w:color w:val="212121"/>
                <w:sz w:val="22"/>
                <w:szCs w:val="22"/>
                <w:highlight w:val="white"/>
                <w:rtl w:val="0"/>
              </w:rPr>
              <w:t xml:space="preserve">Engage in on-going SEND CPD offer</w:t>
            </w:r>
            <w:r w:rsidDel="00000000" w:rsidR="00000000" w:rsidRPr="00000000">
              <w:rPr>
                <w:rtl w:val="0"/>
              </w:rPr>
            </w:r>
          </w:p>
        </w:tc>
      </w:tr>
    </w:tbl>
    <w:p w:rsidR="00000000" w:rsidDel="00000000" w:rsidP="00000000" w:rsidRDefault="00000000" w:rsidRPr="00000000" w14:paraId="00000093">
      <w:pPr>
        <w:tabs>
          <w:tab w:val="left" w:pos="1380"/>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4">
      <w:pPr>
        <w:tabs>
          <w:tab w:val="left" w:pos="1380"/>
        </w:tabs>
        <w:jc w:val="both"/>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Responsibilities</w:t>
      </w:r>
    </w:p>
    <w:tbl>
      <w:tblPr>
        <w:tblStyle w:val="Table13"/>
        <w:tblW w:w="9026.0" w:type="dxa"/>
        <w:jc w:val="left"/>
        <w:tblInd w:w="0.0" w:type="dxa"/>
        <w:tblLayout w:type="fixed"/>
        <w:tblLook w:val="0000"/>
      </w:tblPr>
      <w:tblGrid>
        <w:gridCol w:w="763"/>
        <w:gridCol w:w="8263"/>
        <w:tblGridChange w:id="0">
          <w:tblGrid>
            <w:gridCol w:w="763"/>
            <w:gridCol w:w="8263"/>
          </w:tblGrid>
        </w:tblGridChange>
      </w:tblGrid>
      <w:tr>
        <w:tc>
          <w:tcPr/>
          <w:p w:rsidR="00000000" w:rsidDel="00000000" w:rsidP="00000000" w:rsidRDefault="00000000" w:rsidRPr="00000000" w14:paraId="00000095">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12.1</w:t>
            </w:r>
          </w:p>
        </w:tc>
        <w:tc>
          <w:tcPr/>
          <w:p w:rsidR="00000000" w:rsidDel="00000000" w:rsidP="00000000" w:rsidRDefault="00000000" w:rsidRPr="00000000" w14:paraId="00000096">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play a full part in the life of the Academy community, to support its distinctive mission and ethos and to encourage staff and students to follow this example.  </w:t>
            </w:r>
          </w:p>
        </w:tc>
      </w:tr>
      <w:tr>
        <w:tc>
          <w:tcPr/>
          <w:p w:rsidR="00000000" w:rsidDel="00000000" w:rsidP="00000000" w:rsidRDefault="00000000" w:rsidRPr="00000000" w14:paraId="00000097">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12.2</w:t>
            </w:r>
          </w:p>
        </w:tc>
        <w:tc>
          <w:tcPr/>
          <w:p w:rsidR="00000000" w:rsidDel="00000000" w:rsidP="00000000" w:rsidRDefault="00000000" w:rsidRPr="00000000" w14:paraId="00000098">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support the Academy in meeting its legal requirements for worship. </w:t>
            </w:r>
          </w:p>
        </w:tc>
      </w:tr>
      <w:tr>
        <w:tc>
          <w:tcPr/>
          <w:p w:rsidR="00000000" w:rsidDel="00000000" w:rsidP="00000000" w:rsidRDefault="00000000" w:rsidRPr="00000000" w14:paraId="00000099">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12.3</w:t>
            </w:r>
          </w:p>
        </w:tc>
        <w:tc>
          <w:tcPr/>
          <w:p w:rsidR="00000000" w:rsidDel="00000000" w:rsidP="00000000" w:rsidRDefault="00000000" w:rsidRPr="00000000" w14:paraId="0000009A">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actively promote Academy policies and procedures. </w:t>
            </w:r>
          </w:p>
        </w:tc>
      </w:tr>
      <w:tr>
        <w:tc>
          <w:tcPr/>
          <w:p w:rsidR="00000000" w:rsidDel="00000000" w:rsidP="00000000" w:rsidRDefault="00000000" w:rsidRPr="00000000" w14:paraId="0000009B">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12.4</w:t>
            </w:r>
          </w:p>
        </w:tc>
        <w:tc>
          <w:tcPr/>
          <w:p w:rsidR="00000000" w:rsidDel="00000000" w:rsidP="00000000" w:rsidRDefault="00000000" w:rsidRPr="00000000" w14:paraId="0000009C">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comply with the Academy’s Health &amp; Safety policy and undertake risk assessments as appropriate.  </w:t>
            </w:r>
          </w:p>
        </w:tc>
      </w:tr>
      <w:tr>
        <w:tc>
          <w:tcPr/>
          <w:p w:rsidR="00000000" w:rsidDel="00000000" w:rsidP="00000000" w:rsidRDefault="00000000" w:rsidRPr="00000000" w14:paraId="0000009D">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12.5</w:t>
            </w:r>
          </w:p>
        </w:tc>
        <w:tc>
          <w:tcPr/>
          <w:p w:rsidR="00000000" w:rsidDel="00000000" w:rsidP="00000000" w:rsidRDefault="00000000" w:rsidRPr="00000000" w14:paraId="0000009E">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courteous to colleagues, visitors and telephone callers and provide a welcoming environment.</w:t>
            </w:r>
          </w:p>
        </w:tc>
      </w:tr>
      <w:tr>
        <w:tc>
          <w:tcPr/>
          <w:p w:rsidR="00000000" w:rsidDel="00000000" w:rsidP="00000000" w:rsidRDefault="00000000" w:rsidRPr="00000000" w14:paraId="0000009F">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12.6</w:t>
            </w:r>
          </w:p>
        </w:tc>
        <w:tc>
          <w:tcPr/>
          <w:p w:rsidR="00000000" w:rsidDel="00000000" w:rsidP="00000000" w:rsidRDefault="00000000" w:rsidRPr="00000000" w14:paraId="000000A0">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duties before Academy, at break, at the end of the lunch period and after Academy on a rota basis.  </w:t>
            </w:r>
          </w:p>
        </w:tc>
      </w:tr>
      <w:tr>
        <w:tc>
          <w:tcPr/>
          <w:p w:rsidR="00000000" w:rsidDel="00000000" w:rsidP="00000000" w:rsidRDefault="00000000" w:rsidRPr="00000000" w14:paraId="000000A1">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12.7</w:t>
            </w:r>
          </w:p>
        </w:tc>
        <w:tc>
          <w:tcPr/>
          <w:p w:rsidR="00000000" w:rsidDel="00000000" w:rsidP="00000000" w:rsidRDefault="00000000" w:rsidRPr="00000000" w14:paraId="000000A2">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calendared meetings punctually.  </w:t>
            </w:r>
          </w:p>
        </w:tc>
      </w:tr>
      <w:tr>
        <w:tc>
          <w:tcPr/>
          <w:p w:rsidR="00000000" w:rsidDel="00000000" w:rsidP="00000000" w:rsidRDefault="00000000" w:rsidRPr="00000000" w14:paraId="000000A3">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12.8</w:t>
            </w:r>
          </w:p>
        </w:tc>
        <w:tc>
          <w:tcPr/>
          <w:p w:rsidR="00000000" w:rsidDel="00000000" w:rsidP="00000000" w:rsidRDefault="00000000" w:rsidRPr="00000000" w14:paraId="000000A4">
            <w:pPr>
              <w:tabs>
                <w:tab w:val="left" w:pos="1380"/>
              </w:tabs>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set cover work for known absences.  </w:t>
            </w:r>
          </w:p>
          <w:p w:rsidR="00000000" w:rsidDel="00000000" w:rsidP="00000000" w:rsidRDefault="00000000" w:rsidRPr="00000000" w14:paraId="000000A5">
            <w:pPr>
              <w:tabs>
                <w:tab w:val="left" w:pos="1380"/>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6">
            <w:pPr>
              <w:jc w:val="both"/>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A7">
            <w:pPr>
              <w:jc w:val="both"/>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A8">
            <w:pPr>
              <w:spacing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A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A">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AB">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AC">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A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AE">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AF">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B0">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B1">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B2">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B3">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4">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5">
            <w:pPr>
              <w:numPr>
                <w:ilvl w:val="0"/>
                <w:numId w:val="6"/>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B6">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B7">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B8">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B9">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yellow"/>
                <w:rtl w:val="0"/>
              </w:rPr>
              <w:t xml:space="preserve">Teachers’ Pay and Conditions.</w:t>
            </w:r>
            <w:r w:rsidDel="00000000" w:rsidR="00000000" w:rsidRPr="00000000">
              <w:rPr>
                <w:rFonts w:ascii="PT Sans" w:cs="PT Sans" w:eastAsia="PT Sans" w:hAnsi="PT Sans"/>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BA">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BB">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BC">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BD">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B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BF">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C0">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C1">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C2">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C3">
            <w:pPr>
              <w:tabs>
                <w:tab w:val="left" w:pos="1380"/>
              </w:tabs>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4">
            <w:pPr>
              <w:tabs>
                <w:tab w:val="left" w:pos="1380"/>
              </w:tabs>
              <w:jc w:val="both"/>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C5">
      <w:pPr>
        <w:jc w:val="both"/>
        <w:rPr>
          <w:rFonts w:ascii="Arial" w:cs="Arial" w:eastAsia="Arial" w:hAnsi="Arial"/>
          <w:b w:val="1"/>
          <w:sz w:val="22"/>
          <w:szCs w:val="22"/>
          <w:u w:val="single"/>
        </w:rPr>
      </w:pPr>
      <w:r w:rsidDel="00000000" w:rsidR="00000000" w:rsidRPr="00000000">
        <w:br w:type="page"/>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C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C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C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w:t>
      </w:r>
    </w:p>
    <w:p w:rsidR="00000000" w:rsidDel="00000000" w:rsidP="00000000" w:rsidRDefault="00000000" w:rsidRPr="00000000" w14:paraId="000000C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B">
      <w:pPr>
        <w:rPr>
          <w:rFonts w:ascii="PT Sans" w:cs="PT Sans" w:eastAsia="PT Sans" w:hAnsi="PT Sans"/>
          <w:sz w:val="22"/>
          <w:szCs w:val="22"/>
        </w:rPr>
      </w:pPr>
      <w:r w:rsidDel="00000000" w:rsidR="00000000" w:rsidRPr="00000000">
        <w:rPr>
          <w:rtl w:val="0"/>
        </w:rPr>
      </w:r>
    </w:p>
    <w:tbl>
      <w:tblPr>
        <w:tblStyle w:val="Table14"/>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2565"/>
        <w:gridCol w:w="2615"/>
        <w:tblGridChange w:id="0">
          <w:tblGrid>
            <w:gridCol w:w="3195"/>
            <w:gridCol w:w="1740"/>
            <w:gridCol w:w="2565"/>
            <w:gridCol w:w="2615"/>
          </w:tblGrid>
        </w:tblGridChange>
      </w:tblGrid>
      <w:tr>
        <w:tc>
          <w:tcPr/>
          <w:p w:rsidR="00000000" w:rsidDel="00000000" w:rsidP="00000000" w:rsidRDefault="00000000" w:rsidRPr="00000000" w14:paraId="000000C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C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C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C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D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D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D2">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QTS.</w:t>
            </w:r>
          </w:p>
          <w:p w:rsidR="00000000" w:rsidDel="00000000" w:rsidP="00000000" w:rsidRDefault="00000000" w:rsidRPr="00000000" w14:paraId="000000D3">
            <w:pPr>
              <w:numPr>
                <w:ilvl w:val="0"/>
                <w:numId w:val="4"/>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D4">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good honours degree or equivalent and PGCE.</w:t>
            </w:r>
          </w:p>
          <w:p w:rsidR="00000000" w:rsidDel="00000000" w:rsidP="00000000" w:rsidRDefault="00000000" w:rsidRPr="00000000" w14:paraId="000000D5">
            <w:pPr>
              <w:numPr>
                <w:ilvl w:val="0"/>
                <w:numId w:val="4"/>
              </w:numPr>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Evidence of further subject-based professional development.</w:t>
            </w:r>
            <w:r w:rsidDel="00000000" w:rsidR="00000000" w:rsidRPr="00000000">
              <w:rPr>
                <w:rtl w:val="0"/>
              </w:rPr>
            </w:r>
          </w:p>
        </w:tc>
      </w:tr>
      <w:tr>
        <w:tc>
          <w:tcPr/>
          <w:p w:rsidR="00000000" w:rsidDel="00000000" w:rsidP="00000000" w:rsidRDefault="00000000" w:rsidRPr="00000000" w14:paraId="000000D6">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D7">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D8">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D9">
            <w:pPr>
              <w:numPr>
                <w:ilvl w:val="0"/>
                <w:numId w:val="2"/>
              </w:numPr>
              <w:ind w:left="153" w:hanging="15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good classroom practice that has secured consistently excellent levels of student achievement.</w:t>
            </w:r>
          </w:p>
          <w:p w:rsidR="00000000" w:rsidDel="00000000" w:rsidP="00000000" w:rsidRDefault="00000000" w:rsidRPr="00000000" w14:paraId="000000DA">
            <w:pPr>
              <w:numPr>
                <w:ilvl w:val="0"/>
                <w:numId w:val="2"/>
              </w:numPr>
              <w:ind w:left="153" w:hanging="15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Good understanding of effective and engaging teaching methods. </w:t>
            </w:r>
          </w:p>
          <w:p w:rsidR="00000000" w:rsidDel="00000000" w:rsidP="00000000" w:rsidRDefault="00000000" w:rsidRPr="00000000" w14:paraId="000000DB">
            <w:pPr>
              <w:numPr>
                <w:ilvl w:val="0"/>
                <w:numId w:val="2"/>
              </w:numPr>
              <w:ind w:left="153" w:hanging="15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engage, enthuse and motivate students. </w:t>
            </w:r>
          </w:p>
          <w:p w:rsidR="00000000" w:rsidDel="00000000" w:rsidP="00000000" w:rsidRDefault="00000000" w:rsidRPr="00000000" w14:paraId="000000DC">
            <w:pPr>
              <w:numPr>
                <w:ilvl w:val="0"/>
                <w:numId w:val="2"/>
              </w:numPr>
              <w:ind w:left="153" w:hanging="15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deliver dynamic and exciting lessons.  </w:t>
            </w:r>
          </w:p>
        </w:tc>
        <w:tc>
          <w:tcPr/>
          <w:p w:rsidR="00000000" w:rsidDel="00000000" w:rsidP="00000000" w:rsidRDefault="00000000" w:rsidRPr="00000000" w14:paraId="000000DD">
            <w:pPr>
              <w:numPr>
                <w:ilvl w:val="0"/>
                <w:numId w:val="4"/>
              </w:numPr>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Experience of the use of ICT to enhance the teaching and learning process</w:t>
            </w:r>
            <w:r w:rsidDel="00000000" w:rsidR="00000000" w:rsidRPr="00000000">
              <w:rPr>
                <w:rtl w:val="0"/>
              </w:rPr>
            </w:r>
          </w:p>
        </w:tc>
      </w:tr>
      <w:tr>
        <w:tc>
          <w:tcPr>
            <w:vMerge w:val="restart"/>
          </w:tcPr>
          <w:p w:rsidR="00000000" w:rsidDel="00000000" w:rsidP="00000000" w:rsidRDefault="00000000" w:rsidRPr="00000000" w14:paraId="000000D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DF">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E0">
            <w:pPr>
              <w:numPr>
                <w:ilvl w:val="0"/>
                <w:numId w:val="4"/>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1">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3">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E4">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plan lessons and sequences of lessons with clear objectives to ensure progression for all students.</w:t>
            </w:r>
          </w:p>
          <w:p w:rsidR="00000000" w:rsidDel="00000000" w:rsidP="00000000" w:rsidRDefault="00000000" w:rsidRPr="00000000" w14:paraId="000000E5">
            <w:pPr>
              <w:numPr>
                <w:ilvl w:val="0"/>
                <w:numId w:val="4"/>
              </w:numPr>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The ability to set consistently high expectations for all students through class work and homework.</w:t>
            </w:r>
            <w:r w:rsidDel="00000000" w:rsidR="00000000" w:rsidRPr="00000000">
              <w:rPr>
                <w:rtl w:val="0"/>
              </w:rPr>
            </w:r>
          </w:p>
        </w:tc>
        <w:tc>
          <w:tcPr/>
          <w:p w:rsidR="00000000" w:rsidDel="00000000" w:rsidP="00000000" w:rsidRDefault="00000000" w:rsidRPr="00000000" w14:paraId="000000E6">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improved student outcomes. </w:t>
            </w:r>
          </w:p>
          <w:p w:rsidR="00000000" w:rsidDel="00000000" w:rsidP="00000000" w:rsidRDefault="00000000" w:rsidRPr="00000000" w14:paraId="000000E7">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monitor student progress through the use of ICT</w:t>
            </w:r>
          </w:p>
          <w:p w:rsidR="00000000" w:rsidDel="00000000" w:rsidP="00000000" w:rsidRDefault="00000000" w:rsidRPr="00000000" w14:paraId="000000E8">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willingness to be involved in extended curriculum opportunities in the subject area. </w:t>
            </w:r>
          </w:p>
          <w:p w:rsidR="00000000" w:rsidDel="00000000" w:rsidP="00000000" w:rsidRDefault="00000000" w:rsidRPr="00000000" w14:paraId="000000E9">
            <w:pPr>
              <w:numPr>
                <w:ilvl w:val="0"/>
                <w:numId w:val="4"/>
              </w:numPr>
              <w:ind w:left="720" w:hanging="360"/>
              <w:rPr>
                <w:rFonts w:ascii="PT Sans" w:cs="PT Sans" w:eastAsia="PT Sans" w:hAnsi="PT Sans"/>
                <w:sz w:val="22"/>
                <w:szCs w:val="22"/>
              </w:rPr>
            </w:pPr>
            <w:r w:rsidDel="00000000" w:rsidR="00000000" w:rsidRPr="00000000">
              <w:rPr>
                <w:rFonts w:ascii="Arial" w:cs="Arial" w:eastAsia="Arial" w:hAnsi="Arial"/>
                <w:sz w:val="22"/>
                <w:szCs w:val="22"/>
                <w:rtl w:val="0"/>
              </w:rPr>
              <w:t xml:space="preserve">The ability to manage time effectively and prioritise work</w:t>
            </w:r>
            <w:r w:rsidDel="00000000" w:rsidR="00000000" w:rsidRPr="00000000">
              <w:rPr>
                <w:rtl w:val="0"/>
              </w:rPr>
            </w:r>
          </w:p>
        </w:tc>
      </w:tr>
      <w:tr>
        <w:tc>
          <w:tcPr>
            <w:vMerge w:val="continue"/>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EC">
            <w:pPr>
              <w:numPr>
                <w:ilvl w:val="0"/>
                <w:numId w:val="4"/>
              </w:numPr>
              <w:ind w:left="720" w:hanging="36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ED">
            <w:pPr>
              <w:numPr>
                <w:ilvl w:val="0"/>
                <w:numId w:val="4"/>
              </w:numPr>
              <w:ind w:left="720" w:hanging="36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EE">
            <w:pPr>
              <w:numPr>
                <w:ilvl w:val="0"/>
                <w:numId w:val="4"/>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F0">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F1">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2">
            <w:pPr>
              <w:numPr>
                <w:ilvl w:val="0"/>
                <w:numId w:val="4"/>
              </w:numPr>
              <w:ind w:left="720" w:hanging="36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F4">
            <w:pPr>
              <w:numPr>
                <w:ilvl w:val="0"/>
                <w:numId w:val="4"/>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F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F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F7">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Highly motivated. </w:t>
            </w:r>
          </w:p>
          <w:p w:rsidR="00000000" w:rsidDel="00000000" w:rsidP="00000000" w:rsidRDefault="00000000" w:rsidRPr="00000000" w14:paraId="000000F8">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Respond well to a challenge. </w:t>
            </w:r>
          </w:p>
          <w:p w:rsidR="00000000" w:rsidDel="00000000" w:rsidP="00000000" w:rsidRDefault="00000000" w:rsidRPr="00000000" w14:paraId="000000F9">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Maintain high professional standards. </w:t>
            </w:r>
          </w:p>
          <w:p w:rsidR="00000000" w:rsidDel="00000000" w:rsidP="00000000" w:rsidRDefault="00000000" w:rsidRPr="00000000" w14:paraId="000000FA">
            <w:pPr>
              <w:numPr>
                <w:ilvl w:val="0"/>
                <w:numId w:val="4"/>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 </w:t>
            </w:r>
          </w:p>
          <w:p w:rsidR="00000000" w:rsidDel="00000000" w:rsidP="00000000" w:rsidRDefault="00000000" w:rsidRPr="00000000" w14:paraId="000000FB">
            <w:pPr>
              <w:numPr>
                <w:ilvl w:val="0"/>
                <w:numId w:val="4"/>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Commitment to own professional development</w:t>
            </w:r>
          </w:p>
          <w:p w:rsidR="00000000" w:rsidDel="00000000" w:rsidP="00000000" w:rsidRDefault="00000000" w:rsidRPr="00000000" w14:paraId="000000FC">
            <w:pPr>
              <w:numPr>
                <w:ilvl w:val="0"/>
                <w:numId w:val="4"/>
              </w:numPr>
              <w:spacing w:line="276" w:lineRule="auto"/>
              <w:ind w:left="720" w:hanging="360"/>
              <w:rPr>
                <w:rFonts w:ascii="PT Sans" w:cs="PT Sans" w:eastAsia="PT Sans" w:hAnsi="PT Sans"/>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FD">
            <w:pPr>
              <w:ind w:left="72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E">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FF">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00">
            <w:pPr>
              <w:numPr>
                <w:ilvl w:val="0"/>
                <w:numId w:val="4"/>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0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103">
            <w:pPr>
              <w:numPr>
                <w:ilvl w:val="0"/>
                <w:numId w:val="5"/>
              </w:numPr>
              <w:ind w:left="720" w:hanging="360"/>
              <w:rPr>
                <w:rFonts w:ascii="PT Sans" w:cs="PT Sans" w:eastAsia="PT Sans" w:hAnsi="PT Sans"/>
                <w:sz w:val="22"/>
                <w:szCs w:val="22"/>
              </w:rPr>
            </w:pPr>
            <w:bookmarkStart w:colFirst="0" w:colLast="0" w:name="_heading=h.30j0zll" w:id="1"/>
            <w:bookmarkEnd w:id="1"/>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104">
            <w:pPr>
              <w:numPr>
                <w:ilvl w:val="1"/>
                <w:numId w:val="5"/>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105">
            <w:pPr>
              <w:numPr>
                <w:ilvl w:val="1"/>
                <w:numId w:val="5"/>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106">
            <w:pPr>
              <w:numPr>
                <w:ilvl w:val="1"/>
                <w:numId w:val="5"/>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107">
            <w:pPr>
              <w:numPr>
                <w:ilvl w:val="1"/>
                <w:numId w:val="5"/>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108">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10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10A">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10B">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10C">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10D">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10E">
            <w:pPr>
              <w:numPr>
                <w:ilvl w:val="0"/>
                <w:numId w:val="4"/>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10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110">
      <w:pPr>
        <w:ind w:left="566" w:right="56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orient="portrait"/>
      <w:pgMar w:bottom="425" w:top="566" w:left="425" w:right="286"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ind w:left="-141" w:hanging="141"/>
      <w:rPr/>
    </w:pPr>
    <w:r w:rsidDel="00000000" w:rsidR="00000000" w:rsidRPr="00000000">
      <w:rPr/>
      <mc:AlternateContent>
        <mc:Choice Requires="wpg">
          <w:drawing>
            <wp:inline distB="114300" distT="114300" distL="114300" distR="114300">
              <wp:extent cx="7320938" cy="681852"/>
              <wp:effectExtent b="0" l="0" r="0" t="0"/>
              <wp:docPr id="8"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ind w:left="992"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50868"/>
              <wp:effectExtent b="0" l="0" r="0" t="0"/>
              <wp:wrapTopAndBottom distB="114300" distT="114300"/>
              <wp:docPr id="9" name=""/>
              <a:graphic>
                <a:graphicData uri="http://schemas.microsoft.com/office/word/2010/wordprocessingGroup">
                  <wpg:wgp>
                    <wpg:cNvGrpSpPr/>
                    <wpg:grpSpPr>
                      <a:xfrm>
                        <a:off x="1690291" y="3454566"/>
                        <a:ext cx="7311418" cy="650868"/>
                        <a:chOff x="1690291" y="3454566"/>
                        <a:chExt cx="7311418" cy="650868"/>
                      </a:xfrm>
                    </wpg:grpSpPr>
                    <wpg:grpSp>
                      <wpg:cNvGrpSpPr/>
                      <wpg:grpSpPr>
                        <a:xfrm>
                          <a:off x="1690291" y="3454566"/>
                          <a:ext cx="7311418" cy="650868"/>
                          <a:chOff x="0" y="0"/>
                          <a:chExt cx="9623804" cy="847642"/>
                        </a:xfrm>
                      </wpg:grpSpPr>
                      <wps:wsp>
                        <wps:cNvSpPr/>
                        <wps:cNvPr id="3" name="Shape 3"/>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12" name="Shape 12"/>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-126999</wp:posOffset>
              </wp:positionH>
              <wp:positionV relativeFrom="paragraph">
                <wp:posOffset>114300</wp:posOffset>
              </wp:positionV>
              <wp:extent cx="7311418" cy="650868"/>
              <wp:effectExtent b="0" l="0" r="0" t="0"/>
              <wp:wrapTopAndBottom distB="114300" distT="114300"/>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B7A00"/>
    <w:pPr>
      <w:tabs>
        <w:tab w:val="center" w:pos="4513"/>
        <w:tab w:val="right" w:pos="9026"/>
      </w:tabs>
    </w:pPr>
  </w:style>
  <w:style w:type="character" w:styleId="HeaderChar" w:customStyle="1">
    <w:name w:val="Header Char"/>
    <w:basedOn w:val="DefaultParagraphFont"/>
    <w:link w:val="Header"/>
    <w:uiPriority w:val="99"/>
    <w:rsid w:val="002B7A00"/>
  </w:style>
  <w:style w:type="paragraph" w:styleId="Footer">
    <w:name w:val="footer"/>
    <w:basedOn w:val="Normal"/>
    <w:link w:val="FooterChar"/>
    <w:uiPriority w:val="99"/>
    <w:unhideWhenUsed w:val="1"/>
    <w:rsid w:val="002B7A00"/>
    <w:pPr>
      <w:tabs>
        <w:tab w:val="center" w:pos="4513"/>
        <w:tab w:val="right" w:pos="9026"/>
      </w:tabs>
    </w:pPr>
  </w:style>
  <w:style w:type="character" w:styleId="FooterChar" w:customStyle="1">
    <w:name w:val="Footer Char"/>
    <w:basedOn w:val="DefaultParagraphFont"/>
    <w:link w:val="Footer"/>
    <w:uiPriority w:val="99"/>
    <w:rsid w:val="002B7A0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XwKrWkuWRI3Kz2nrAyl9iTtsw==">AMUW2mXulLF59DVLuNtrcfb7sqUwAlcsDe+E8vIWfmHiuEwDOs8GiUdSGRa6NGyWCUbwRHUFuIO3EccwIlV1fBywpGYoDOarxmtyJJeZhKh6+VceyZgr8Oy4ruSTRdjU6rKNrVhbA+P0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2020-04-22T10:44:00Z</dcterms:created>
  <dc:creator>Trudi Higginson</dc:creator>
</cp:coreProperties>
</file>