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3679" w14:textId="77777777" w:rsidR="0010061C" w:rsidRPr="00BE3CE7" w:rsidRDefault="009950F6">
      <w:pPr>
        <w:pStyle w:val="BodyText"/>
        <w:spacing w:before="0"/>
        <w:ind w:left="115" w:firstLine="0"/>
        <w:rPr>
          <w:rFonts w:ascii="Arial" w:hAnsi="Arial" w:cs="Arial"/>
        </w:rPr>
      </w:pPr>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7419BAE9">
            <wp:simplePos x="0" y="0"/>
            <wp:positionH relativeFrom="column">
              <wp:posOffset>5182236</wp:posOffset>
            </wp:positionH>
            <wp:positionV relativeFrom="paragraph">
              <wp:posOffset>-70413</wp:posOffset>
            </wp:positionV>
            <wp:extent cx="1034166" cy="9334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012" cy="93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64348035" w14:textId="3CCB9E2F" w:rsidR="009950F6" w:rsidRPr="0001244E" w:rsidRDefault="0001244E" w:rsidP="0001244E">
      <w:pPr>
        <w:tabs>
          <w:tab w:val="center" w:pos="4895"/>
          <w:tab w:val="left" w:pos="8567"/>
        </w:tabs>
        <w:rPr>
          <w:rFonts w:ascii="Arial" w:hAnsi="Arial" w:cs="Arial"/>
          <w:b/>
          <w:sz w:val="28"/>
        </w:rPr>
      </w:pPr>
      <w:r>
        <w:rPr>
          <w:rFonts w:ascii="Arial" w:hAnsi="Arial" w:cs="Arial"/>
          <w:b/>
          <w:sz w:val="28"/>
        </w:rPr>
        <w:tab/>
      </w:r>
      <w:r w:rsidR="009950F6" w:rsidRPr="0001244E">
        <w:rPr>
          <w:rFonts w:ascii="Arial" w:hAnsi="Arial" w:cs="Arial"/>
          <w:b/>
          <w:sz w:val="28"/>
        </w:rPr>
        <w:t>Northern Education Trust</w:t>
      </w:r>
      <w:r>
        <w:rPr>
          <w:rFonts w:ascii="Arial" w:hAnsi="Arial" w:cs="Arial"/>
          <w:b/>
          <w:sz w:val="28"/>
        </w:rPr>
        <w:tab/>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7ABD9E9E"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r w:rsidRPr="00BE3CE7">
        <w:rPr>
          <w:rFonts w:ascii="Arial" w:hAnsi="Arial" w:cs="Arial"/>
        </w:rPr>
        <w:t>.</w:t>
      </w:r>
    </w:p>
    <w:p w14:paraId="25DD0486" w14:textId="77777777" w:rsidR="009950F6" w:rsidRPr="00BE3CE7" w:rsidRDefault="009950F6" w:rsidP="009950F6">
      <w:pPr>
        <w:rPr>
          <w:rFonts w:ascii="Arial" w:hAnsi="Arial" w:cs="Arial"/>
        </w:rPr>
      </w:pPr>
    </w:p>
    <w:p w14:paraId="08FAEC31" w14:textId="53B4E2CD"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r w:rsidR="00315EE7" w:rsidRPr="00BE3CE7">
        <w:rPr>
          <w:rFonts w:ascii="Arial" w:hAnsi="Arial" w:cs="Arial"/>
          <w:bCs/>
          <w:color w:val="000000" w:themeColor="text1"/>
        </w:rPr>
        <w:t>£25 per hour</w:t>
      </w:r>
      <w:r w:rsidR="00BE3CE7" w:rsidRPr="00BE3CE7">
        <w:rPr>
          <w:rFonts w:ascii="Arial" w:hAnsi="Arial" w:cs="Arial"/>
        </w:rPr>
        <w:t xml:space="preserve"> for those with QTS or equivalent</w:t>
      </w:r>
    </w:p>
    <w:p w14:paraId="270DB3BB" w14:textId="5D6DB274" w:rsidR="00BE3CE7" w:rsidRPr="00BE3CE7" w:rsidRDefault="00BE3CE7" w:rsidP="009950F6">
      <w:pPr>
        <w:rPr>
          <w:rFonts w:ascii="Arial" w:hAnsi="Arial" w:cs="Arial"/>
          <w:b/>
          <w:bCs/>
          <w:color w:val="000000" w:themeColor="text1"/>
        </w:rPr>
      </w:pPr>
      <w:r w:rsidRPr="00BE3CE7">
        <w:rPr>
          <w:rFonts w:ascii="Arial" w:hAnsi="Arial" w:cs="Arial"/>
        </w:rPr>
        <w:tab/>
      </w:r>
      <w:r w:rsidRPr="00BE3CE7">
        <w:rPr>
          <w:rFonts w:ascii="Arial" w:hAnsi="Arial" w:cs="Arial"/>
        </w:rPr>
        <w:tab/>
      </w:r>
      <w:r w:rsidRPr="00BE3CE7">
        <w:rPr>
          <w:rFonts w:ascii="Arial" w:hAnsi="Arial" w:cs="Arial"/>
        </w:rPr>
        <w:tab/>
      </w:r>
      <w:r w:rsidRPr="00BE3CE7">
        <w:rPr>
          <w:rFonts w:ascii="Arial" w:hAnsi="Arial" w:cs="Arial"/>
        </w:rPr>
        <w:tab/>
        <w:t>£15 per hour for non QTS</w:t>
      </w:r>
    </w:p>
    <w:p w14:paraId="1D43D763" w14:textId="77777777" w:rsidR="0010061C" w:rsidRPr="00BE3CE7" w:rsidRDefault="0010061C">
      <w:pPr>
        <w:pStyle w:val="BodyText"/>
        <w:spacing w:before="6"/>
        <w:ind w:left="0" w:firstLine="0"/>
        <w:rPr>
          <w:rFonts w:ascii="Arial" w:hAnsi="Arial" w:cs="Arial"/>
          <w:b/>
        </w:rPr>
      </w:pPr>
    </w:p>
    <w:p w14:paraId="4EAAC4A9" w14:textId="76F64357" w:rsidR="0010061C" w:rsidRPr="00BE3CE7" w:rsidRDefault="00896720" w:rsidP="0001244E">
      <w:pPr>
        <w:pStyle w:val="Heading1"/>
        <w:spacing w:before="281"/>
        <w:ind w:left="0"/>
        <w:jc w:val="both"/>
        <w:rPr>
          <w:rFonts w:ascii="Arial" w:hAnsi="Arial" w:cs="Arial"/>
          <w:sz w:val="22"/>
          <w:szCs w:val="22"/>
        </w:rPr>
      </w:pPr>
      <w:r w:rsidRPr="00BE3CE7">
        <w:rPr>
          <w:rFonts w:ascii="Arial" w:hAnsi="Arial" w:cs="Arial"/>
          <w:sz w:val="22"/>
          <w:szCs w:val="22"/>
        </w:rPr>
        <w:t xml:space="preserve">Overall </w:t>
      </w:r>
      <w:r w:rsidR="00C23380">
        <w:rPr>
          <w:rFonts w:ascii="Arial" w:hAnsi="Arial" w:cs="Arial"/>
          <w:sz w:val="22"/>
          <w:szCs w:val="22"/>
        </w:rPr>
        <w:t>P</w:t>
      </w:r>
      <w:r w:rsidRPr="00BE3CE7">
        <w:rPr>
          <w:rFonts w:ascii="Arial" w:hAnsi="Arial" w:cs="Arial"/>
          <w:sz w:val="22"/>
          <w:szCs w:val="22"/>
        </w:rPr>
        <w:t xml:space="preserve">urpose of the </w:t>
      </w:r>
      <w:r w:rsidR="00C23380">
        <w:rPr>
          <w:rFonts w:ascii="Arial" w:hAnsi="Arial" w:cs="Arial"/>
          <w:sz w:val="22"/>
          <w:szCs w:val="22"/>
        </w:rPr>
        <w:t>P</w:t>
      </w:r>
      <w:r w:rsidRPr="00BE3CE7">
        <w:rPr>
          <w:rFonts w:ascii="Arial" w:hAnsi="Arial" w:cs="Arial"/>
          <w:sz w:val="22"/>
          <w:szCs w:val="22"/>
        </w:rPr>
        <w:t>ost:</w:t>
      </w:r>
    </w:p>
    <w:p w14:paraId="08475D1E" w14:textId="77777777" w:rsidR="0010061C" w:rsidRPr="00BE3CE7" w:rsidRDefault="0010061C" w:rsidP="0001244E">
      <w:pPr>
        <w:pStyle w:val="BodyText"/>
        <w:spacing w:before="10"/>
        <w:ind w:left="0" w:firstLine="0"/>
        <w:jc w:val="both"/>
        <w:rPr>
          <w:rFonts w:ascii="Arial" w:hAnsi="Arial" w:cs="Arial"/>
          <w:b/>
        </w:rPr>
      </w:pPr>
    </w:p>
    <w:p w14:paraId="34CBF395" w14:textId="48685FA8"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Pr="00BE3CE7">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77777777"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Being central in the delivery of the ECM agenda, paying regard to the provision of personalisation for</w:t>
      </w:r>
      <w:r w:rsidRPr="00BE3CE7">
        <w:rPr>
          <w:rFonts w:ascii="Arial" w:hAnsi="Arial" w:cs="Arial"/>
          <w:spacing w:val="-10"/>
        </w:rPr>
        <w:t xml:space="preserve"> </w:t>
      </w:r>
      <w:r w:rsidRPr="00BE3CE7">
        <w:rPr>
          <w:rFonts w:ascii="Arial" w:hAnsi="Arial" w:cs="Arial"/>
        </w:rPr>
        <w:t>students.</w:t>
      </w:r>
    </w:p>
    <w:p w14:paraId="13AB8F64" w14:textId="6773709C"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r w:rsidRPr="00BE3CE7">
        <w:rPr>
          <w:rFonts w:ascii="Arial" w:hAnsi="Arial" w:cs="Arial"/>
        </w:rPr>
        <w:t>.</w:t>
      </w:r>
    </w:p>
    <w:p w14:paraId="37A8A9B3" w14:textId="4587C1FE"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Education Trust. </w:t>
      </w:r>
    </w:p>
    <w:p w14:paraId="5C83159D" w14:textId="77777777"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Pr="00BE3CE7">
        <w:rPr>
          <w:rFonts w:ascii="Arial" w:hAnsi="Arial" w:cs="Arial"/>
        </w:rPr>
        <w:t>systems.</w:t>
      </w:r>
    </w:p>
    <w:p w14:paraId="2BE0FCDB" w14:textId="77777777"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r w:rsidRPr="00BE3CE7">
        <w:rPr>
          <w:rFonts w:ascii="Arial" w:hAnsi="Arial" w:cs="Arial"/>
        </w:rPr>
        <w:t>Recognising, promoting and celebrating</w:t>
      </w:r>
      <w:r w:rsidRPr="00BE3CE7">
        <w:rPr>
          <w:rFonts w:ascii="Arial" w:hAnsi="Arial" w:cs="Arial"/>
          <w:spacing w:val="-23"/>
        </w:rPr>
        <w:t xml:space="preserve"> </w:t>
      </w:r>
      <w:r w:rsidRPr="00BE3CE7">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5193AF13" w14:textId="02BFB74D" w:rsidR="0010061C" w:rsidRPr="00BE3CE7" w:rsidRDefault="00896720" w:rsidP="009950F6">
      <w:pPr>
        <w:pStyle w:val="Heading1"/>
        <w:ind w:left="0"/>
        <w:rPr>
          <w:rFonts w:ascii="Arial" w:hAnsi="Arial" w:cs="Arial"/>
          <w:sz w:val="22"/>
          <w:szCs w:val="22"/>
        </w:rPr>
      </w:pPr>
      <w:r w:rsidRPr="00BE3CE7">
        <w:rPr>
          <w:rFonts w:ascii="Arial" w:hAnsi="Arial" w:cs="Arial"/>
          <w:sz w:val="22"/>
          <w:szCs w:val="22"/>
        </w:rPr>
        <w:t xml:space="preserve">Main </w:t>
      </w:r>
      <w:r w:rsidR="00C23380">
        <w:rPr>
          <w:rFonts w:ascii="Arial" w:hAnsi="Arial" w:cs="Arial"/>
          <w:sz w:val="22"/>
          <w:szCs w:val="22"/>
        </w:rPr>
        <w:t>D</w:t>
      </w:r>
      <w:r w:rsidRPr="00BE3CE7">
        <w:rPr>
          <w:rFonts w:ascii="Arial" w:hAnsi="Arial" w:cs="Arial"/>
          <w:sz w:val="22"/>
          <w:szCs w:val="22"/>
        </w:rPr>
        <w:t xml:space="preserve">uties and </w:t>
      </w:r>
      <w:r w:rsidR="00C23380">
        <w:rPr>
          <w:rFonts w:ascii="Arial" w:hAnsi="Arial" w:cs="Arial"/>
          <w:sz w:val="22"/>
          <w:szCs w:val="22"/>
        </w:rPr>
        <w:t>R</w:t>
      </w:r>
      <w:r w:rsidRPr="00BE3CE7">
        <w:rPr>
          <w:rFonts w:ascii="Arial" w:hAnsi="Arial" w:cs="Arial"/>
          <w:sz w:val="22"/>
          <w:szCs w:val="22"/>
        </w:rPr>
        <w:t>esponsibilities:</w:t>
      </w:r>
    </w:p>
    <w:p w14:paraId="29B0478B" w14:textId="77777777" w:rsidR="0010061C" w:rsidRPr="00BE3CE7" w:rsidRDefault="0010061C">
      <w:pPr>
        <w:pStyle w:val="BodyText"/>
        <w:spacing w:before="0"/>
        <w:ind w:left="0" w:firstLine="0"/>
        <w:rPr>
          <w:rFonts w:ascii="Arial" w:hAnsi="Arial" w:cs="Arial"/>
          <w:b/>
        </w:rPr>
      </w:pPr>
    </w:p>
    <w:p w14:paraId="6AB55897" w14:textId="77777777"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Pr="00BE3CE7">
        <w:rPr>
          <w:rFonts w:ascii="Arial" w:hAnsi="Arial" w:cs="Arial"/>
        </w:rPr>
        <w:t>staff.</w:t>
      </w:r>
    </w:p>
    <w:p w14:paraId="4A14826E" w14:textId="77777777"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Pr="00BE3CE7">
        <w:rPr>
          <w:rFonts w:ascii="Arial" w:hAnsi="Arial" w:cs="Arial"/>
        </w:rPr>
        <w:t>interview.</w:t>
      </w:r>
    </w:p>
    <w:p w14:paraId="0FDC8D2E" w14:textId="77777777"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Pr="00BE3CE7">
        <w:rPr>
          <w:rFonts w:ascii="Arial" w:hAnsi="Arial" w:cs="Arial"/>
        </w:rPr>
        <w:t>material.</w:t>
      </w:r>
    </w:p>
    <w:p w14:paraId="1B20E1AC" w14:textId="77777777"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Pr="00BE3CE7">
        <w:rPr>
          <w:rFonts w:ascii="Arial" w:hAnsi="Arial" w:cs="Arial"/>
        </w:rPr>
        <w:t>procedures.</w:t>
      </w:r>
    </w:p>
    <w:p w14:paraId="577E53A8" w14:textId="77777777"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Pr="00BE3CE7">
        <w:rPr>
          <w:rFonts w:ascii="Arial" w:hAnsi="Arial" w:cs="Arial"/>
        </w:rPr>
        <w:t>feedback.</w:t>
      </w:r>
    </w:p>
    <w:p w14:paraId="245C3B82" w14:textId="77777777"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Pr="00BE3CE7">
        <w:rPr>
          <w:rFonts w:ascii="Arial" w:hAnsi="Arial" w:cs="Arial"/>
        </w:rPr>
        <w:t>required.</w:t>
      </w:r>
    </w:p>
    <w:p w14:paraId="0163BE27" w14:textId="56E61E9C"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00452133">
        <w:rPr>
          <w:rFonts w:ascii="Arial" w:hAnsi="Arial" w:cs="Arial"/>
        </w:rPr>
        <w:t xml:space="preserve">, </w:t>
      </w:r>
      <w:r w:rsidR="00BE3CE7">
        <w:rPr>
          <w:rFonts w:ascii="Arial" w:hAnsi="Arial" w:cs="Arial"/>
        </w:rPr>
        <w:t>English</w:t>
      </w:r>
      <w:r w:rsidR="00452133">
        <w:rPr>
          <w:rFonts w:ascii="Arial" w:hAnsi="Arial" w:cs="Arial"/>
        </w:rPr>
        <w:t xml:space="preserve"> or Science</w:t>
      </w:r>
      <w:r w:rsidR="00BE3CE7">
        <w:rPr>
          <w:rFonts w:ascii="Arial" w:hAnsi="Arial" w:cs="Arial"/>
        </w:rPr>
        <w:t xml:space="preserve"> </w:t>
      </w:r>
      <w:r w:rsidRPr="00BE3CE7">
        <w:rPr>
          <w:rFonts w:ascii="Arial" w:hAnsi="Arial" w:cs="Arial"/>
        </w:rPr>
        <w:t>departmental meetings as</w:t>
      </w:r>
      <w:r w:rsidRPr="00BE3CE7">
        <w:rPr>
          <w:rFonts w:ascii="Arial" w:hAnsi="Arial" w:cs="Arial"/>
          <w:spacing w:val="-13"/>
        </w:rPr>
        <w:t xml:space="preserve"> </w:t>
      </w:r>
      <w:r w:rsidRPr="00BE3CE7">
        <w:rPr>
          <w:rFonts w:ascii="Arial" w:hAnsi="Arial" w:cs="Arial"/>
        </w:rPr>
        <w:t>required.</w:t>
      </w:r>
    </w:p>
    <w:p w14:paraId="6A827C10" w14:textId="77777777"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Pr="00BE3CE7">
        <w:rPr>
          <w:rFonts w:ascii="Arial" w:hAnsi="Arial" w:cs="Arial"/>
        </w:rPr>
        <w:t>students.</w:t>
      </w:r>
    </w:p>
    <w:p w14:paraId="2ADE5DDD" w14:textId="7FD158B3"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safeguarding issues or concerns;</w:t>
      </w:r>
    </w:p>
    <w:p w14:paraId="2FC3A361" w14:textId="748E58A9"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896720" w:rsidRPr="00BE3CE7">
        <w:rPr>
          <w:rFonts w:ascii="Arial" w:hAnsi="Arial" w:cs="Arial"/>
        </w:rPr>
        <w:t>times.</w:t>
      </w:r>
    </w:p>
    <w:p w14:paraId="7F5F8DA3" w14:textId="77777777" w:rsidR="0010061C" w:rsidRPr="00BE3CE7" w:rsidRDefault="00896720" w:rsidP="0001244E">
      <w:pPr>
        <w:pStyle w:val="ListParagraph"/>
        <w:numPr>
          <w:ilvl w:val="0"/>
          <w:numId w:val="5"/>
        </w:numPr>
        <w:tabs>
          <w:tab w:val="left" w:pos="1360"/>
          <w:tab w:val="left" w:pos="1361"/>
        </w:tabs>
        <w:spacing w:line="276" w:lineRule="auto"/>
        <w:ind w:right="673"/>
        <w:jc w:val="both"/>
        <w:rPr>
          <w:rFonts w:ascii="Arial" w:hAnsi="Arial" w:cs="Arial"/>
        </w:r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r w:rsidRPr="00BE3CE7">
        <w:rPr>
          <w:rFonts w:ascii="Arial" w:hAnsi="Arial" w:cs="Arial"/>
        </w:rPr>
        <w:t>organisation.</w:t>
      </w:r>
    </w:p>
    <w:p w14:paraId="0FC99869" w14:textId="77777777" w:rsidR="0010061C" w:rsidRPr="00BE3CE7" w:rsidRDefault="0010061C">
      <w:pPr>
        <w:spacing w:line="276" w:lineRule="auto"/>
        <w:rPr>
          <w:rFonts w:ascii="Arial" w:hAnsi="Arial" w:cs="Arial"/>
        </w:rPr>
        <w:sectPr w:rsidR="0010061C" w:rsidRPr="00BE3CE7" w:rsidSect="009950F6">
          <w:type w:val="continuous"/>
          <w:pgSz w:w="11910" w:h="16840"/>
          <w:pgMar w:top="840" w:right="1320" w:bottom="280" w:left="800" w:header="720" w:footer="720" w:gutter="0"/>
          <w:cols w:space="720"/>
        </w:sectPr>
      </w:pPr>
    </w:p>
    <w:p w14:paraId="43E8A0BA" w14:textId="77777777"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Pr="00BE3CE7">
        <w:rPr>
          <w:rFonts w:ascii="Arial" w:hAnsi="Arial" w:cs="Arial"/>
          <w:sz w:val="22"/>
          <w:szCs w:val="22"/>
        </w:rPr>
        <w:t>numeracy.</w:t>
      </w:r>
    </w:p>
    <w:p w14:paraId="4E6ADC55" w14:textId="7777777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Pr="00BE3CE7">
        <w:rPr>
          <w:rFonts w:ascii="Arial" w:hAnsi="Arial" w:cs="Arial"/>
        </w:rPr>
        <w:t>development.</w:t>
      </w:r>
    </w:p>
    <w:p w14:paraId="74937DC5" w14:textId="77777777"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Pr="00BE3CE7">
        <w:rPr>
          <w:rFonts w:ascii="Arial" w:hAnsi="Arial" w:cs="Arial"/>
        </w:rPr>
        <w:t>lessons.</w:t>
      </w:r>
    </w:p>
    <w:p w14:paraId="594CE70D" w14:textId="77777777"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Pr="00BE3CE7">
        <w:rPr>
          <w:rFonts w:ascii="Arial" w:hAnsi="Arial" w:cs="Arial"/>
        </w:rPr>
        <w:t>attendance.</w:t>
      </w:r>
    </w:p>
    <w:p w14:paraId="5F29DBCF" w14:textId="5389A5AA" w:rsidR="0010061C" w:rsidRPr="00BE3CE7" w:rsidRDefault="00896720" w:rsidP="00794CB2">
      <w:pPr>
        <w:pStyle w:val="ListParagraph"/>
        <w:numPr>
          <w:ilvl w:val="0"/>
          <w:numId w:val="5"/>
        </w:numPr>
        <w:tabs>
          <w:tab w:val="left" w:pos="820"/>
          <w:tab w:val="left" w:pos="821"/>
        </w:tabs>
        <w:spacing w:before="54"/>
        <w:rPr>
          <w:rFonts w:ascii="Arial" w:hAnsi="Arial" w:cs="Arial"/>
        </w:rPr>
      </w:pPr>
      <w:r w:rsidRPr="00BE3CE7">
        <w:rPr>
          <w:rFonts w:ascii="Arial" w:hAnsi="Arial" w:cs="Arial"/>
        </w:rPr>
        <w:t xml:space="preserve">To take part in </w:t>
      </w:r>
      <w:r w:rsidR="00794CB2">
        <w:rPr>
          <w:rFonts w:ascii="Arial" w:hAnsi="Arial" w:cs="Arial"/>
        </w:rPr>
        <w:t xml:space="preserve">the academy’s staff development </w:t>
      </w:r>
      <w:r w:rsidRPr="00BE3CE7">
        <w:rPr>
          <w:rFonts w:ascii="Arial" w:hAnsi="Arial" w:cs="Arial"/>
        </w:rPr>
        <w:t>programme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professional development as required.</w:t>
      </w:r>
    </w:p>
    <w:p w14:paraId="63E288B6" w14:textId="77777777"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Pr="00BE3CE7">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39241147"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 for other people at all times’;</w:t>
      </w:r>
    </w:p>
    <w:p w14:paraId="279676F4" w14:textId="77777777" w:rsidR="00BB373B" w:rsidRPr="00BE3CE7" w:rsidRDefault="00BB373B" w:rsidP="0001244E">
      <w:pPr>
        <w:pStyle w:val="NoSpacing"/>
        <w:ind w:left="720"/>
        <w:jc w:val="both"/>
        <w:rPr>
          <w:rFonts w:ascii="Arial" w:hAnsi="Arial" w:cs="Arial"/>
        </w:rPr>
      </w:pPr>
    </w:p>
    <w:p w14:paraId="525E39CB" w14:textId="77777777" w:rsidR="00BB373B" w:rsidRPr="00BE3CE7" w:rsidRDefault="00BB373B" w:rsidP="0001244E">
      <w:pPr>
        <w:pStyle w:val="NoSpacing"/>
        <w:jc w:val="both"/>
        <w:rPr>
          <w:rFonts w:ascii="Arial" w:hAnsi="Arial" w:cs="Arial"/>
          <w:b/>
        </w:rPr>
      </w:pPr>
    </w:p>
    <w:p w14:paraId="03DC01B5" w14:textId="16990FF6" w:rsidR="00BB373B" w:rsidRPr="00BE3CE7" w:rsidRDefault="00BB373B" w:rsidP="0001244E">
      <w:pPr>
        <w:pStyle w:val="NoSpacing"/>
        <w:jc w:val="both"/>
        <w:rPr>
          <w:rFonts w:ascii="Arial" w:hAnsi="Arial" w:cs="Arial"/>
          <w:b/>
        </w:rPr>
      </w:pPr>
      <w:r w:rsidRPr="00BE3CE7">
        <w:rPr>
          <w:rFonts w:ascii="Arial" w:hAnsi="Arial" w:cs="Arial"/>
          <w:b/>
        </w:rPr>
        <w:t xml:space="preserve">Safeguarding </w:t>
      </w:r>
      <w:r w:rsidR="00C23380">
        <w:rPr>
          <w:rFonts w:ascii="Arial" w:hAnsi="Arial" w:cs="Arial"/>
          <w:b/>
        </w:rPr>
        <w:t>C</w:t>
      </w:r>
      <w:r w:rsidRPr="00BE3CE7">
        <w:rPr>
          <w:rFonts w:ascii="Arial" w:hAnsi="Arial" w:cs="Arial"/>
          <w:b/>
        </w:rPr>
        <w:t xml:space="preserve">hildren and </w:t>
      </w:r>
      <w:r w:rsidR="00C23380">
        <w:rPr>
          <w:rFonts w:ascii="Arial" w:hAnsi="Arial" w:cs="Arial"/>
          <w:b/>
        </w:rPr>
        <w:t>Y</w:t>
      </w:r>
      <w:r w:rsidRPr="00BE3CE7">
        <w:rPr>
          <w:rFonts w:ascii="Arial" w:hAnsi="Arial" w:cs="Arial"/>
          <w:b/>
        </w:rPr>
        <w:t xml:space="preserve">oung </w:t>
      </w:r>
      <w:r w:rsidR="00C23380">
        <w:rPr>
          <w:rFonts w:ascii="Arial" w:hAnsi="Arial" w:cs="Arial"/>
          <w:b/>
        </w:rPr>
        <w:t>P</w:t>
      </w:r>
      <w:r w:rsidRPr="00BE3CE7">
        <w:rPr>
          <w:rFonts w:ascii="Arial" w:hAnsi="Arial" w:cs="Arial"/>
          <w:b/>
        </w:rPr>
        <w:t>eople</w:t>
      </w:r>
    </w:p>
    <w:p w14:paraId="2A3A31E1" w14:textId="77777777" w:rsidR="00BB373B" w:rsidRPr="00BE3CE7" w:rsidRDefault="00BB373B" w:rsidP="0001244E">
      <w:pPr>
        <w:pStyle w:val="NoSpacing"/>
        <w:jc w:val="both"/>
        <w:rPr>
          <w:rFonts w:ascii="Arial" w:hAnsi="Arial" w:cs="Arial"/>
          <w:b/>
        </w:rPr>
      </w:pPr>
    </w:p>
    <w:p w14:paraId="15985643" w14:textId="45DBF7CE" w:rsidR="00BB373B" w:rsidRDefault="00BB373B" w:rsidP="0001244E">
      <w:pPr>
        <w:pStyle w:val="NoSpacing"/>
        <w:jc w:val="both"/>
        <w:rPr>
          <w:rFonts w:ascii="Arial" w:hAnsi="Arial" w:cs="Arial"/>
        </w:rPr>
      </w:pPr>
      <w:r w:rsidRPr="00BE3CE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2BE8210" w14:textId="01906CB1" w:rsidR="00794CB2" w:rsidRDefault="00794CB2" w:rsidP="0001244E">
      <w:pPr>
        <w:pStyle w:val="NoSpacing"/>
        <w:jc w:val="both"/>
        <w:rPr>
          <w:rFonts w:ascii="Arial" w:hAnsi="Arial" w:cs="Arial"/>
        </w:rPr>
      </w:pPr>
    </w:p>
    <w:p w14:paraId="1CA683B7" w14:textId="3B17CCE9" w:rsidR="00794CB2" w:rsidRPr="00BE3CE7" w:rsidRDefault="00794CB2" w:rsidP="00794CB2">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41EFEDFC" w14:textId="77777777" w:rsidR="00BB373B" w:rsidRPr="00BE3CE7" w:rsidRDefault="00BB373B" w:rsidP="00BB373B">
      <w:pPr>
        <w:pStyle w:val="NoSpacing"/>
        <w:rPr>
          <w:rFonts w:ascii="Arial" w:hAnsi="Arial" w:cs="Arial"/>
        </w:rPr>
      </w:pPr>
      <w:r w:rsidRPr="00BE3CE7">
        <w:rPr>
          <w:rFonts w:ascii="Arial" w:hAnsi="Arial" w:cs="Arial"/>
        </w:rPr>
        <w:t>Signed: ……………………………………</w:t>
      </w:r>
      <w:r w:rsidRPr="00BE3CE7">
        <w:rPr>
          <w:rFonts w:ascii="Arial" w:hAnsi="Arial" w:cs="Arial"/>
        </w:rPr>
        <w:tab/>
      </w:r>
      <w:r w:rsidRPr="00BE3CE7">
        <w:rPr>
          <w:rFonts w:ascii="Arial" w:hAnsi="Arial" w:cs="Arial"/>
        </w:rPr>
        <w:tab/>
        <w:t>Date: ……………………………….</w:t>
      </w:r>
      <w:bookmarkStart w:id="0" w:name="_GoBack"/>
      <w:bookmarkEnd w:id="0"/>
    </w:p>
    <w:sectPr w:rsidR="00BB373B" w:rsidRPr="00BE3CE7"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1C"/>
    <w:rsid w:val="0001244E"/>
    <w:rsid w:val="000E69BB"/>
    <w:rsid w:val="000F11DC"/>
    <w:rsid w:val="0010061C"/>
    <w:rsid w:val="00315EE7"/>
    <w:rsid w:val="00452133"/>
    <w:rsid w:val="005F6B5D"/>
    <w:rsid w:val="006B7DF5"/>
    <w:rsid w:val="007415EC"/>
    <w:rsid w:val="00794CB2"/>
    <w:rsid w:val="007B00DF"/>
    <w:rsid w:val="00800D7B"/>
    <w:rsid w:val="00896720"/>
    <w:rsid w:val="009950F6"/>
    <w:rsid w:val="00BB373B"/>
    <w:rsid w:val="00BE3CE7"/>
    <w:rsid w:val="00C23380"/>
    <w:rsid w:val="00D9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Gemma Laing</cp:lastModifiedBy>
  <cp:revision>3</cp:revision>
  <cp:lastPrinted>2017-07-20T16:09:00Z</cp:lastPrinted>
  <dcterms:created xsi:type="dcterms:W3CDTF">2019-09-24T18:59:00Z</dcterms:created>
  <dcterms:modified xsi:type="dcterms:W3CDTF">2019-10-04T14:42:00Z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