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1B" w:rsidRDefault="0077511B">
      <w:bookmarkStart w:id="0" w:name="_GoBack"/>
      <w:bookmarkEnd w:id="0"/>
    </w:p>
    <w:p w:rsidR="005764A9" w:rsidRDefault="005764A9" w:rsidP="005764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JOB DESCRIPTION</w:t>
      </w:r>
    </w:p>
    <w:p w:rsidR="005764A9" w:rsidRDefault="005764A9" w:rsidP="005764A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764A9" w:rsidRDefault="005764A9" w:rsidP="005764A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Job Title:</w:t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C25E0E">
        <w:rPr>
          <w:rFonts w:ascii="Calibri" w:eastAsia="Times New Roman" w:hAnsi="Calibri" w:cs="Times New Roman"/>
          <w:b/>
          <w:sz w:val="24"/>
          <w:szCs w:val="24"/>
        </w:rPr>
        <w:t>Principal</w:t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</w:p>
    <w:p w:rsidR="005764A9" w:rsidRDefault="005764A9" w:rsidP="005764A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764A9" w:rsidRDefault="005764A9" w:rsidP="005764A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Reporting to:</w:t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DC4E7F">
        <w:rPr>
          <w:rFonts w:ascii="Calibri" w:eastAsia="Times New Roman" w:hAnsi="Calibri" w:cs="Times New Roman"/>
          <w:b/>
          <w:sz w:val="24"/>
          <w:szCs w:val="24"/>
        </w:rPr>
        <w:t xml:space="preserve">Managing </w:t>
      </w:r>
      <w:r w:rsidR="00C25E0E">
        <w:rPr>
          <w:rFonts w:ascii="Calibri" w:eastAsia="Times New Roman" w:hAnsi="Calibri" w:cs="Times New Roman"/>
          <w:b/>
          <w:sz w:val="24"/>
          <w:szCs w:val="24"/>
        </w:rPr>
        <w:t>Director of Education</w:t>
      </w:r>
    </w:p>
    <w:p w:rsidR="00A4787E" w:rsidRDefault="00A4787E" w:rsidP="005764A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A4787E" w:rsidRDefault="00A4787E" w:rsidP="005764A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Location:</w:t>
      </w:r>
      <w:r w:rsidR="00C25E0E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407523">
        <w:rPr>
          <w:rFonts w:ascii="Calibri" w:eastAsia="Times New Roman" w:hAnsi="Calibri" w:cs="Times New Roman"/>
          <w:b/>
          <w:sz w:val="24"/>
          <w:szCs w:val="24"/>
        </w:rPr>
        <w:t>Craig y Parc School</w:t>
      </w:r>
    </w:p>
    <w:p w:rsidR="005764A9" w:rsidRDefault="005764A9" w:rsidP="005764A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764A9" w:rsidRPr="006E1898" w:rsidRDefault="005764A9" w:rsidP="006E1898">
      <w:pPr>
        <w:spacing w:after="0" w:line="240" w:lineRule="auto"/>
        <w:rPr>
          <w:shd w:val="clear" w:color="auto" w:fill="FFFFFF"/>
        </w:rPr>
      </w:pPr>
      <w:r w:rsidRPr="005764A9">
        <w:rPr>
          <w:shd w:val="clear" w:color="auto" w:fill="FFFFFF"/>
        </w:rPr>
        <w:t xml:space="preserve">At </w:t>
      </w:r>
      <w:proofErr w:type="spellStart"/>
      <w:r w:rsidR="00DC4E7F">
        <w:rPr>
          <w:shd w:val="clear" w:color="auto" w:fill="FFFFFF"/>
        </w:rPr>
        <w:t>Ambito</w:t>
      </w:r>
      <w:proofErr w:type="spellEnd"/>
      <w:r w:rsidR="00DC4E7F">
        <w:rPr>
          <w:shd w:val="clear" w:color="auto" w:fill="FFFFFF"/>
        </w:rPr>
        <w:t xml:space="preserve"> Education (part of </w:t>
      </w:r>
      <w:proofErr w:type="spellStart"/>
      <w:r w:rsidR="00916FB8">
        <w:rPr>
          <w:shd w:val="clear" w:color="auto" w:fill="FFFFFF"/>
        </w:rPr>
        <w:t>Salutem</w:t>
      </w:r>
      <w:proofErr w:type="spellEnd"/>
      <w:r w:rsidR="00DC4E7F">
        <w:rPr>
          <w:shd w:val="clear" w:color="auto" w:fill="FFFFFF"/>
        </w:rPr>
        <w:t xml:space="preserve"> Healthcare Ltd)</w:t>
      </w:r>
      <w:r w:rsidRPr="005764A9">
        <w:rPr>
          <w:shd w:val="clear" w:color="auto" w:fill="FFFFFF"/>
        </w:rPr>
        <w:t xml:space="preserve">, we believe everyone should have the opportunity to live a healthy, active and fulfilling life, regardless of their background or disability. The aim of our </w:t>
      </w:r>
      <w:r w:rsidR="005554E4">
        <w:rPr>
          <w:shd w:val="clear" w:color="auto" w:fill="FFFFFF"/>
        </w:rPr>
        <w:t>services</w:t>
      </w:r>
      <w:r w:rsidRPr="005764A9">
        <w:rPr>
          <w:shd w:val="clear" w:color="auto" w:fill="FFFFFF"/>
        </w:rPr>
        <w:t xml:space="preserve"> is to provide a safe and stimulating </w:t>
      </w:r>
      <w:r w:rsidR="005554E4" w:rsidRPr="005764A9">
        <w:rPr>
          <w:shd w:val="clear" w:color="auto" w:fill="FFFFFF"/>
        </w:rPr>
        <w:t xml:space="preserve">environment </w:t>
      </w:r>
      <w:r w:rsidR="005554E4">
        <w:rPr>
          <w:shd w:val="clear" w:color="auto" w:fill="FFFFFF"/>
        </w:rPr>
        <w:t>for</w:t>
      </w:r>
      <w:r w:rsidRPr="005764A9">
        <w:rPr>
          <w:shd w:val="clear" w:color="auto" w:fill="FFFFFF"/>
        </w:rPr>
        <w:t xml:space="preserve"> adults and young people.</w:t>
      </w:r>
      <w:r w:rsidR="006E1898">
        <w:rPr>
          <w:shd w:val="clear" w:color="auto" w:fill="FFFFFF"/>
        </w:rPr>
        <w:t xml:space="preserve"> </w:t>
      </w:r>
      <w:r w:rsidR="006E1898" w:rsidRPr="006E1898">
        <w:rPr>
          <w:shd w:val="clear" w:color="auto" w:fill="FFFFFF"/>
        </w:rPr>
        <w:t xml:space="preserve">Craig Y Parc </w:t>
      </w:r>
      <w:r w:rsidR="006E1898">
        <w:rPr>
          <w:shd w:val="clear" w:color="auto" w:fill="FFFFFF"/>
        </w:rPr>
        <w:t>was e</w:t>
      </w:r>
      <w:r w:rsidR="006E1898" w:rsidRPr="006E1898">
        <w:rPr>
          <w:shd w:val="clear" w:color="auto" w:fill="FFFFFF"/>
        </w:rPr>
        <w:t xml:space="preserve">stablished in 1955 </w:t>
      </w:r>
      <w:r w:rsidR="006E1898">
        <w:rPr>
          <w:shd w:val="clear" w:color="auto" w:fill="FFFFFF"/>
        </w:rPr>
        <w:t>to provide specialist education for students</w:t>
      </w:r>
      <w:r w:rsidR="006E1898" w:rsidRPr="006E1898">
        <w:rPr>
          <w:shd w:val="clear" w:color="auto" w:fill="FFFFFF"/>
        </w:rPr>
        <w:t xml:space="preserve"> aged 3–19 with complex support needs, including physical and sensory impairments, and severe or profound </w:t>
      </w:r>
      <w:r w:rsidR="006E1898" w:rsidRPr="00183E0C">
        <w:rPr>
          <w:shd w:val="clear" w:color="auto" w:fill="FFFFFF"/>
        </w:rPr>
        <w:t xml:space="preserve">and multiple learning difficulties and were rated as </w:t>
      </w:r>
      <w:r w:rsidR="00737648" w:rsidRPr="00183E0C">
        <w:rPr>
          <w:shd w:val="clear" w:color="auto" w:fill="FFFFFF"/>
        </w:rPr>
        <w:t>‘G</w:t>
      </w:r>
      <w:r w:rsidR="006E1898" w:rsidRPr="00183E0C">
        <w:rPr>
          <w:shd w:val="clear" w:color="auto" w:fill="FFFFFF"/>
        </w:rPr>
        <w:t xml:space="preserve">ood with </w:t>
      </w:r>
      <w:r w:rsidR="00737648" w:rsidRPr="00183E0C">
        <w:rPr>
          <w:shd w:val="clear" w:color="auto" w:fill="FFFFFF"/>
        </w:rPr>
        <w:t>O</w:t>
      </w:r>
      <w:r w:rsidR="006E1898" w:rsidRPr="00183E0C">
        <w:rPr>
          <w:shd w:val="clear" w:color="auto" w:fill="FFFFFF"/>
        </w:rPr>
        <w:t>utstanding features</w:t>
      </w:r>
      <w:r w:rsidR="00737648" w:rsidRPr="00183E0C">
        <w:rPr>
          <w:shd w:val="clear" w:color="auto" w:fill="FFFFFF"/>
        </w:rPr>
        <w:t>’</w:t>
      </w:r>
      <w:r w:rsidR="006E1898" w:rsidRPr="00183E0C">
        <w:rPr>
          <w:shd w:val="clear" w:color="auto" w:fill="FFFFFF"/>
        </w:rPr>
        <w:t xml:space="preserve"> in the last </w:t>
      </w:r>
      <w:proofErr w:type="spellStart"/>
      <w:r w:rsidR="006E1898" w:rsidRPr="00183E0C">
        <w:rPr>
          <w:shd w:val="clear" w:color="auto" w:fill="FFFFFF"/>
        </w:rPr>
        <w:t>Estyn</w:t>
      </w:r>
      <w:proofErr w:type="spellEnd"/>
      <w:r w:rsidR="006E1898" w:rsidRPr="00183E0C">
        <w:rPr>
          <w:shd w:val="clear" w:color="auto" w:fill="FFFFFF"/>
        </w:rPr>
        <w:t xml:space="preserve"> report –</w:t>
      </w:r>
      <w:r w:rsidR="006E1898" w:rsidRPr="006E1898">
        <w:rPr>
          <w:shd w:val="clear" w:color="auto" w:fill="FFFFFF"/>
        </w:rPr>
        <w:t xml:space="preserve"> their highest rating.</w:t>
      </w:r>
      <w:r w:rsidR="006E1898">
        <w:rPr>
          <w:shd w:val="clear" w:color="auto" w:fill="FFFFFF"/>
        </w:rPr>
        <w:t xml:space="preserve"> </w:t>
      </w:r>
      <w:r w:rsidR="006E1898" w:rsidRPr="006E1898">
        <w:rPr>
          <w:shd w:val="clear" w:color="auto" w:fill="FFFFFF"/>
        </w:rPr>
        <w:t>Craig y Parc is a Centre of Excellence for Mobility Opportunities Via Education (MOVE</w:t>
      </w:r>
      <w:r w:rsidR="006E1898">
        <w:rPr>
          <w:shd w:val="clear" w:color="auto" w:fill="FFFFFF"/>
        </w:rPr>
        <w:t xml:space="preserve">) and have </w:t>
      </w:r>
      <w:r w:rsidR="006E1898" w:rsidRPr="006E1898">
        <w:rPr>
          <w:shd w:val="clear" w:color="auto" w:fill="FFFFFF"/>
        </w:rPr>
        <w:t>underpinned our practice around the principles of Conductive Education</w:t>
      </w:r>
      <w:r w:rsidR="006E1898">
        <w:rPr>
          <w:shd w:val="clear" w:color="auto" w:fill="FFFFFF"/>
        </w:rPr>
        <w:t>,</w:t>
      </w:r>
      <w:r w:rsidR="006E1898" w:rsidRPr="006E1898">
        <w:rPr>
          <w:shd w:val="clear" w:color="auto" w:fill="FFFFFF"/>
        </w:rPr>
        <w:t xml:space="preserve"> </w:t>
      </w:r>
      <w:r w:rsidR="006E1898">
        <w:rPr>
          <w:shd w:val="clear" w:color="auto" w:fill="FFFFFF"/>
        </w:rPr>
        <w:t>achieving</w:t>
      </w:r>
      <w:r w:rsidR="006E1898" w:rsidRPr="006E1898">
        <w:rPr>
          <w:shd w:val="clear" w:color="auto" w:fill="FFFFFF"/>
        </w:rPr>
        <w:t xml:space="preserve"> a strong reputation for helping our students to </w:t>
      </w:r>
      <w:proofErr w:type="spellStart"/>
      <w:r w:rsidR="006E1898" w:rsidRPr="006E1898">
        <w:rPr>
          <w:shd w:val="clear" w:color="auto" w:fill="FFFFFF"/>
        </w:rPr>
        <w:t>realise</w:t>
      </w:r>
      <w:proofErr w:type="spellEnd"/>
      <w:r w:rsidR="006E1898" w:rsidRPr="006E1898">
        <w:rPr>
          <w:shd w:val="clear" w:color="auto" w:fill="FFFFFF"/>
        </w:rPr>
        <w:t xml:space="preserve"> their educational and personal potential.</w:t>
      </w:r>
    </w:p>
    <w:p w:rsidR="005764A9" w:rsidRPr="005764A9" w:rsidRDefault="005764A9" w:rsidP="005764A9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Cs w:val="24"/>
        </w:rPr>
      </w:pPr>
    </w:p>
    <w:p w:rsidR="00C551A5" w:rsidRPr="00C551A5" w:rsidRDefault="00C551A5" w:rsidP="00C551A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Cs w:val="24"/>
        </w:rPr>
      </w:pPr>
      <w:r w:rsidRPr="00C551A5">
        <w:rPr>
          <w:rFonts w:ascii="Calibri" w:eastAsia="MS Mincho" w:hAnsi="Calibri" w:cs="Times New Roman"/>
          <w:b/>
          <w:sz w:val="24"/>
          <w:szCs w:val="24"/>
        </w:rPr>
        <w:t xml:space="preserve">Job </w:t>
      </w:r>
      <w:r w:rsidR="000D08D7">
        <w:rPr>
          <w:rFonts w:ascii="Calibri" w:eastAsia="MS Mincho" w:hAnsi="Calibri" w:cs="Times New Roman"/>
          <w:b/>
          <w:sz w:val="24"/>
          <w:szCs w:val="24"/>
        </w:rPr>
        <w:t>s</w:t>
      </w:r>
      <w:r w:rsidRPr="00C551A5">
        <w:rPr>
          <w:rFonts w:ascii="Calibri" w:eastAsia="MS Mincho" w:hAnsi="Calibri" w:cs="Times New Roman"/>
          <w:b/>
          <w:sz w:val="24"/>
          <w:szCs w:val="24"/>
        </w:rPr>
        <w:t>cope:</w:t>
      </w:r>
      <w:r w:rsidRPr="00C551A5">
        <w:rPr>
          <w:rFonts w:ascii="Calibri" w:eastAsia="Times New Roman" w:hAnsi="Calibri" w:cs="Times New Roman"/>
          <w:b/>
          <w:szCs w:val="24"/>
        </w:rPr>
        <w:tab/>
      </w:r>
    </w:p>
    <w:p w:rsidR="00C551A5" w:rsidRPr="00C551A5" w:rsidRDefault="00C551A5" w:rsidP="00C551A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Cs w:val="24"/>
        </w:rPr>
      </w:pPr>
    </w:p>
    <w:p w:rsidR="00C25E0E" w:rsidRPr="008B7BEE" w:rsidRDefault="00C25E0E" w:rsidP="00C25E0E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B7BEE">
        <w:rPr>
          <w:rFonts w:asciiTheme="minorHAnsi" w:hAnsiTheme="minorHAnsi" w:cstheme="minorHAnsi"/>
          <w:sz w:val="22"/>
          <w:szCs w:val="22"/>
        </w:rPr>
        <w:t xml:space="preserve">To provide outstanding leadership to ensure the effective operation of all aspects of </w:t>
      </w:r>
      <w:proofErr w:type="spellStart"/>
      <w:r w:rsidRPr="008B7BEE">
        <w:rPr>
          <w:rFonts w:asciiTheme="minorHAnsi" w:hAnsiTheme="minorHAnsi" w:cstheme="minorHAnsi"/>
          <w:sz w:val="22"/>
          <w:szCs w:val="22"/>
        </w:rPr>
        <w:t>Ambito’s</w:t>
      </w:r>
      <w:proofErr w:type="spellEnd"/>
      <w:r w:rsidRPr="008B7BEE">
        <w:rPr>
          <w:rFonts w:asciiTheme="minorHAnsi" w:hAnsiTheme="minorHAnsi" w:cstheme="minorHAnsi"/>
          <w:sz w:val="22"/>
          <w:szCs w:val="22"/>
        </w:rPr>
        <w:t xml:space="preserve"> Services at </w:t>
      </w:r>
      <w:r w:rsidR="00407523">
        <w:rPr>
          <w:rFonts w:asciiTheme="minorHAnsi" w:hAnsiTheme="minorHAnsi" w:cstheme="minorHAnsi"/>
          <w:sz w:val="22"/>
          <w:szCs w:val="22"/>
        </w:rPr>
        <w:t xml:space="preserve">Craig y Parc </w:t>
      </w:r>
      <w:r w:rsidRPr="008B7BEE">
        <w:rPr>
          <w:rFonts w:asciiTheme="minorHAnsi" w:hAnsiTheme="minorHAnsi" w:cstheme="minorHAnsi"/>
          <w:sz w:val="22"/>
          <w:szCs w:val="22"/>
        </w:rPr>
        <w:t>School</w:t>
      </w:r>
      <w:r w:rsidR="00407523">
        <w:rPr>
          <w:rFonts w:asciiTheme="minorHAnsi" w:hAnsiTheme="minorHAnsi" w:cstheme="minorHAnsi"/>
          <w:sz w:val="22"/>
          <w:szCs w:val="22"/>
        </w:rPr>
        <w:t xml:space="preserve"> and Ty </w:t>
      </w:r>
      <w:proofErr w:type="spellStart"/>
      <w:r w:rsidR="00407523">
        <w:rPr>
          <w:rFonts w:asciiTheme="minorHAnsi" w:hAnsiTheme="minorHAnsi" w:cstheme="minorHAnsi"/>
          <w:sz w:val="22"/>
          <w:szCs w:val="22"/>
        </w:rPr>
        <w:t>Cwtch</w:t>
      </w:r>
      <w:proofErr w:type="spellEnd"/>
      <w:r w:rsidR="00407523">
        <w:rPr>
          <w:rFonts w:asciiTheme="minorHAnsi" w:hAnsiTheme="minorHAnsi" w:cstheme="minorHAnsi"/>
          <w:sz w:val="22"/>
          <w:szCs w:val="22"/>
        </w:rPr>
        <w:t xml:space="preserve"> Children’s Service</w:t>
      </w:r>
      <w:r w:rsidRPr="008B7BE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25E0E" w:rsidRDefault="00C25E0E" w:rsidP="00C25E0E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B7BEE">
        <w:rPr>
          <w:rFonts w:asciiTheme="minorHAnsi" w:hAnsiTheme="minorHAnsi" w:cstheme="minorHAnsi"/>
          <w:sz w:val="22"/>
          <w:szCs w:val="22"/>
        </w:rPr>
        <w:t xml:space="preserve">To lead and develop high quality services underpinned by the principles and practice of Conductive Education in partnership with families and key stakeholders. </w:t>
      </w:r>
    </w:p>
    <w:p w:rsidR="00DC4E7F" w:rsidRDefault="00DC4E7F" w:rsidP="00DC4E7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o</w:t>
      </w:r>
      <w:r w:rsidRPr="00DC4E7F">
        <w:rPr>
          <w:rFonts w:asciiTheme="minorHAnsi" w:hAnsiTheme="minorHAnsi" w:cstheme="minorHAnsi"/>
          <w:sz w:val="22"/>
          <w:szCs w:val="22"/>
        </w:rPr>
        <w:t xml:space="preserve">utstanding outcomes for </w:t>
      </w:r>
      <w:r w:rsidR="00FA0C42">
        <w:rPr>
          <w:rFonts w:asciiTheme="minorHAnsi" w:hAnsiTheme="minorHAnsi" w:cstheme="minorHAnsi"/>
          <w:sz w:val="22"/>
          <w:szCs w:val="22"/>
        </w:rPr>
        <w:t>our students</w:t>
      </w:r>
      <w:r w:rsidRPr="00DC4E7F">
        <w:rPr>
          <w:rFonts w:asciiTheme="minorHAnsi" w:hAnsiTheme="minorHAnsi" w:cstheme="minorHAnsi"/>
          <w:sz w:val="22"/>
          <w:szCs w:val="22"/>
        </w:rPr>
        <w:t xml:space="preserve"> that </w:t>
      </w:r>
      <w:proofErr w:type="gramStart"/>
      <w:r w:rsidRPr="00DC4E7F">
        <w:rPr>
          <w:rFonts w:asciiTheme="minorHAnsi" w:hAnsiTheme="minorHAnsi" w:cstheme="minorHAnsi"/>
          <w:sz w:val="22"/>
          <w:szCs w:val="22"/>
        </w:rPr>
        <w:t>are a reflection of</w:t>
      </w:r>
      <w:proofErr w:type="gramEnd"/>
      <w:r w:rsidRPr="00DC4E7F">
        <w:rPr>
          <w:rFonts w:asciiTheme="minorHAnsi" w:hAnsiTheme="minorHAnsi" w:cstheme="minorHAnsi"/>
          <w:sz w:val="22"/>
          <w:szCs w:val="22"/>
        </w:rPr>
        <w:t xml:space="preserve"> their needs, abilities and aptitudes.  </w:t>
      </w:r>
    </w:p>
    <w:p w:rsidR="00DC4E7F" w:rsidRDefault="00DC4E7F" w:rsidP="00DC4E7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maintain a </w:t>
      </w:r>
      <w:r w:rsidRPr="00DC4E7F">
        <w:rPr>
          <w:rFonts w:asciiTheme="minorHAnsi" w:hAnsiTheme="minorHAnsi" w:cstheme="minorHAnsi"/>
          <w:sz w:val="22"/>
          <w:szCs w:val="22"/>
        </w:rPr>
        <w:t xml:space="preserve">safe environment that protects the welfare of </w:t>
      </w:r>
      <w:r w:rsidR="00FA0C42">
        <w:rPr>
          <w:rFonts w:asciiTheme="minorHAnsi" w:hAnsiTheme="minorHAnsi" w:cstheme="minorHAnsi"/>
          <w:sz w:val="22"/>
          <w:szCs w:val="22"/>
        </w:rPr>
        <w:t>students</w:t>
      </w:r>
      <w:r w:rsidRPr="00DC4E7F">
        <w:rPr>
          <w:rFonts w:asciiTheme="minorHAnsi" w:hAnsiTheme="minorHAnsi" w:cstheme="minorHAnsi"/>
          <w:sz w:val="22"/>
          <w:szCs w:val="22"/>
        </w:rPr>
        <w:t xml:space="preserve"> and staff in the school. </w:t>
      </w:r>
    </w:p>
    <w:p w:rsidR="00FA0C42" w:rsidRDefault="00DC4E7F" w:rsidP="00DC4E7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</w:t>
      </w:r>
      <w:r w:rsidRPr="00DC4E7F">
        <w:rPr>
          <w:rFonts w:asciiTheme="minorHAnsi" w:hAnsiTheme="minorHAnsi" w:cstheme="minorHAnsi"/>
          <w:sz w:val="22"/>
          <w:szCs w:val="22"/>
        </w:rPr>
        <w:t xml:space="preserve"> all statutory requirements as defined by the DfE</w:t>
      </w:r>
      <w:r w:rsidR="000648BC">
        <w:rPr>
          <w:rFonts w:asciiTheme="minorHAnsi" w:hAnsiTheme="minorHAnsi" w:cstheme="minorHAnsi"/>
          <w:sz w:val="22"/>
          <w:szCs w:val="22"/>
        </w:rPr>
        <w:t>S</w:t>
      </w:r>
      <w:r w:rsidR="00EE2F6F">
        <w:rPr>
          <w:rFonts w:asciiTheme="minorHAnsi" w:hAnsiTheme="minorHAnsi" w:cstheme="minorHAnsi"/>
          <w:sz w:val="22"/>
          <w:szCs w:val="22"/>
        </w:rPr>
        <w:t xml:space="preserve"> (Wales)</w:t>
      </w:r>
      <w:r w:rsidRPr="00DC4E7F">
        <w:rPr>
          <w:rFonts w:asciiTheme="minorHAnsi" w:hAnsiTheme="minorHAnsi" w:cstheme="minorHAnsi"/>
          <w:sz w:val="22"/>
          <w:szCs w:val="22"/>
        </w:rPr>
        <w:t xml:space="preserve">, </w:t>
      </w:r>
      <w:r w:rsidR="00FA0C42">
        <w:rPr>
          <w:rFonts w:asciiTheme="minorHAnsi" w:hAnsiTheme="minorHAnsi" w:cstheme="minorHAnsi"/>
          <w:sz w:val="22"/>
          <w:szCs w:val="22"/>
        </w:rPr>
        <w:t>Estyn</w:t>
      </w:r>
      <w:r w:rsidRPr="00DC4E7F">
        <w:rPr>
          <w:rFonts w:asciiTheme="minorHAnsi" w:hAnsiTheme="minorHAnsi" w:cstheme="minorHAnsi"/>
          <w:sz w:val="22"/>
          <w:szCs w:val="22"/>
        </w:rPr>
        <w:t xml:space="preserve"> and other external bodies and achieving the highest inspection ratings possible. </w:t>
      </w:r>
    </w:p>
    <w:p w:rsidR="00FA0C42" w:rsidRDefault="00FA0C42" w:rsidP="00DC4E7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support and develop a</w:t>
      </w:r>
      <w:r w:rsidR="00DC4E7F" w:rsidRPr="00DC4E7F">
        <w:rPr>
          <w:rFonts w:asciiTheme="minorHAnsi" w:hAnsiTheme="minorHAnsi" w:cstheme="minorHAnsi"/>
          <w:sz w:val="22"/>
          <w:szCs w:val="22"/>
        </w:rPr>
        <w:t xml:space="preserve"> motivated staff group that is fully engaged in the goal of achieving excellence in all areas of school life and who are committed to continuing personal and professional development. </w:t>
      </w:r>
    </w:p>
    <w:p w:rsidR="00FA0C42" w:rsidRDefault="00FA0C42" w:rsidP="00DC4E7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the</w:t>
      </w:r>
      <w:r w:rsidR="00DC4E7F" w:rsidRPr="00DC4E7F">
        <w:rPr>
          <w:rFonts w:asciiTheme="minorHAnsi" w:hAnsiTheme="minorHAnsi" w:cstheme="minorHAnsi"/>
          <w:sz w:val="22"/>
          <w:szCs w:val="22"/>
        </w:rPr>
        <w:t xml:space="preserve"> commercial success of the school as defined by </w:t>
      </w:r>
      <w:r>
        <w:rPr>
          <w:rFonts w:asciiTheme="minorHAnsi" w:hAnsiTheme="minorHAnsi" w:cstheme="minorHAnsi"/>
          <w:sz w:val="22"/>
          <w:szCs w:val="22"/>
        </w:rPr>
        <w:t>optimal</w:t>
      </w:r>
      <w:r w:rsidR="00DC4E7F" w:rsidRPr="00DC4E7F">
        <w:rPr>
          <w:rFonts w:asciiTheme="minorHAnsi" w:hAnsiTheme="minorHAnsi" w:cstheme="minorHAnsi"/>
          <w:sz w:val="22"/>
          <w:szCs w:val="22"/>
        </w:rPr>
        <w:t xml:space="preserve"> occupancy, the rigorous management of costs and the development and implementation of growth plans as appropriate. </w:t>
      </w:r>
    </w:p>
    <w:p w:rsidR="008B7BEE" w:rsidRDefault="00FA0C42" w:rsidP="00FA0C42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lead e</w:t>
      </w:r>
      <w:r w:rsidR="00DC4E7F" w:rsidRPr="00DC4E7F">
        <w:rPr>
          <w:rFonts w:asciiTheme="minorHAnsi" w:hAnsiTheme="minorHAnsi" w:cstheme="minorHAnsi"/>
          <w:sz w:val="22"/>
          <w:szCs w:val="22"/>
        </w:rPr>
        <w:t>ffective strategic and operational planning, that includes self-evaluation, school improvement and delivery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A0C42" w:rsidRPr="008B7BEE" w:rsidRDefault="00FA0C42" w:rsidP="00FA0C42">
      <w:pPr>
        <w:pStyle w:val="Default"/>
        <w:numPr>
          <w:ilvl w:val="0"/>
          <w:numId w:val="8"/>
        </w:numPr>
        <w:spacing w:after="55"/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To work seamlessly across department or team boundaries in a collaborative and constructive manner to achieve the Group aims. </w:t>
      </w:r>
    </w:p>
    <w:p w:rsidR="00FA0C42" w:rsidRDefault="00FA0C42" w:rsidP="00FA0C4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FA0C42" w:rsidRDefault="00FA0C42" w:rsidP="00FA0C4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FA0C42" w:rsidRPr="008B7BEE" w:rsidRDefault="00FA0C42" w:rsidP="00FA0C4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C25E0E" w:rsidRDefault="00C25E0E" w:rsidP="00C25E0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A0C42" w:rsidRDefault="00FA0C42" w:rsidP="00C25E0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A0C42" w:rsidRDefault="00FA0C42" w:rsidP="00C25E0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A0C42" w:rsidRDefault="00FA0C42" w:rsidP="00C25E0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A0C42" w:rsidRDefault="00FA0C42" w:rsidP="00C25E0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A0C42" w:rsidRDefault="00FA0C42" w:rsidP="00C25E0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A0C42" w:rsidRDefault="00FA0C42" w:rsidP="00C25E0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A0C42" w:rsidRDefault="00FA0C42" w:rsidP="00C25E0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FA0C42" w:rsidRPr="00642582" w:rsidRDefault="00FA0C42" w:rsidP="00C25E0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C25E0E" w:rsidRDefault="00C25E0E" w:rsidP="00C25E0E">
      <w:pPr>
        <w:pStyle w:val="Default"/>
        <w:rPr>
          <w:rFonts w:asciiTheme="minorHAnsi" w:hAnsiTheme="minorHAnsi" w:cstheme="minorHAnsi"/>
          <w:b/>
          <w:color w:val="auto"/>
        </w:rPr>
      </w:pPr>
      <w:r w:rsidRPr="008B7BEE">
        <w:rPr>
          <w:rFonts w:asciiTheme="minorHAnsi" w:hAnsiTheme="minorHAnsi" w:cstheme="minorHAnsi"/>
          <w:b/>
          <w:color w:val="auto"/>
        </w:rPr>
        <w:t>Role Specific</w:t>
      </w:r>
    </w:p>
    <w:p w:rsidR="00FA0C42" w:rsidRPr="008B7BEE" w:rsidRDefault="00FA0C42" w:rsidP="00C25E0E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Providing dynamic leadership to the staff at </w:t>
      </w:r>
      <w:r w:rsidR="00407523">
        <w:rPr>
          <w:rFonts w:asciiTheme="minorHAnsi" w:hAnsiTheme="minorHAnsi" w:cstheme="minorHAnsi"/>
          <w:color w:val="auto"/>
          <w:sz w:val="22"/>
          <w:szCs w:val="22"/>
        </w:rPr>
        <w:t xml:space="preserve">Craig </w:t>
      </w:r>
      <w:r w:rsidR="00FA0C4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407523">
        <w:rPr>
          <w:rFonts w:asciiTheme="minorHAnsi" w:hAnsiTheme="minorHAnsi" w:cstheme="minorHAnsi"/>
          <w:color w:val="auto"/>
          <w:sz w:val="22"/>
          <w:szCs w:val="22"/>
        </w:rPr>
        <w:t xml:space="preserve"> Parc</w:t>
      </w: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 School and taking overall responsibility for the planning, budgeting, site and resources. </w:t>
      </w: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To work positively with the Governing Body to enable them to discharge their responsibilities effectively. </w:t>
      </w: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>To work positively with parents, carers and any other key stakeholders to create strong relationships.</w:t>
      </w: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To provide leadership, management and development of the </w:t>
      </w:r>
      <w:r w:rsidR="004A131D">
        <w:rPr>
          <w:rFonts w:asciiTheme="minorHAnsi" w:hAnsiTheme="minorHAnsi" w:cstheme="minorHAnsi"/>
          <w:color w:val="auto"/>
          <w:sz w:val="22"/>
          <w:szCs w:val="22"/>
        </w:rPr>
        <w:t>multi</w:t>
      </w: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-disciplinary team, to deliver a responsive, high quality, outcome focused service to children, young people, and users of the service, their families and partner agencies. </w:t>
      </w: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To support and develop practice in order to ensure the unique offer of </w:t>
      </w:r>
      <w:r w:rsidR="00407523">
        <w:rPr>
          <w:rFonts w:asciiTheme="minorHAnsi" w:hAnsiTheme="minorHAnsi" w:cstheme="minorHAnsi"/>
          <w:color w:val="auto"/>
          <w:sz w:val="22"/>
          <w:szCs w:val="22"/>
        </w:rPr>
        <w:t xml:space="preserve">Craig </w:t>
      </w:r>
      <w:r w:rsidR="00FA0C4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407523">
        <w:rPr>
          <w:rFonts w:asciiTheme="minorHAnsi" w:hAnsiTheme="minorHAnsi" w:cstheme="minorHAnsi"/>
          <w:color w:val="auto"/>
          <w:sz w:val="22"/>
          <w:szCs w:val="22"/>
        </w:rPr>
        <w:t xml:space="preserve"> Parc</w:t>
      </w: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 continues to be </w:t>
      </w:r>
      <w:r w:rsidR="004A131D">
        <w:rPr>
          <w:rFonts w:asciiTheme="minorHAnsi" w:hAnsiTheme="minorHAnsi" w:cstheme="minorHAnsi"/>
          <w:color w:val="auto"/>
          <w:sz w:val="22"/>
          <w:szCs w:val="22"/>
        </w:rPr>
        <w:t xml:space="preserve">the first </w:t>
      </w:r>
      <w:r w:rsidRPr="008B7BEE">
        <w:rPr>
          <w:rFonts w:asciiTheme="minorHAnsi" w:hAnsiTheme="minorHAnsi" w:cstheme="minorHAnsi"/>
          <w:color w:val="auto"/>
          <w:sz w:val="22"/>
          <w:szCs w:val="22"/>
        </w:rPr>
        <w:t>choice for parents and young people.</w:t>
      </w: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To ensure that students’ educational, physical, social and emotional needs are met in accordance with their </w:t>
      </w:r>
      <w:r w:rsidR="007319F2">
        <w:rPr>
          <w:rFonts w:asciiTheme="minorHAnsi" w:hAnsiTheme="minorHAnsi" w:cstheme="minorHAnsi"/>
          <w:color w:val="auto"/>
          <w:sz w:val="22"/>
          <w:szCs w:val="22"/>
        </w:rPr>
        <w:t>individual plans</w:t>
      </w: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To ensure the provision takes full account of the requirement of the regulators and the commissioners. </w:t>
      </w: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To support the active marketing of </w:t>
      </w:r>
      <w:r w:rsidR="00407523">
        <w:rPr>
          <w:rFonts w:asciiTheme="minorHAnsi" w:hAnsiTheme="minorHAnsi" w:cstheme="minorHAnsi"/>
          <w:color w:val="auto"/>
          <w:sz w:val="22"/>
          <w:szCs w:val="22"/>
        </w:rPr>
        <w:t xml:space="preserve">Craig </w:t>
      </w:r>
      <w:r w:rsidR="00FA0C4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407523">
        <w:rPr>
          <w:rFonts w:asciiTheme="minorHAnsi" w:hAnsiTheme="minorHAnsi" w:cstheme="minorHAnsi"/>
          <w:color w:val="auto"/>
          <w:sz w:val="22"/>
          <w:szCs w:val="22"/>
        </w:rPr>
        <w:t xml:space="preserve"> Parc</w:t>
      </w: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 School and any associated services</w:t>
      </w: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To support the strategic development of the range of </w:t>
      </w:r>
      <w:r w:rsidR="00407523">
        <w:rPr>
          <w:rFonts w:asciiTheme="minorHAnsi" w:hAnsiTheme="minorHAnsi" w:cstheme="minorHAnsi"/>
          <w:color w:val="auto"/>
          <w:sz w:val="22"/>
          <w:szCs w:val="22"/>
        </w:rPr>
        <w:t xml:space="preserve">Craig </w:t>
      </w:r>
      <w:r w:rsidR="00FA0C4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407523">
        <w:rPr>
          <w:rFonts w:asciiTheme="minorHAnsi" w:hAnsiTheme="minorHAnsi" w:cstheme="minorHAnsi"/>
          <w:color w:val="auto"/>
          <w:sz w:val="22"/>
          <w:szCs w:val="22"/>
        </w:rPr>
        <w:t xml:space="preserve"> Parc </w:t>
      </w:r>
      <w:r w:rsidRPr="008B7BEE">
        <w:rPr>
          <w:rFonts w:asciiTheme="minorHAnsi" w:hAnsiTheme="minorHAnsi" w:cstheme="minorHAnsi"/>
          <w:color w:val="auto"/>
          <w:sz w:val="22"/>
          <w:szCs w:val="22"/>
        </w:rPr>
        <w:t>services.</w:t>
      </w:r>
    </w:p>
    <w:p w:rsidR="00C25E0E" w:rsidRPr="008B7BEE" w:rsidRDefault="00C25E0E" w:rsidP="00C25E0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FA0C42">
        <w:rPr>
          <w:rFonts w:asciiTheme="minorHAnsi" w:hAnsiTheme="minorHAnsi" w:cstheme="minorHAnsi"/>
          <w:color w:val="auto"/>
          <w:sz w:val="22"/>
          <w:szCs w:val="22"/>
        </w:rPr>
        <w:t>devise</w:t>
      </w:r>
      <w:r w:rsidRPr="008B7BEE">
        <w:rPr>
          <w:rFonts w:asciiTheme="minorHAnsi" w:hAnsiTheme="minorHAnsi" w:cstheme="minorHAnsi"/>
          <w:color w:val="auto"/>
          <w:sz w:val="22"/>
          <w:szCs w:val="22"/>
        </w:rPr>
        <w:t xml:space="preserve"> and agree the school development plan and associated annual plans, based on the projected needs, financial forecasts and overall Group strategy, including development of new services. </w:t>
      </w:r>
    </w:p>
    <w:p w:rsidR="00C25E0E" w:rsidRPr="00642582" w:rsidRDefault="00C25E0E" w:rsidP="00C25E0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</w:p>
    <w:p w:rsidR="000D08D7" w:rsidRDefault="000D08D7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C551A5" w:rsidRPr="003A7EE6" w:rsidRDefault="00C551A5" w:rsidP="00C551A5">
      <w:pPr>
        <w:spacing w:after="0" w:line="240" w:lineRule="auto"/>
        <w:rPr>
          <w:rFonts w:ascii="Calibri" w:eastAsia="Times New Roman" w:hAnsi="Calibri" w:cs="Times New Roman"/>
        </w:rPr>
      </w:pPr>
      <w:r w:rsidRPr="003A7EE6">
        <w:rPr>
          <w:rFonts w:ascii="Calibri" w:eastAsia="Times New Roman" w:hAnsi="Calibri" w:cs="Times New Roman"/>
        </w:rPr>
        <w:t xml:space="preserve">This job description should not </w:t>
      </w:r>
      <w:proofErr w:type="gramStart"/>
      <w:r w:rsidRPr="003A7EE6">
        <w:rPr>
          <w:rFonts w:ascii="Calibri" w:eastAsia="Times New Roman" w:hAnsi="Calibri" w:cs="Times New Roman"/>
        </w:rPr>
        <w:t>be seen as</w:t>
      </w:r>
      <w:proofErr w:type="gramEnd"/>
      <w:r w:rsidRPr="003A7EE6">
        <w:rPr>
          <w:rFonts w:ascii="Calibri" w:eastAsia="Times New Roman" w:hAnsi="Calibri" w:cs="Times New Roman"/>
        </w:rPr>
        <w:t xml:space="preserve"> all encompassing, and the post holder will be expected to undertake any other responsibilities appropriate to the post as identified by the company.</w:t>
      </w:r>
    </w:p>
    <w:p w:rsidR="00C551A5" w:rsidRPr="003A7EE6" w:rsidRDefault="00C551A5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5E18C5" w:rsidRDefault="005E18C5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8B7BEE" w:rsidRDefault="008B7BEE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8B7BEE" w:rsidRDefault="008B7BEE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8B7BEE" w:rsidRDefault="008B7BEE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8B7BEE" w:rsidRDefault="008B7BEE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FA0C42" w:rsidRDefault="00FA0C42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4322BC" w:rsidRDefault="004322BC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8B7BEE" w:rsidRDefault="008B7BEE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8B7BEE" w:rsidRDefault="008B7BEE" w:rsidP="00C551A5">
      <w:pPr>
        <w:spacing w:after="0" w:line="240" w:lineRule="auto"/>
        <w:rPr>
          <w:rFonts w:ascii="Calibri" w:eastAsia="Times New Roman" w:hAnsi="Calibri" w:cs="Times New Roman"/>
        </w:rPr>
      </w:pPr>
    </w:p>
    <w:p w:rsidR="005E18C5" w:rsidRDefault="005E18C5" w:rsidP="005E18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E18C5">
        <w:rPr>
          <w:rFonts w:ascii="Calibri" w:eastAsia="Times New Roman" w:hAnsi="Calibri" w:cs="Times New Roman"/>
          <w:b/>
          <w:sz w:val="24"/>
          <w:szCs w:val="24"/>
        </w:rPr>
        <w:t>Person Specification</w:t>
      </w:r>
    </w:p>
    <w:p w:rsidR="005E18C5" w:rsidRDefault="005E18C5" w:rsidP="005E18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5E18C5" w:rsidRDefault="005E18C5" w:rsidP="005E18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E18C5" w:rsidRDefault="005E18C5" w:rsidP="005E18C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Core Values </w:t>
      </w:r>
    </w:p>
    <w:p w:rsidR="005E18C5" w:rsidRDefault="005E18C5" w:rsidP="005E18C5">
      <w:pPr>
        <w:pStyle w:val="NoSpacing"/>
        <w:rPr>
          <w:rFonts w:ascii="Arial" w:hAnsi="Arial" w:cs="Arial"/>
          <w:b/>
        </w:rPr>
      </w:pPr>
    </w:p>
    <w:p w:rsidR="005E18C5" w:rsidRPr="00FA0C42" w:rsidRDefault="005E18C5" w:rsidP="005E18C5">
      <w:pPr>
        <w:pStyle w:val="Default"/>
        <w:numPr>
          <w:ilvl w:val="0"/>
          <w:numId w:val="6"/>
        </w:numPr>
        <w:spacing w:after="420"/>
        <w:rPr>
          <w:rFonts w:asciiTheme="minorHAnsi" w:hAnsiTheme="minorHAnsi" w:cstheme="minorHAnsi"/>
          <w:sz w:val="23"/>
          <w:szCs w:val="23"/>
        </w:rPr>
      </w:pPr>
      <w:r w:rsidRPr="00FA0C42">
        <w:rPr>
          <w:rFonts w:asciiTheme="minorHAnsi" w:hAnsiTheme="minorHAnsi" w:cstheme="minorHAnsi"/>
          <w:sz w:val="23"/>
          <w:szCs w:val="23"/>
        </w:rPr>
        <w:t xml:space="preserve">We are </w:t>
      </w:r>
      <w:r w:rsidRPr="00FA0C42">
        <w:rPr>
          <w:rFonts w:asciiTheme="minorHAnsi" w:hAnsiTheme="minorHAnsi" w:cstheme="minorHAnsi"/>
          <w:b/>
          <w:sz w:val="23"/>
          <w:szCs w:val="23"/>
        </w:rPr>
        <w:t>Supportive</w:t>
      </w:r>
      <w:r w:rsidRPr="00FA0C42">
        <w:rPr>
          <w:rFonts w:asciiTheme="minorHAnsi" w:hAnsiTheme="minorHAnsi" w:cstheme="minorHAnsi"/>
          <w:sz w:val="23"/>
          <w:szCs w:val="23"/>
        </w:rPr>
        <w:t xml:space="preserve"> by promoting opportunities for everyone so they can reach their full potential</w:t>
      </w:r>
    </w:p>
    <w:p w:rsidR="005E18C5" w:rsidRPr="00FA0C42" w:rsidRDefault="005E18C5" w:rsidP="005E18C5">
      <w:pPr>
        <w:pStyle w:val="Default"/>
        <w:numPr>
          <w:ilvl w:val="0"/>
          <w:numId w:val="6"/>
        </w:numPr>
        <w:spacing w:after="420"/>
        <w:rPr>
          <w:rFonts w:asciiTheme="minorHAnsi" w:hAnsiTheme="minorHAnsi" w:cstheme="minorHAnsi"/>
          <w:sz w:val="23"/>
          <w:szCs w:val="23"/>
        </w:rPr>
      </w:pPr>
      <w:r w:rsidRPr="00FA0C42">
        <w:rPr>
          <w:rFonts w:asciiTheme="minorHAnsi" w:hAnsiTheme="minorHAnsi" w:cstheme="minorHAnsi"/>
          <w:sz w:val="23"/>
          <w:szCs w:val="23"/>
        </w:rPr>
        <w:t xml:space="preserve">We are very </w:t>
      </w:r>
      <w:r w:rsidRPr="00FA0C42">
        <w:rPr>
          <w:rFonts w:asciiTheme="minorHAnsi" w:hAnsiTheme="minorHAnsi" w:cstheme="minorHAnsi"/>
          <w:b/>
          <w:sz w:val="23"/>
          <w:szCs w:val="23"/>
        </w:rPr>
        <w:t>Ambitious</w:t>
      </w:r>
      <w:r w:rsidRPr="00FA0C42">
        <w:rPr>
          <w:rFonts w:asciiTheme="minorHAnsi" w:hAnsiTheme="minorHAnsi" w:cstheme="minorHAnsi"/>
          <w:sz w:val="23"/>
          <w:szCs w:val="23"/>
        </w:rPr>
        <w:t xml:space="preserve"> to provide the best possible outcomes for the people who use our services</w:t>
      </w:r>
    </w:p>
    <w:p w:rsidR="005E18C5" w:rsidRDefault="005E18C5" w:rsidP="005E18C5">
      <w:pPr>
        <w:pStyle w:val="Pa2"/>
        <w:numPr>
          <w:ilvl w:val="0"/>
          <w:numId w:val="6"/>
        </w:numPr>
        <w:spacing w:after="34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We </w:t>
      </w:r>
      <w:r w:rsidRPr="00D15A81">
        <w:rPr>
          <w:color w:val="000000"/>
          <w:sz w:val="23"/>
          <w:szCs w:val="23"/>
        </w:rPr>
        <w:t>are</w:t>
      </w:r>
      <w:r w:rsidRPr="00D15A81">
        <w:rPr>
          <w:b/>
          <w:color w:val="000000"/>
          <w:sz w:val="23"/>
          <w:szCs w:val="23"/>
        </w:rPr>
        <w:t xml:space="preserve"> Loyal</w:t>
      </w:r>
      <w:r>
        <w:rPr>
          <w:color w:val="000000"/>
          <w:sz w:val="23"/>
          <w:szCs w:val="23"/>
        </w:rPr>
        <w:t xml:space="preserve"> because we put the people that we support and our staff at the centre of everything we </w:t>
      </w:r>
      <w:proofErr w:type="gramStart"/>
      <w:r>
        <w:rPr>
          <w:color w:val="000000"/>
          <w:sz w:val="23"/>
          <w:szCs w:val="23"/>
        </w:rPr>
        <w:t>do</w:t>
      </w:r>
      <w:proofErr w:type="gramEnd"/>
      <w:r>
        <w:rPr>
          <w:color w:val="000000"/>
          <w:sz w:val="23"/>
          <w:szCs w:val="23"/>
        </w:rPr>
        <w:t xml:space="preserve"> and we deliver on our promises. We also are committed to ensuring that our services are meeting the needs of all stakeholders</w:t>
      </w:r>
    </w:p>
    <w:p w:rsidR="005E18C5" w:rsidRDefault="005E18C5" w:rsidP="005E18C5">
      <w:pPr>
        <w:pStyle w:val="Pa2"/>
        <w:numPr>
          <w:ilvl w:val="0"/>
          <w:numId w:val="6"/>
        </w:numPr>
        <w:spacing w:after="34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We are </w:t>
      </w:r>
      <w:r w:rsidRPr="00D15A81">
        <w:rPr>
          <w:b/>
          <w:color w:val="000000"/>
          <w:sz w:val="23"/>
          <w:szCs w:val="23"/>
        </w:rPr>
        <w:t>Unique</w:t>
      </w:r>
      <w:r>
        <w:rPr>
          <w:color w:val="000000"/>
          <w:sz w:val="23"/>
          <w:szCs w:val="23"/>
        </w:rPr>
        <w:t xml:space="preserve"> because we are ambitious and innovative about the diversity of the services that we provide without compromising quality </w:t>
      </w:r>
    </w:p>
    <w:p w:rsidR="005E18C5" w:rsidRDefault="005E18C5" w:rsidP="005E18C5">
      <w:pPr>
        <w:pStyle w:val="Pa2"/>
        <w:numPr>
          <w:ilvl w:val="0"/>
          <w:numId w:val="6"/>
        </w:numPr>
        <w:spacing w:after="34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We are </w:t>
      </w:r>
      <w:r w:rsidRPr="00D15A81">
        <w:rPr>
          <w:b/>
          <w:color w:val="000000"/>
          <w:sz w:val="23"/>
          <w:szCs w:val="23"/>
        </w:rPr>
        <w:t>Transparent</w:t>
      </w:r>
      <w:r>
        <w:rPr>
          <w:color w:val="000000"/>
          <w:sz w:val="23"/>
          <w:szCs w:val="23"/>
        </w:rPr>
        <w:t xml:space="preserve"> by being open, honest and fostering a culture of mutual respect. We promote a culture where we learn by our experiences and we are committed to doing things better and setting the highest standards in what we do</w:t>
      </w:r>
    </w:p>
    <w:p w:rsidR="005E18C5" w:rsidRDefault="005E18C5" w:rsidP="005E18C5">
      <w:pPr>
        <w:pStyle w:val="Pa1"/>
        <w:numPr>
          <w:ilvl w:val="0"/>
          <w:numId w:val="6"/>
        </w:numPr>
        <w:spacing w:after="42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We are </w:t>
      </w:r>
      <w:r w:rsidRPr="00D15A81">
        <w:rPr>
          <w:b/>
          <w:color w:val="000000"/>
          <w:sz w:val="23"/>
          <w:szCs w:val="23"/>
        </w:rPr>
        <w:t>Engaging</w:t>
      </w:r>
      <w:r>
        <w:rPr>
          <w:color w:val="000000"/>
          <w:sz w:val="23"/>
          <w:szCs w:val="23"/>
        </w:rPr>
        <w:t xml:space="preserve"> because we work in partnership with the people that we support, our staff and all our stakeholders </w:t>
      </w:r>
    </w:p>
    <w:p w:rsidR="005E18C5" w:rsidRPr="00814B86" w:rsidRDefault="005E18C5" w:rsidP="005E18C5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color w:val="000000"/>
          <w:sz w:val="23"/>
          <w:szCs w:val="23"/>
        </w:rPr>
        <w:t xml:space="preserve">We encourage everyone to experience a </w:t>
      </w:r>
      <w:r w:rsidRPr="00D15A81">
        <w:rPr>
          <w:b/>
          <w:color w:val="000000"/>
          <w:sz w:val="23"/>
          <w:szCs w:val="23"/>
        </w:rPr>
        <w:t xml:space="preserve">Meaningful </w:t>
      </w:r>
      <w:r>
        <w:rPr>
          <w:color w:val="000000"/>
          <w:sz w:val="23"/>
          <w:szCs w:val="23"/>
        </w:rPr>
        <w:t>life by being aspirational and by offering opportunities</w:t>
      </w:r>
    </w:p>
    <w:p w:rsidR="005E18C5" w:rsidRDefault="005E18C5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FA0C42" w:rsidRDefault="00FA0C42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5E18C5" w:rsidRDefault="005E18C5" w:rsidP="005E18C5">
      <w:pPr>
        <w:pStyle w:val="NoSpacing"/>
        <w:rPr>
          <w:rFonts w:cs="Tahoma"/>
          <w:color w:val="538135" w:themeColor="accent6" w:themeShade="BF"/>
          <w:sz w:val="32"/>
          <w:szCs w:val="32"/>
        </w:rPr>
      </w:pPr>
    </w:p>
    <w:p w:rsidR="005E18C5" w:rsidRPr="00AF5472" w:rsidRDefault="005E18C5" w:rsidP="005E18C5">
      <w:pPr>
        <w:pStyle w:val="NoSpacing"/>
        <w:rPr>
          <w:rFonts w:cs="Tahoma"/>
          <w:b/>
          <w:sz w:val="28"/>
          <w:szCs w:val="28"/>
        </w:rPr>
      </w:pPr>
      <w:r w:rsidRPr="00AF5472">
        <w:rPr>
          <w:rFonts w:cs="Tahoma"/>
          <w:b/>
          <w:sz w:val="28"/>
          <w:szCs w:val="28"/>
        </w:rPr>
        <w:t>Knowledge, Skills and Experience</w:t>
      </w:r>
    </w:p>
    <w:p w:rsidR="005E18C5" w:rsidRPr="00856345" w:rsidRDefault="005E18C5" w:rsidP="005E18C5">
      <w:pPr>
        <w:pStyle w:val="NoSpacing"/>
        <w:ind w:left="720"/>
        <w:rPr>
          <w:rFonts w:cs="Tahom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4"/>
        <w:gridCol w:w="3514"/>
        <w:gridCol w:w="2835"/>
        <w:gridCol w:w="1769"/>
      </w:tblGrid>
      <w:tr w:rsidR="005E18C5" w:rsidRPr="00856345" w:rsidTr="004A131D">
        <w:tc>
          <w:tcPr>
            <w:tcW w:w="1617" w:type="dxa"/>
          </w:tcPr>
          <w:p w:rsidR="005E18C5" w:rsidRPr="00856345" w:rsidRDefault="005E18C5" w:rsidP="000334AF">
            <w:pPr>
              <w:pStyle w:val="NoSpacing"/>
              <w:jc w:val="center"/>
              <w:rPr>
                <w:rFonts w:cs="Tahoma"/>
                <w:b/>
                <w:sz w:val="24"/>
                <w:szCs w:val="24"/>
              </w:rPr>
            </w:pPr>
            <w:r w:rsidRPr="00856345">
              <w:rPr>
                <w:rFonts w:cs="Tahoma"/>
                <w:b/>
                <w:sz w:val="24"/>
                <w:szCs w:val="24"/>
              </w:rPr>
              <w:t>Area</w:t>
            </w:r>
          </w:p>
        </w:tc>
        <w:tc>
          <w:tcPr>
            <w:tcW w:w="3515" w:type="dxa"/>
          </w:tcPr>
          <w:p w:rsidR="005E18C5" w:rsidRPr="00856345" w:rsidRDefault="005E18C5" w:rsidP="000334AF">
            <w:pPr>
              <w:pStyle w:val="NoSpacing"/>
              <w:jc w:val="center"/>
              <w:rPr>
                <w:rFonts w:cs="Tahoma"/>
                <w:b/>
                <w:sz w:val="24"/>
                <w:szCs w:val="24"/>
              </w:rPr>
            </w:pPr>
            <w:r w:rsidRPr="00856345">
              <w:rPr>
                <w:rFonts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835" w:type="dxa"/>
          </w:tcPr>
          <w:p w:rsidR="005E18C5" w:rsidRPr="00856345" w:rsidRDefault="005E18C5" w:rsidP="000334AF">
            <w:pPr>
              <w:pStyle w:val="NoSpacing"/>
              <w:jc w:val="center"/>
              <w:rPr>
                <w:rFonts w:cs="Tahoma"/>
                <w:b/>
                <w:sz w:val="24"/>
                <w:szCs w:val="24"/>
              </w:rPr>
            </w:pPr>
            <w:r w:rsidRPr="00856345">
              <w:rPr>
                <w:rFonts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1769" w:type="dxa"/>
          </w:tcPr>
          <w:p w:rsidR="005E18C5" w:rsidRPr="00856345" w:rsidRDefault="005E18C5" w:rsidP="000334AF">
            <w:pPr>
              <w:pStyle w:val="NoSpacing"/>
              <w:jc w:val="center"/>
              <w:rPr>
                <w:rFonts w:cs="Tahoma"/>
                <w:b/>
                <w:sz w:val="24"/>
                <w:szCs w:val="24"/>
              </w:rPr>
            </w:pPr>
            <w:r w:rsidRPr="00856345">
              <w:rPr>
                <w:rFonts w:cs="Tahoma"/>
                <w:b/>
                <w:sz w:val="24"/>
                <w:szCs w:val="24"/>
              </w:rPr>
              <w:t>Evidence</w:t>
            </w:r>
          </w:p>
        </w:tc>
      </w:tr>
      <w:tr w:rsidR="005E18C5" w:rsidRPr="004A131D" w:rsidTr="004A131D">
        <w:trPr>
          <w:trHeight w:val="2294"/>
        </w:trPr>
        <w:tc>
          <w:tcPr>
            <w:tcW w:w="1617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Professional Qualifications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8B7BEE" w:rsidRPr="004A131D" w:rsidRDefault="008B7BEE" w:rsidP="004A131D">
            <w:pPr>
              <w:pStyle w:val="Default"/>
              <w:numPr>
                <w:ilvl w:val="0"/>
                <w:numId w:val="13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Degree level qualification </w:t>
            </w:r>
          </w:p>
          <w:p w:rsidR="004A131D" w:rsidRPr="004A131D" w:rsidRDefault="004A131D" w:rsidP="004A131D">
            <w:pPr>
              <w:pStyle w:val="Default"/>
              <w:numPr>
                <w:ilvl w:val="0"/>
                <w:numId w:val="13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>Commitment to CPD</w:t>
            </w:r>
          </w:p>
          <w:p w:rsidR="008B7BEE" w:rsidRPr="004A131D" w:rsidRDefault="008B7BEE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A131D" w:rsidRPr="004A131D" w:rsidRDefault="004A131D" w:rsidP="000334AF">
            <w:pPr>
              <w:pStyle w:val="Default"/>
              <w:numPr>
                <w:ilvl w:val="0"/>
                <w:numId w:val="13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>Higher degree qualification, postgraduate course, recognised special education qualification</w:t>
            </w:r>
          </w:p>
          <w:p w:rsidR="005E18C5" w:rsidRPr="004A131D" w:rsidRDefault="004A131D" w:rsidP="000334AF">
            <w:pPr>
              <w:pStyle w:val="Default"/>
              <w:numPr>
                <w:ilvl w:val="0"/>
                <w:numId w:val="13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>Completion of NPQH</w:t>
            </w:r>
          </w:p>
          <w:p w:rsidR="004A131D" w:rsidRPr="004A131D" w:rsidRDefault="004A131D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Application Form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Interview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Certificates</w:t>
            </w:r>
          </w:p>
        </w:tc>
      </w:tr>
      <w:tr w:rsidR="005E18C5" w:rsidRPr="004A131D" w:rsidTr="004A131D">
        <w:tc>
          <w:tcPr>
            <w:tcW w:w="1617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Knowledge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EF7FEF" w:rsidRPr="004A131D" w:rsidRDefault="00EF7FEF" w:rsidP="00EF7FEF">
            <w:pPr>
              <w:pStyle w:val="Default"/>
              <w:numPr>
                <w:ilvl w:val="0"/>
                <w:numId w:val="12"/>
              </w:numPr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Knowledge of quality in education provision within a special school and strategies for raising achievement of all. </w:t>
            </w:r>
          </w:p>
          <w:p w:rsidR="00EF7FEF" w:rsidRPr="004A131D" w:rsidRDefault="00EF7FEF" w:rsidP="00EF7FEF">
            <w:pPr>
              <w:pStyle w:val="Default"/>
              <w:numPr>
                <w:ilvl w:val="0"/>
                <w:numId w:val="12"/>
              </w:numPr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statutory framework for SEND, The Code of Practice, and related regulations. </w:t>
            </w:r>
          </w:p>
          <w:p w:rsidR="004A131D" w:rsidRPr="004A131D" w:rsidRDefault="004A131D" w:rsidP="00EF7FEF">
            <w:pPr>
              <w:pStyle w:val="Default"/>
              <w:numPr>
                <w:ilvl w:val="0"/>
                <w:numId w:val="12"/>
              </w:numPr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>Knowledge of safeguarding requirements.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Application Form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Interview</w:t>
            </w:r>
          </w:p>
        </w:tc>
      </w:tr>
      <w:tr w:rsidR="005E18C5" w:rsidRPr="004A131D" w:rsidTr="004A131D">
        <w:tc>
          <w:tcPr>
            <w:tcW w:w="1617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Skills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8B7BEE" w:rsidRPr="004A131D" w:rsidRDefault="008B7BEE" w:rsidP="008B7BEE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>Demonstrates excellent written and verbal communication and delegation skills</w:t>
            </w:r>
            <w:r w:rsidR="00FA0C42" w:rsidRPr="004A13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B7BEE" w:rsidRPr="004A131D" w:rsidRDefault="008B7BEE" w:rsidP="008B7BEE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Ability to be flexible, respond positively to change, and work effectively under pressure and deal with conflicting priorities </w:t>
            </w:r>
          </w:p>
          <w:p w:rsidR="008B7BEE" w:rsidRPr="004A131D" w:rsidRDefault="004A131D" w:rsidP="008B7BEE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Experience of financial/budget management.</w:t>
            </w:r>
          </w:p>
          <w:p w:rsidR="008B7BEE" w:rsidRPr="004A131D" w:rsidRDefault="00FA0C42" w:rsidP="00FA0C42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>Competent in the use of IT.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Application Form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Interview</w:t>
            </w:r>
          </w:p>
        </w:tc>
      </w:tr>
      <w:tr w:rsidR="005E18C5" w:rsidRPr="004A131D" w:rsidTr="004A131D">
        <w:tc>
          <w:tcPr>
            <w:tcW w:w="1617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Experience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8B7BEE" w:rsidRPr="004A131D" w:rsidRDefault="008B7BEE" w:rsidP="00EF7FEF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Has a proven track record of leadership and driving culture </w:t>
            </w:r>
            <w:proofErr w:type="gramStart"/>
            <w:r w:rsidRPr="004A131D">
              <w:rPr>
                <w:rFonts w:asciiTheme="minorHAnsi" w:hAnsiTheme="minorHAnsi" w:cstheme="minorHAnsi"/>
                <w:sz w:val="22"/>
                <w:szCs w:val="22"/>
              </w:rPr>
              <w:t>change.</w:t>
            </w:r>
            <w:proofErr w:type="gramEnd"/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B7BEE" w:rsidRPr="004A131D" w:rsidRDefault="008B7BEE" w:rsidP="00EF7FEF">
            <w:pPr>
              <w:pStyle w:val="Default"/>
              <w:numPr>
                <w:ilvl w:val="0"/>
                <w:numId w:val="11"/>
              </w:numPr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Experience of special educational needs. </w:t>
            </w:r>
          </w:p>
          <w:p w:rsidR="008B7BEE" w:rsidRPr="004A131D" w:rsidRDefault="008B7BEE" w:rsidP="00EF7FEF">
            <w:pPr>
              <w:pStyle w:val="Default"/>
              <w:numPr>
                <w:ilvl w:val="0"/>
                <w:numId w:val="11"/>
              </w:numPr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Proven senior management experience. </w:t>
            </w:r>
          </w:p>
          <w:p w:rsidR="00EF7FEF" w:rsidRPr="004A131D" w:rsidRDefault="00EF7FEF" w:rsidP="00EF7FEF">
            <w:pPr>
              <w:pStyle w:val="Default"/>
              <w:numPr>
                <w:ilvl w:val="0"/>
                <w:numId w:val="11"/>
              </w:numPr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A commitment to sustaining the development of Conductive Education at the school </w:t>
            </w:r>
          </w:p>
          <w:p w:rsidR="005E18C5" w:rsidRPr="004A131D" w:rsidRDefault="00EF7FEF" w:rsidP="004A131D">
            <w:pPr>
              <w:pStyle w:val="Default"/>
              <w:numPr>
                <w:ilvl w:val="0"/>
                <w:numId w:val="11"/>
              </w:numPr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Proven experience of effective service delivery, achieving excellence through continuous improvement </w:t>
            </w:r>
          </w:p>
        </w:tc>
        <w:tc>
          <w:tcPr>
            <w:tcW w:w="2835" w:type="dxa"/>
          </w:tcPr>
          <w:p w:rsidR="004A131D" w:rsidRPr="004A131D" w:rsidRDefault="004A131D" w:rsidP="004A131D">
            <w:pPr>
              <w:pStyle w:val="Default"/>
              <w:numPr>
                <w:ilvl w:val="0"/>
                <w:numId w:val="11"/>
              </w:numPr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SLD/PMLD</w:t>
            </w: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Application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Interview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References</w:t>
            </w:r>
          </w:p>
        </w:tc>
      </w:tr>
      <w:tr w:rsidR="005E18C5" w:rsidRPr="004A131D" w:rsidTr="004A131D">
        <w:tc>
          <w:tcPr>
            <w:tcW w:w="1617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Personal Qualities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8B7BEE" w:rsidRPr="004A131D" w:rsidRDefault="008B7BEE" w:rsidP="00EF7FEF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Demonstrates diplomacy, sensitivity and empathy with the issues of disability and independence </w:t>
            </w:r>
          </w:p>
          <w:p w:rsidR="008B7BEE" w:rsidRPr="004A131D" w:rsidRDefault="008B7BEE" w:rsidP="00EF7FEF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Takes a leadership perspective; demonstrates an open outlook and willingness to work across boundaries; shows confidence in own judgement and abilities with the maturity to delegate effectively </w:t>
            </w:r>
          </w:p>
          <w:p w:rsidR="008B7BEE" w:rsidRPr="004A131D" w:rsidRDefault="008B7BEE" w:rsidP="00EF7FEF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Demonstrates a high level of emotional intelligence and the ability to inspire and persuade </w:t>
            </w:r>
          </w:p>
          <w:p w:rsidR="008B7BEE" w:rsidRPr="004A131D" w:rsidRDefault="008B7BEE" w:rsidP="00EF7FEF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Shows curiosity and a relentless drive towards </w:t>
            </w:r>
            <w:r w:rsidRPr="004A13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providing customer excellence </w:t>
            </w:r>
          </w:p>
          <w:p w:rsidR="008B7BEE" w:rsidRPr="004A131D" w:rsidRDefault="008B7BEE" w:rsidP="00EF7FEF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Demonstrate a facilitative leadership style able to broker internal and external relationships to ensure effective business solutions and resolve conflict were necessary </w:t>
            </w:r>
          </w:p>
          <w:p w:rsidR="00EF7FEF" w:rsidRPr="004A131D" w:rsidRDefault="00EF7FEF" w:rsidP="00EF7FEF">
            <w:pPr>
              <w:pStyle w:val="Default"/>
              <w:numPr>
                <w:ilvl w:val="0"/>
                <w:numId w:val="11"/>
              </w:numPr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Ability to delegate efficiently and effectively </w:t>
            </w:r>
          </w:p>
          <w:p w:rsidR="00EF7FEF" w:rsidRPr="004A131D" w:rsidRDefault="00EF7FEF" w:rsidP="00EF7FEF">
            <w:pPr>
              <w:pStyle w:val="Default"/>
              <w:numPr>
                <w:ilvl w:val="0"/>
                <w:numId w:val="11"/>
              </w:numPr>
              <w:spacing w:after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Demonstrates a commitment to on-going personal development 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9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Interview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E18C5" w:rsidRPr="004A131D" w:rsidTr="004A131D">
        <w:tc>
          <w:tcPr>
            <w:tcW w:w="1617" w:type="dxa"/>
          </w:tcPr>
          <w:p w:rsidR="005E18C5" w:rsidRPr="004A131D" w:rsidRDefault="005E18C5" w:rsidP="000334AF">
            <w:pPr>
              <w:pStyle w:val="NoSpacing"/>
              <w:tabs>
                <w:tab w:val="right" w:pos="1969"/>
              </w:tabs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Other</w:t>
            </w:r>
            <w:r w:rsidRPr="004A131D">
              <w:rPr>
                <w:rFonts w:asciiTheme="minorHAnsi" w:hAnsiTheme="minorHAnsi" w:cstheme="minorHAnsi"/>
              </w:rPr>
              <w:tab/>
            </w:r>
          </w:p>
          <w:p w:rsidR="005E18C5" w:rsidRPr="004A131D" w:rsidRDefault="005E18C5" w:rsidP="000334AF">
            <w:pPr>
              <w:pStyle w:val="NoSpacing"/>
              <w:tabs>
                <w:tab w:val="right" w:pos="1969"/>
              </w:tabs>
              <w:rPr>
                <w:rFonts w:asciiTheme="minorHAnsi" w:hAnsiTheme="minorHAnsi" w:cstheme="minorHAnsi"/>
              </w:rPr>
            </w:pPr>
          </w:p>
          <w:p w:rsidR="005E18C5" w:rsidRPr="004A131D" w:rsidRDefault="005E18C5" w:rsidP="000334AF">
            <w:pPr>
              <w:pStyle w:val="NoSpacing"/>
              <w:tabs>
                <w:tab w:val="right" w:pos="1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4A131D" w:rsidRDefault="00EF7FEF" w:rsidP="004A1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 xml:space="preserve">Occasional business trips which may require overnight stays. </w:t>
            </w:r>
          </w:p>
          <w:p w:rsidR="00EF7FEF" w:rsidRPr="004A131D" w:rsidRDefault="00EF7FEF" w:rsidP="00EF7FEF">
            <w:pPr>
              <w:pStyle w:val="Default"/>
              <w:spacing w:after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4A131D">
              <w:rPr>
                <w:rFonts w:asciiTheme="minorHAnsi" w:hAnsiTheme="minorHAnsi" w:cstheme="minorHAnsi"/>
                <w:sz w:val="22"/>
                <w:szCs w:val="22"/>
              </w:rPr>
              <w:t>Location of role: School based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</w:tcPr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</w:rPr>
            </w:pPr>
            <w:r w:rsidRPr="004A131D">
              <w:rPr>
                <w:rFonts w:asciiTheme="minorHAnsi" w:hAnsiTheme="minorHAnsi" w:cstheme="minorHAnsi"/>
              </w:rPr>
              <w:t>Application</w:t>
            </w:r>
          </w:p>
          <w:p w:rsidR="005E18C5" w:rsidRPr="004A131D" w:rsidRDefault="005E18C5" w:rsidP="000334A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A131D">
              <w:rPr>
                <w:rFonts w:asciiTheme="minorHAnsi" w:hAnsiTheme="minorHAnsi" w:cstheme="minorHAnsi"/>
              </w:rPr>
              <w:t>Interview</w:t>
            </w:r>
          </w:p>
        </w:tc>
      </w:tr>
    </w:tbl>
    <w:p w:rsidR="005E18C5" w:rsidRPr="004A131D" w:rsidRDefault="005E18C5" w:rsidP="005E18C5">
      <w:pPr>
        <w:spacing w:after="0" w:line="240" w:lineRule="auto"/>
        <w:rPr>
          <w:rFonts w:eastAsia="Times New Roman" w:cstheme="minorHAnsi"/>
          <w:b/>
        </w:rPr>
      </w:pPr>
    </w:p>
    <w:p w:rsidR="005E18C5" w:rsidRPr="004A131D" w:rsidRDefault="005E18C5" w:rsidP="00C551A5">
      <w:pPr>
        <w:spacing w:after="0" w:line="240" w:lineRule="auto"/>
        <w:rPr>
          <w:rFonts w:eastAsia="Times New Roman" w:cstheme="minorHAnsi"/>
        </w:rPr>
      </w:pPr>
    </w:p>
    <w:p w:rsidR="005764A9" w:rsidRPr="004A131D" w:rsidRDefault="005764A9" w:rsidP="00FA0C42">
      <w:pPr>
        <w:spacing w:after="0" w:line="240" w:lineRule="auto"/>
        <w:rPr>
          <w:rFonts w:eastAsia="Times New Roman" w:cstheme="minorHAnsi"/>
        </w:rPr>
      </w:pPr>
    </w:p>
    <w:sectPr w:rsidR="005764A9" w:rsidRPr="004A131D" w:rsidSect="00857060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C26" w:rsidRDefault="00A43C26" w:rsidP="00427CA5">
      <w:pPr>
        <w:spacing w:after="0" w:line="240" w:lineRule="auto"/>
      </w:pPr>
      <w:r>
        <w:separator/>
      </w:r>
    </w:p>
  </w:endnote>
  <w:endnote w:type="continuationSeparator" w:id="0">
    <w:p w:rsidR="00A43C26" w:rsidRDefault="00A43C26" w:rsidP="0042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1B" w:rsidRDefault="0077511B" w:rsidP="00857060">
    <w:pPr>
      <w:pStyle w:val="Default"/>
      <w:jc w:val="center"/>
      <w:rPr>
        <w:sz w:val="22"/>
        <w:szCs w:val="22"/>
      </w:rPr>
    </w:pPr>
    <w:r w:rsidRPr="00A50816">
      <w:rPr>
        <w:rFonts w:ascii="Verdana" w:hAnsi="Verdana"/>
        <w:szCs w:val="22"/>
      </w:rPr>
      <w:t xml:space="preserve">Head </w:t>
    </w:r>
    <w:proofErr w:type="gramStart"/>
    <w:r w:rsidRPr="00A50816">
      <w:rPr>
        <w:rFonts w:ascii="Verdana" w:hAnsi="Verdana"/>
        <w:szCs w:val="22"/>
      </w:rPr>
      <w:t>Office</w:t>
    </w:r>
    <w:r w:rsidRPr="00A50816">
      <w:rPr>
        <w:szCs w:val="22"/>
      </w:rPr>
      <w:t xml:space="preserve"> </w:t>
    </w:r>
    <w:r w:rsidRPr="00A50816">
      <w:rPr>
        <w:color w:val="92D050"/>
        <w:szCs w:val="22"/>
      </w:rPr>
      <w:t xml:space="preserve"> </w:t>
    </w:r>
    <w:r w:rsidRPr="00A50816">
      <w:rPr>
        <w:color w:val="92D050"/>
        <w:sz w:val="22"/>
        <w:szCs w:val="22"/>
      </w:rPr>
      <w:t>|</w:t>
    </w:r>
    <w:proofErr w:type="gramEnd"/>
    <w:r>
      <w:rPr>
        <w:rFonts w:ascii="Verdana" w:hAnsi="Verdana"/>
        <w:color w:val="333333"/>
      </w:rPr>
      <w:t xml:space="preserve"> </w:t>
    </w:r>
    <w:r w:rsidRPr="00A50816">
      <w:rPr>
        <w:rFonts w:ascii="Verdana" w:hAnsi="Verdana"/>
        <w:color w:val="333333"/>
      </w:rPr>
      <w:t xml:space="preserve"> </w:t>
    </w:r>
    <w:r>
      <w:rPr>
        <w:rFonts w:ascii="Verdana" w:hAnsi="Verdana"/>
        <w:color w:val="333333"/>
      </w:rPr>
      <w:t xml:space="preserve">Minton Place </w:t>
    </w:r>
    <w:r w:rsidRPr="00A50816">
      <w:rPr>
        <w:rFonts w:ascii="Verdana" w:hAnsi="Verdana"/>
        <w:color w:val="92D050"/>
      </w:rPr>
      <w:t>|</w:t>
    </w:r>
    <w:r>
      <w:rPr>
        <w:rFonts w:ascii="Verdana" w:hAnsi="Verdana"/>
        <w:color w:val="333333"/>
      </w:rPr>
      <w:t xml:space="preserve">  Victoria Street  </w:t>
    </w:r>
    <w:r w:rsidRPr="00A50816">
      <w:rPr>
        <w:rFonts w:ascii="Verdana" w:hAnsi="Verdana"/>
        <w:color w:val="92D050"/>
      </w:rPr>
      <w:t>|</w:t>
    </w:r>
    <w:r>
      <w:rPr>
        <w:rFonts w:ascii="Verdana" w:hAnsi="Verdana"/>
        <w:color w:val="333333"/>
      </w:rPr>
      <w:t xml:space="preserve">  Windsor  </w:t>
    </w:r>
    <w:r w:rsidRPr="00A50816">
      <w:rPr>
        <w:rFonts w:ascii="Verdana" w:hAnsi="Verdana"/>
        <w:color w:val="92D050"/>
      </w:rPr>
      <w:t>|</w:t>
    </w:r>
    <w:r>
      <w:rPr>
        <w:rFonts w:ascii="Verdana" w:hAnsi="Verdana"/>
        <w:color w:val="333333"/>
      </w:rPr>
      <w:t xml:space="preserve"> SL4 1EG</w:t>
    </w:r>
  </w:p>
  <w:p w:rsidR="0077511B" w:rsidRPr="00A50816" w:rsidRDefault="0077511B" w:rsidP="00857060">
    <w:pPr>
      <w:pStyle w:val="Default"/>
      <w:jc w:val="center"/>
      <w:rPr>
        <w:rFonts w:ascii="Verdana" w:hAnsi="Verdana"/>
        <w:sz w:val="22"/>
      </w:rPr>
    </w:pPr>
    <w:r w:rsidRPr="00A50816">
      <w:rPr>
        <w:rFonts w:ascii="Verdana" w:hAnsi="Verdana"/>
        <w:color w:val="92D050"/>
        <w:sz w:val="22"/>
      </w:rPr>
      <w:t>T:</w:t>
    </w:r>
    <w:r w:rsidRPr="00A50816">
      <w:rPr>
        <w:rFonts w:ascii="Verdana" w:hAnsi="Verdana"/>
        <w:sz w:val="22"/>
      </w:rPr>
      <w:t xml:space="preserve"> </w:t>
    </w:r>
    <w:r w:rsidRPr="00A50816">
      <w:rPr>
        <w:rFonts w:ascii="Verdana" w:hAnsi="Verdana"/>
        <w:color w:val="333333"/>
        <w:sz w:val="22"/>
      </w:rPr>
      <w:t xml:space="preserve">01753 </w:t>
    </w:r>
    <w:proofErr w:type="gramStart"/>
    <w:r w:rsidRPr="00A50816">
      <w:rPr>
        <w:rFonts w:ascii="Verdana" w:hAnsi="Verdana"/>
        <w:color w:val="333333"/>
        <w:sz w:val="22"/>
      </w:rPr>
      <w:t>255777</w:t>
    </w:r>
    <w:r w:rsidRPr="00A50816">
      <w:rPr>
        <w:rFonts w:ascii="Verdana" w:hAnsi="Verdana"/>
        <w:color w:val="F7039D"/>
        <w:sz w:val="22"/>
      </w:rPr>
      <w:t xml:space="preserve"> </w:t>
    </w:r>
    <w:r w:rsidRPr="00A50816">
      <w:rPr>
        <w:rFonts w:ascii="Verdana" w:hAnsi="Verdana"/>
        <w:sz w:val="22"/>
      </w:rPr>
      <w:t xml:space="preserve"> </w:t>
    </w:r>
    <w:r w:rsidRPr="00A50816">
      <w:rPr>
        <w:rFonts w:ascii="Verdana" w:hAnsi="Verdana"/>
        <w:color w:val="92D050"/>
        <w:sz w:val="22"/>
      </w:rPr>
      <w:t>E</w:t>
    </w:r>
    <w:proofErr w:type="gramEnd"/>
    <w:r w:rsidRPr="00A50816">
      <w:rPr>
        <w:rFonts w:ascii="Verdana" w:hAnsi="Verdana"/>
        <w:color w:val="92D050"/>
        <w:sz w:val="22"/>
      </w:rPr>
      <w:t>:</w:t>
    </w:r>
    <w:r w:rsidRPr="00A50816">
      <w:rPr>
        <w:rFonts w:ascii="Verdana" w:hAnsi="Verdana"/>
        <w:sz w:val="22"/>
      </w:rPr>
      <w:t xml:space="preserve"> </w:t>
    </w:r>
    <w:r w:rsidRPr="00A50816">
      <w:rPr>
        <w:rFonts w:ascii="Verdana" w:hAnsi="Verdana"/>
        <w:color w:val="333333"/>
      </w:rPr>
      <w:t>enquiries@pathwayscaregroup.co.uk</w:t>
    </w:r>
  </w:p>
  <w:p w:rsidR="0077511B" w:rsidRDefault="0077511B">
    <w:pPr>
      <w:pStyle w:val="Footer"/>
    </w:pPr>
  </w:p>
  <w:p w:rsidR="0077511B" w:rsidRDefault="00775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C26" w:rsidRDefault="00A43C26" w:rsidP="00427CA5">
      <w:pPr>
        <w:spacing w:after="0" w:line="240" w:lineRule="auto"/>
      </w:pPr>
      <w:r>
        <w:separator/>
      </w:r>
    </w:p>
  </w:footnote>
  <w:footnote w:type="continuationSeparator" w:id="0">
    <w:p w:rsidR="00A43C26" w:rsidRDefault="00A43C26" w:rsidP="0042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1B" w:rsidRDefault="0077511B">
    <w:pPr>
      <w:pStyle w:val="Header"/>
    </w:pPr>
    <w:r>
      <w:tab/>
      <w:t xml:space="preserve">                                                </w:t>
    </w:r>
    <w:r w:rsidR="00916FB8">
      <w:rPr>
        <w:noProof/>
        <w:lang w:val="en-GB" w:eastAsia="en-GB"/>
      </w:rPr>
      <w:drawing>
        <wp:inline distT="0" distB="0" distL="0" distR="0">
          <wp:extent cx="2647950" cy="581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ute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32F9"/>
    <w:multiLevelType w:val="hybridMultilevel"/>
    <w:tmpl w:val="61706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7098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53C2E58"/>
    <w:multiLevelType w:val="hybridMultilevel"/>
    <w:tmpl w:val="3778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EFC"/>
    <w:multiLevelType w:val="hybridMultilevel"/>
    <w:tmpl w:val="C28E35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62D9"/>
    <w:multiLevelType w:val="hybridMultilevel"/>
    <w:tmpl w:val="C9D0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5887"/>
    <w:multiLevelType w:val="hybridMultilevel"/>
    <w:tmpl w:val="0D4C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4C1D"/>
    <w:multiLevelType w:val="hybridMultilevel"/>
    <w:tmpl w:val="7936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F51AD"/>
    <w:multiLevelType w:val="hybridMultilevel"/>
    <w:tmpl w:val="CFF4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80665"/>
    <w:multiLevelType w:val="hybridMultilevel"/>
    <w:tmpl w:val="0B90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499E"/>
    <w:multiLevelType w:val="multilevel"/>
    <w:tmpl w:val="CEE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41599"/>
    <w:multiLevelType w:val="multilevel"/>
    <w:tmpl w:val="A9C6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74DE7"/>
    <w:multiLevelType w:val="hybridMultilevel"/>
    <w:tmpl w:val="C83EA6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D0F89"/>
    <w:multiLevelType w:val="hybridMultilevel"/>
    <w:tmpl w:val="39CE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A5"/>
    <w:rsid w:val="000648BC"/>
    <w:rsid w:val="00084E34"/>
    <w:rsid w:val="000D08D7"/>
    <w:rsid w:val="00183E0C"/>
    <w:rsid w:val="002249B9"/>
    <w:rsid w:val="003455AE"/>
    <w:rsid w:val="00361B64"/>
    <w:rsid w:val="003A284D"/>
    <w:rsid w:val="003A7EE6"/>
    <w:rsid w:val="00407523"/>
    <w:rsid w:val="004276F7"/>
    <w:rsid w:val="00427CA5"/>
    <w:rsid w:val="004322BC"/>
    <w:rsid w:val="0044077C"/>
    <w:rsid w:val="004A131D"/>
    <w:rsid w:val="004A3198"/>
    <w:rsid w:val="004A7C85"/>
    <w:rsid w:val="00501192"/>
    <w:rsid w:val="005044B6"/>
    <w:rsid w:val="00517C5D"/>
    <w:rsid w:val="005554E4"/>
    <w:rsid w:val="005764A9"/>
    <w:rsid w:val="005E18C5"/>
    <w:rsid w:val="0068585F"/>
    <w:rsid w:val="006E1898"/>
    <w:rsid w:val="006F0B32"/>
    <w:rsid w:val="006F160E"/>
    <w:rsid w:val="007319F2"/>
    <w:rsid w:val="00737648"/>
    <w:rsid w:val="0077511B"/>
    <w:rsid w:val="00857060"/>
    <w:rsid w:val="008B7BEE"/>
    <w:rsid w:val="009124B2"/>
    <w:rsid w:val="00916FB8"/>
    <w:rsid w:val="009C6139"/>
    <w:rsid w:val="00A43C26"/>
    <w:rsid w:val="00A4787E"/>
    <w:rsid w:val="00A5500F"/>
    <w:rsid w:val="00B07F79"/>
    <w:rsid w:val="00B37882"/>
    <w:rsid w:val="00B65414"/>
    <w:rsid w:val="00B87DF2"/>
    <w:rsid w:val="00BC6151"/>
    <w:rsid w:val="00C25E0E"/>
    <w:rsid w:val="00C551A5"/>
    <w:rsid w:val="00CA5746"/>
    <w:rsid w:val="00D3387E"/>
    <w:rsid w:val="00DA60EF"/>
    <w:rsid w:val="00DC4E7F"/>
    <w:rsid w:val="00DE7C1D"/>
    <w:rsid w:val="00EE2F6F"/>
    <w:rsid w:val="00EF7FEF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06B9B51-1507-4632-85FA-A34E2D94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A5"/>
  </w:style>
  <w:style w:type="paragraph" w:styleId="Footer">
    <w:name w:val="footer"/>
    <w:basedOn w:val="Normal"/>
    <w:link w:val="FooterChar"/>
    <w:uiPriority w:val="99"/>
    <w:unhideWhenUsed/>
    <w:rsid w:val="0042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A5"/>
  </w:style>
  <w:style w:type="paragraph" w:styleId="BalloonText">
    <w:name w:val="Balloon Text"/>
    <w:basedOn w:val="Normal"/>
    <w:link w:val="BalloonTextChar"/>
    <w:uiPriority w:val="99"/>
    <w:semiHidden/>
    <w:unhideWhenUsed/>
    <w:rsid w:val="0042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57060"/>
    <w:rPr>
      <w:color w:val="333333"/>
      <w:u w:val="single"/>
    </w:rPr>
  </w:style>
  <w:style w:type="paragraph" w:customStyle="1" w:styleId="Default">
    <w:name w:val="Default"/>
    <w:rsid w:val="008570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customStyle="1" w:styleId="LargeBlackTitleBoxRegular">
    <w:name w:val="Large Black Title Box Regular"/>
    <w:qFormat/>
    <w:rsid w:val="005764A9"/>
    <w:pPr>
      <w:spacing w:after="0" w:line="400" w:lineRule="exact"/>
    </w:pPr>
    <w:rPr>
      <w:rFonts w:ascii="Calibri" w:eastAsia="MS Mincho" w:hAnsi="Calibri" w:cs="Times New Roman"/>
      <w:color w:val="4D4D4D"/>
      <w:sz w:val="34"/>
      <w:szCs w:val="24"/>
    </w:rPr>
  </w:style>
  <w:style w:type="character" w:customStyle="1" w:styleId="Bold">
    <w:name w:val="Bold"/>
    <w:basedOn w:val="DefaultParagraphFont"/>
    <w:uiPriority w:val="1"/>
    <w:qFormat/>
    <w:rsid w:val="005764A9"/>
    <w:rPr>
      <w:rFonts w:cs="Times New Roman"/>
      <w:b/>
    </w:rPr>
  </w:style>
  <w:style w:type="paragraph" w:customStyle="1" w:styleId="SmallGreenTitleBoxRegular">
    <w:name w:val="Small Green Title Box Regular"/>
    <w:qFormat/>
    <w:rsid w:val="005764A9"/>
    <w:pPr>
      <w:spacing w:after="0" w:line="240" w:lineRule="auto"/>
    </w:pPr>
    <w:rPr>
      <w:rFonts w:ascii="Calibri" w:eastAsia="MS Mincho" w:hAnsi="Calibri" w:cs="Times New Roman"/>
      <w:color w:val="7DC242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1A5"/>
    <w:pPr>
      <w:ind w:left="720"/>
      <w:contextualSpacing/>
    </w:pPr>
  </w:style>
  <w:style w:type="paragraph" w:styleId="NoSpacing">
    <w:name w:val="No Spacing"/>
    <w:uiPriority w:val="99"/>
    <w:qFormat/>
    <w:rsid w:val="005E18C5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Pa1">
    <w:name w:val="Pa1"/>
    <w:basedOn w:val="Default"/>
    <w:next w:val="Default"/>
    <w:uiPriority w:val="99"/>
    <w:rsid w:val="005E18C5"/>
    <w:pPr>
      <w:spacing w:line="241" w:lineRule="atLeast"/>
    </w:pPr>
    <w:rPr>
      <w:rFonts w:ascii="Calibri" w:eastAsia="Times New Roman" w:hAnsi="Calibri" w:cs="Calibri"/>
      <w:color w:val="auto"/>
    </w:rPr>
  </w:style>
  <w:style w:type="paragraph" w:customStyle="1" w:styleId="Pa2">
    <w:name w:val="Pa2"/>
    <w:basedOn w:val="Default"/>
    <w:next w:val="Default"/>
    <w:uiPriority w:val="99"/>
    <w:rsid w:val="005E18C5"/>
    <w:pPr>
      <w:spacing w:line="241" w:lineRule="atLeast"/>
    </w:pPr>
    <w:rPr>
      <w:rFonts w:ascii="Calibri" w:eastAsia="Times New Roman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Susan Davies</cp:lastModifiedBy>
  <cp:revision>2</cp:revision>
  <cp:lastPrinted>2017-06-26T09:11:00Z</cp:lastPrinted>
  <dcterms:created xsi:type="dcterms:W3CDTF">2019-04-16T09:13:00Z</dcterms:created>
  <dcterms:modified xsi:type="dcterms:W3CDTF">2019-04-16T09:13:00Z</dcterms:modified>
</cp:coreProperties>
</file>