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1456055</wp:posOffset>
            </wp:positionH>
            <wp:positionV relativeFrom="paragraph">
              <wp:posOffset>95250</wp:posOffset>
            </wp:positionV>
            <wp:extent cx="1894840" cy="58674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586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Full-Time Learning Support Assistant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mbria" w:cs="Cambria" w:eastAsia="Cambria" w:hAnsi="Cambria"/>
          <w:b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Person specification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61"/>
        <w:gridCol w:w="3686"/>
        <w:gridCol w:w="3541"/>
        <w:tblGridChange w:id="0">
          <w:tblGrid>
            <w:gridCol w:w="2061"/>
            <w:gridCol w:w="3686"/>
            <w:gridCol w:w="354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vertAlign w:val="baseline"/>
                <w:rtl w:val="0"/>
              </w:rPr>
              <w:t xml:space="preserve">Abilities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Ability to support the development of literacy skills at Key Stage  3 &amp; 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Ability to maintain appropriate and supportive relationships with children, staff and parents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vertAlign w:val="baseline"/>
                <w:rtl w:val="0"/>
              </w:rPr>
              <w:t xml:space="preserve">Qualifications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English and Maths GCSE (or equivalent) at Grade 5 or above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Level 2 or Level 3 Certificate in Supporting Teaching and Learning in schools </w:t>
            </w:r>
          </w:p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Experience of working with pupils with a range of learning needs in Key Stage 3 &amp; 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Experience of delivering/supporting literacy interventions</w:t>
            </w:r>
          </w:p>
        </w:tc>
      </w:tr>
      <w:tr>
        <w:trPr>
          <w:cantSplit w:val="1"/>
          <w:trHeight w:val="697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vertAlign w:val="baseline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Good interpersonal and communication skills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Good organisational skills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Knowledge, understanding and competence in ICT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vertAlign w:val="baseline"/>
                <w:rtl w:val="0"/>
              </w:rPr>
              <w:t xml:space="preserve">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Knowledge of the National Curriculum for Key Stage 3 and / or 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Knowledge of the barriers to learning experienced by learners with SEND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  <w:b w:val="0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vertAlign w:val="baseline"/>
                <w:rtl w:val="0"/>
              </w:rPr>
              <w:t xml:space="preserve">Personal qualities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Commitment to the ethos and aims of the school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Initiative and enthusiasm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Works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cooperatively</w:t>
            </w: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 within a team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Shows flexibility and creativity in working practice and approach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vertAlign w:val="baseline"/>
                <w:rtl w:val="0"/>
              </w:rPr>
              <w:t xml:space="preserve">Positive attitude to use of authority and maintaining good standards of behaviour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567" w:top="567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>
        <w:sz w:val="14"/>
        <w:szCs w:val="14"/>
      </w:rPr>
    </w:pPr>
    <w:r w:rsidDel="00000000" w:rsidR="00000000" w:rsidRPr="00000000">
      <w:rPr>
        <w:sz w:val="18"/>
        <w:szCs w:val="18"/>
        <w:rtl w:val="0"/>
      </w:rPr>
      <w:t xml:space="preserve">LSA Person Specification Feb 23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GB" w:val="en-GB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xg3lXlsrUclT/i61Dud/jOoZNg==">AMUW2mV6cQRT20uPHlHeSZajSih8uxu4Sv1d4G6b3G4YeUWPDnkKdu4NerRUBv3aFAE+iGrzJpPhYADqzeINNkNYwN4f1Fk0VDcnDmNwjnzxqXzra+ugu0M=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2023-02-09T17:05:00Z</dcterms:created>
  <dc:creator>PClayfield</dc:creator>
</cp:coreProperties>
</file>