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BF" w:rsidRPr="0024127E" w:rsidRDefault="0024127E" w:rsidP="00F450BF">
      <w:pPr>
        <w:rPr>
          <w:rFonts w:cs="Arial"/>
        </w:rPr>
      </w:pPr>
      <w:r w:rsidRPr="0024127E">
        <w:rPr>
          <w:rFonts w:cs="Arial"/>
          <w:b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-900752</wp:posOffset>
                </wp:positionV>
                <wp:extent cx="2251881" cy="9730853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1" cy="973085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DFB19" id="Rectangle 5" o:spid="_x0000_s1026" style="position:absolute;margin-left:0;margin-top:-70.95pt;width:177.3pt;height:766.2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" fillcolor="black [3213]" strokecolor="black [3213]" strokeweight="2pt">
                <w10:wrap anchorx="page"/>
              </v:rect>
            </w:pict>
          </mc:Fallback>
        </mc:AlternateContent>
      </w:r>
      <w:r w:rsidR="003E15AD" w:rsidRPr="0024127E">
        <w:rPr>
          <w:rFonts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1DEA1DD4" wp14:editId="3987168C">
            <wp:simplePos x="0" y="0"/>
            <wp:positionH relativeFrom="margin">
              <wp:posOffset>-696623</wp:posOffset>
            </wp:positionH>
            <wp:positionV relativeFrom="paragraph">
              <wp:posOffset>-586891</wp:posOffset>
            </wp:positionV>
            <wp:extent cx="1924334" cy="192433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Sixth Form Logo White Aug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34" cy="1924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5AD" w:rsidRPr="0024127E">
        <w:rPr>
          <w:rFonts w:cs="Arial"/>
          <w:b/>
          <w:iCs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543104</wp:posOffset>
            </wp:positionH>
            <wp:positionV relativeFrom="paragraph">
              <wp:posOffset>-1206883</wp:posOffset>
            </wp:positionV>
            <wp:extent cx="7522234" cy="11280018"/>
            <wp:effectExtent l="0" t="0" r="2540" b="0"/>
            <wp:wrapNone/>
            <wp:docPr id="3" name="Picture 3" descr="\\sadfspublic01\shares\Sixth Form All Staff Public Area\Admissions\MARKETING\18-19\Prospectus\Prospectus 2019-20\Student Profiles\We transfer 3fc83f 2\AP6I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dfspublic01\shares\Sixth Form All Staff Public Area\Admissions\MARKETING\18-19\Prospectus\Prospectus 2019-20\Student Profiles\We transfer 3fc83f 2\AP6I1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34" cy="1128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5AD" w:rsidRPr="0024127E" w:rsidRDefault="003E15AD" w:rsidP="00903B50">
      <w:pPr>
        <w:jc w:val="both"/>
        <w:rPr>
          <w:rFonts w:cs="Arial"/>
          <w:b/>
          <w:iCs/>
          <w:sz w:val="24"/>
          <w:szCs w:val="24"/>
          <w:lang w:eastAsia="en-GB"/>
        </w:rPr>
      </w:pPr>
    </w:p>
    <w:p w:rsidR="003E15AD" w:rsidRPr="0024127E" w:rsidRDefault="003E15AD" w:rsidP="003E15AD">
      <w:pPr>
        <w:spacing w:after="200" w:line="276" w:lineRule="auto"/>
        <w:rPr>
          <w:rFonts w:cs="Arial"/>
          <w:b/>
          <w:iCs/>
          <w:sz w:val="24"/>
          <w:szCs w:val="24"/>
          <w:lang w:eastAsia="en-GB"/>
        </w:rPr>
      </w:pPr>
    </w:p>
    <w:p w:rsidR="002F4324" w:rsidRPr="0024127E" w:rsidRDefault="003E15AD" w:rsidP="0024127E">
      <w:pPr>
        <w:spacing w:after="200" w:line="276" w:lineRule="auto"/>
        <w:rPr>
          <w:rFonts w:cs="Arial"/>
          <w:b/>
          <w:iCs/>
          <w:sz w:val="24"/>
          <w:szCs w:val="24"/>
          <w:lang w:eastAsia="en-GB"/>
        </w:rPr>
      </w:pPr>
      <w:r w:rsidRPr="0024127E">
        <w:rPr>
          <w:rFonts w:cs="Arial"/>
          <w:b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7538094</wp:posOffset>
                </wp:positionV>
                <wp:extent cx="7556740" cy="1567285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740" cy="1567285"/>
                        </a:xfrm>
                        <a:prstGeom prst="rect">
                          <a:avLst/>
                        </a:prstGeom>
                        <a:solidFill>
                          <a:srgbClr val="456B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AFC" w:rsidRDefault="00244129" w:rsidP="007F6AFC">
                            <w:pPr>
                              <w:jc w:val="right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 Deputy </w:t>
                            </w:r>
                            <w:r w:rsidR="007F6AFC">
                              <w:rPr>
                                <w:b/>
                                <w:sz w:val="72"/>
                              </w:rPr>
                              <w:t>Head of Department</w:t>
                            </w:r>
                            <w:r w:rsidR="0024127E" w:rsidRPr="0024127E"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</w:p>
                          <w:p w:rsidR="003E15AD" w:rsidRPr="003E15AD" w:rsidRDefault="003E15AD" w:rsidP="003E15AD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3E15AD">
                              <w:rPr>
                                <w:b/>
                                <w:sz w:val="28"/>
                              </w:rPr>
                              <w:t>Job Description &amp; Person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593.55pt;width:595pt;height:123.4pt;z-index:2516654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" fillcolor="#456b74" stroked="f" strokeweight="2pt">
                <v:textbox>
                  <w:txbxContent>
                    <w:p w:rsidR="007F6AFC" w:rsidRDefault="00244129" w:rsidP="007F6AFC">
                      <w:pPr>
                        <w:jc w:val="right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 Deputy </w:t>
                      </w:r>
                      <w:r w:rsidR="007F6AFC">
                        <w:rPr>
                          <w:b/>
                          <w:sz w:val="72"/>
                        </w:rPr>
                        <w:t>Head of Department</w:t>
                      </w:r>
                      <w:r w:rsidR="0024127E" w:rsidRPr="0024127E">
                        <w:rPr>
                          <w:b/>
                          <w:sz w:val="72"/>
                        </w:rPr>
                        <w:t xml:space="preserve"> </w:t>
                      </w:r>
                    </w:p>
                    <w:p w:rsidR="003E15AD" w:rsidRPr="003E15AD" w:rsidRDefault="003E15AD" w:rsidP="003E15AD">
                      <w:pPr>
                        <w:jc w:val="right"/>
                        <w:rPr>
                          <w:b/>
                          <w:sz w:val="28"/>
                        </w:rPr>
                      </w:pPr>
                      <w:r w:rsidRPr="003E15AD">
                        <w:rPr>
                          <w:b/>
                          <w:sz w:val="28"/>
                        </w:rPr>
                        <w:t>Job Description &amp; Person Specification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4127E">
        <w:rPr>
          <w:rFonts w:cs="Arial"/>
          <w:b/>
          <w:iCs/>
          <w:sz w:val="24"/>
          <w:szCs w:val="24"/>
          <w:lang w:eastAsia="en-GB"/>
        </w:rPr>
        <w:br w:type="page"/>
      </w:r>
      <w:r w:rsidR="002F4324" w:rsidRPr="0024127E">
        <w:rPr>
          <w:rFonts w:cs="Arial"/>
          <w:b/>
          <w:iCs/>
          <w:sz w:val="24"/>
          <w:szCs w:val="24"/>
          <w:lang w:eastAsia="en-GB"/>
        </w:rPr>
        <w:lastRenderedPageBreak/>
        <w:t>Job Description</w:t>
      </w:r>
    </w:p>
    <w:p w:rsidR="00EB6793" w:rsidRPr="0024127E" w:rsidRDefault="00EB6793" w:rsidP="0014753D">
      <w:pPr>
        <w:rPr>
          <w:rFonts w:cs="Arial"/>
        </w:rPr>
      </w:pPr>
    </w:p>
    <w:tbl>
      <w:tblPr>
        <w:tblStyle w:val="TableGrid"/>
        <w:tblW w:w="8710" w:type="dxa"/>
        <w:tblLook w:val="04A0" w:firstRow="1" w:lastRow="0" w:firstColumn="1" w:lastColumn="0" w:noHBand="0" w:noVBand="1"/>
      </w:tblPr>
      <w:tblGrid>
        <w:gridCol w:w="1413"/>
        <w:gridCol w:w="1701"/>
        <w:gridCol w:w="5596"/>
      </w:tblGrid>
      <w:tr w:rsidR="00EB6793" w:rsidRPr="0024127E" w:rsidTr="00903B50">
        <w:trPr>
          <w:trHeight w:val="427"/>
        </w:trPr>
        <w:tc>
          <w:tcPr>
            <w:tcW w:w="1413" w:type="dxa"/>
            <w:vMerge w:val="restart"/>
            <w:shd w:val="clear" w:color="auto" w:fill="000000" w:themeFill="text1"/>
          </w:tcPr>
          <w:p w:rsidR="00EB6793" w:rsidRPr="0024127E" w:rsidRDefault="00EB6793" w:rsidP="0000249E">
            <w:pPr>
              <w:rPr>
                <w:rFonts w:cs="Arial"/>
                <w:b/>
                <w:sz w:val="24"/>
                <w:szCs w:val="24"/>
                <w:lang w:eastAsia="en-GB"/>
              </w:rPr>
            </w:pPr>
            <w:r w:rsidRPr="0024127E">
              <w:rPr>
                <w:rFonts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4CCB080" wp14:editId="2B9C005C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1577</wp:posOffset>
                  </wp:positionV>
                  <wp:extent cx="851337" cy="851337"/>
                  <wp:effectExtent l="0" t="0" r="635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 Sixth Form Logo White Aug 20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45" cy="85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EB6793" w:rsidRPr="0024127E" w:rsidRDefault="00EB6793" w:rsidP="0000249E">
            <w:pPr>
              <w:rPr>
                <w:rFonts w:cs="Arial"/>
                <w:sz w:val="24"/>
                <w:szCs w:val="24"/>
                <w:lang w:eastAsia="en-GB"/>
              </w:rPr>
            </w:pPr>
            <w:r w:rsidRPr="0024127E">
              <w:rPr>
                <w:rFonts w:cs="Arial"/>
                <w:b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5596" w:type="dxa"/>
          </w:tcPr>
          <w:p w:rsidR="00EB6793" w:rsidRPr="0024127E" w:rsidRDefault="00003E7F" w:rsidP="0000249E">
            <w:pPr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Deputy Head of Department</w:t>
            </w:r>
          </w:p>
        </w:tc>
      </w:tr>
      <w:tr w:rsidR="00EB6793" w:rsidRPr="0024127E" w:rsidTr="00903B50">
        <w:trPr>
          <w:trHeight w:val="204"/>
        </w:trPr>
        <w:tc>
          <w:tcPr>
            <w:tcW w:w="1413" w:type="dxa"/>
            <w:vMerge/>
            <w:shd w:val="clear" w:color="auto" w:fill="000000" w:themeFill="text1"/>
          </w:tcPr>
          <w:p w:rsidR="00EB6793" w:rsidRPr="0024127E" w:rsidRDefault="00EB6793" w:rsidP="0000249E">
            <w:pPr>
              <w:rPr>
                <w:rFonts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EB6793" w:rsidRPr="0024127E" w:rsidRDefault="00EB6793" w:rsidP="0000249E">
            <w:pPr>
              <w:rPr>
                <w:rFonts w:cs="Arial"/>
                <w:sz w:val="24"/>
                <w:szCs w:val="24"/>
                <w:lang w:eastAsia="en-GB"/>
              </w:rPr>
            </w:pPr>
            <w:r w:rsidRPr="0024127E">
              <w:rPr>
                <w:rFonts w:cs="Arial"/>
                <w:b/>
                <w:sz w:val="24"/>
                <w:szCs w:val="24"/>
                <w:lang w:eastAsia="en-GB"/>
              </w:rPr>
              <w:t>Reports to:</w:t>
            </w:r>
          </w:p>
        </w:tc>
        <w:tc>
          <w:tcPr>
            <w:tcW w:w="5596" w:type="dxa"/>
          </w:tcPr>
          <w:p w:rsidR="00EB6793" w:rsidRPr="0024127E" w:rsidRDefault="00003E7F" w:rsidP="0000249E">
            <w:pPr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Head of Department</w:t>
            </w:r>
          </w:p>
        </w:tc>
      </w:tr>
      <w:tr w:rsidR="00EB6793" w:rsidRPr="0024127E" w:rsidTr="00903B50">
        <w:trPr>
          <w:trHeight w:val="763"/>
        </w:trPr>
        <w:tc>
          <w:tcPr>
            <w:tcW w:w="1413" w:type="dxa"/>
            <w:vMerge/>
            <w:shd w:val="clear" w:color="auto" w:fill="000000" w:themeFill="text1"/>
          </w:tcPr>
          <w:p w:rsidR="00EB6793" w:rsidRPr="0024127E" w:rsidRDefault="00EB6793" w:rsidP="0000249E">
            <w:pPr>
              <w:rPr>
                <w:rFonts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EB6793" w:rsidRPr="0024127E" w:rsidRDefault="00EB6793" w:rsidP="0000249E">
            <w:pPr>
              <w:rPr>
                <w:rFonts w:cs="Arial"/>
                <w:b/>
                <w:sz w:val="24"/>
                <w:szCs w:val="24"/>
                <w:lang w:eastAsia="en-GB"/>
              </w:rPr>
            </w:pPr>
            <w:r w:rsidRPr="0024127E">
              <w:rPr>
                <w:rFonts w:cs="Arial"/>
                <w:b/>
                <w:sz w:val="24"/>
                <w:szCs w:val="24"/>
                <w:lang w:eastAsia="en-GB"/>
              </w:rPr>
              <w:t>Salary:</w:t>
            </w:r>
          </w:p>
        </w:tc>
        <w:tc>
          <w:tcPr>
            <w:tcW w:w="5596" w:type="dxa"/>
          </w:tcPr>
          <w:p w:rsidR="00244129" w:rsidRPr="00003E7F" w:rsidRDefault="00244129" w:rsidP="0000249E">
            <w:pPr>
              <w:rPr>
                <w:rFonts w:cs="Arial"/>
                <w:b/>
                <w:sz w:val="24"/>
                <w:szCs w:val="24"/>
                <w:lang w:eastAsia="en-GB"/>
              </w:rPr>
            </w:pPr>
            <w:r w:rsidRPr="00003E7F">
              <w:rPr>
                <w:rFonts w:cs="Arial"/>
                <w:b/>
                <w:sz w:val="24"/>
                <w:szCs w:val="24"/>
                <w:lang w:eastAsia="en-GB"/>
              </w:rPr>
              <w:t>£31</w:t>
            </w:r>
            <w:r w:rsidR="00003E7F" w:rsidRPr="00003E7F">
              <w:rPr>
                <w:rFonts w:cs="Arial"/>
                <w:b/>
                <w:sz w:val="24"/>
                <w:szCs w:val="24"/>
                <w:lang w:eastAsia="en-GB"/>
              </w:rPr>
              <w:t xml:space="preserve">,625 – </w:t>
            </w:r>
            <w:r w:rsidR="00003E7F">
              <w:rPr>
                <w:rFonts w:cs="Arial"/>
                <w:b/>
                <w:sz w:val="24"/>
                <w:szCs w:val="24"/>
                <w:lang w:eastAsia="en-GB"/>
              </w:rPr>
              <w:t>£</w:t>
            </w:r>
            <w:r w:rsidR="00003E7F" w:rsidRPr="00003E7F">
              <w:rPr>
                <w:rFonts w:cs="Arial"/>
                <w:b/>
                <w:sz w:val="24"/>
                <w:szCs w:val="24"/>
                <w:lang w:eastAsia="en-GB"/>
              </w:rPr>
              <w:t>39,656</w:t>
            </w:r>
          </w:p>
          <w:p w:rsidR="00EB6793" w:rsidRPr="00E87B2B" w:rsidRDefault="00003E7F" w:rsidP="0000249E">
            <w:pPr>
              <w:rPr>
                <w:rFonts w:cs="Arial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  <w:lang w:eastAsia="en-GB"/>
              </w:rPr>
              <w:t>(NSFC Upper Pay Scale - £30,625 – £38,656</w:t>
            </w:r>
          </w:p>
          <w:p w:rsidR="00E87B2B" w:rsidRPr="0024127E" w:rsidRDefault="00E87B2B" w:rsidP="00244129">
            <w:pPr>
              <w:rPr>
                <w:rFonts w:cs="Arial"/>
                <w:b/>
                <w:sz w:val="24"/>
                <w:szCs w:val="24"/>
                <w:lang w:eastAsia="en-GB"/>
              </w:rPr>
            </w:pPr>
            <w:r w:rsidRPr="00E87B2B">
              <w:rPr>
                <w:rFonts w:cs="Arial"/>
                <w:sz w:val="24"/>
                <w:szCs w:val="24"/>
                <w:lang w:eastAsia="en-GB"/>
              </w:rPr>
              <w:t xml:space="preserve">+ allowance of </w:t>
            </w:r>
            <w:r w:rsidR="00244129">
              <w:rPr>
                <w:rFonts w:cs="Arial"/>
                <w:sz w:val="24"/>
                <w:szCs w:val="24"/>
                <w:lang w:eastAsia="en-GB"/>
              </w:rPr>
              <w:t>£1,000</w:t>
            </w:r>
            <w:r w:rsidR="00003E7F">
              <w:rPr>
                <w:rFonts w:cs="Arial"/>
                <w:sz w:val="24"/>
                <w:szCs w:val="24"/>
                <w:lang w:eastAsia="en-GB"/>
              </w:rPr>
              <w:t>)</w:t>
            </w:r>
          </w:p>
        </w:tc>
      </w:tr>
    </w:tbl>
    <w:p w:rsidR="002F4324" w:rsidRPr="0024127E" w:rsidRDefault="002F4324" w:rsidP="002F4324">
      <w:pPr>
        <w:rPr>
          <w:rFonts w:cs="Arial"/>
          <w:lang w:eastAsia="en-GB"/>
        </w:rPr>
      </w:pPr>
    </w:p>
    <w:p w:rsidR="002F4324" w:rsidRPr="0024127E" w:rsidRDefault="002F4324" w:rsidP="002F4324">
      <w:pPr>
        <w:rPr>
          <w:rFonts w:cs="Arial"/>
          <w:lang w:eastAsia="en-GB"/>
        </w:rPr>
      </w:pPr>
    </w:p>
    <w:p w:rsidR="007F6AFC" w:rsidRPr="00C31005" w:rsidRDefault="007F6AFC" w:rsidP="007F6AFC">
      <w:pPr>
        <w:rPr>
          <w:rFonts w:cs="Arial"/>
          <w:b/>
          <w:sz w:val="24"/>
          <w:szCs w:val="24"/>
          <w:u w:val="single"/>
          <w:lang w:eastAsia="en-GB"/>
        </w:rPr>
      </w:pPr>
      <w:r w:rsidRPr="00C31005">
        <w:rPr>
          <w:rFonts w:cs="Arial"/>
          <w:b/>
          <w:sz w:val="24"/>
          <w:szCs w:val="24"/>
          <w:u w:val="single"/>
          <w:lang w:eastAsia="en-GB"/>
        </w:rPr>
        <w:t xml:space="preserve">Summary of main purpose of Role </w:t>
      </w:r>
    </w:p>
    <w:p w:rsidR="007F6AFC" w:rsidRPr="00C31005" w:rsidRDefault="007F6AFC" w:rsidP="007F6AFC">
      <w:pPr>
        <w:rPr>
          <w:rFonts w:cs="Arial"/>
          <w:sz w:val="24"/>
          <w:szCs w:val="24"/>
          <w:lang w:eastAsia="en-GB"/>
        </w:rPr>
      </w:pPr>
    </w:p>
    <w:p w:rsidR="007F6AFC" w:rsidRPr="00C31005" w:rsidRDefault="007F6AFC" w:rsidP="007F6AFC">
      <w:pPr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>To raise standards of student attainment and achievement across all subjects within the department.</w:t>
      </w:r>
    </w:p>
    <w:p w:rsidR="007F6AFC" w:rsidRPr="00C31005" w:rsidRDefault="007F6AFC" w:rsidP="007F6AFC">
      <w:pPr>
        <w:rPr>
          <w:rFonts w:cs="Arial"/>
          <w:sz w:val="24"/>
          <w:szCs w:val="24"/>
          <w:lang w:eastAsia="en-GB"/>
        </w:rPr>
      </w:pPr>
    </w:p>
    <w:p w:rsidR="007F6AFC" w:rsidRDefault="007F6AFC" w:rsidP="007F6AFC">
      <w:pPr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>To be accountable for leading, managing and developing academic provision, including the enrichment programme within the department, and taking responsibility for the health and safety of self and others.</w:t>
      </w:r>
    </w:p>
    <w:p w:rsidR="00E87B2B" w:rsidRDefault="00E87B2B" w:rsidP="007F6AFC">
      <w:pPr>
        <w:rPr>
          <w:rFonts w:cs="Arial"/>
          <w:sz w:val="24"/>
          <w:szCs w:val="24"/>
          <w:lang w:eastAsia="en-GB"/>
        </w:rPr>
      </w:pPr>
    </w:p>
    <w:p w:rsidR="00E87B2B" w:rsidRPr="00C31005" w:rsidRDefault="00E87B2B" w:rsidP="00E87B2B">
      <w:pPr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 xml:space="preserve">To manage and deploy teaching and support staff, financial and physical resources within the team efficiently to support the effective delivery of teaching and learning and the achievement of quality </w:t>
      </w:r>
      <w:r>
        <w:rPr>
          <w:rFonts w:cs="Arial"/>
          <w:sz w:val="24"/>
          <w:szCs w:val="24"/>
          <w:lang w:eastAsia="en-GB"/>
        </w:rPr>
        <w:t>targets</w:t>
      </w:r>
      <w:r w:rsidRPr="00C31005">
        <w:rPr>
          <w:rFonts w:cs="Arial"/>
          <w:sz w:val="24"/>
          <w:szCs w:val="24"/>
          <w:lang w:eastAsia="en-GB"/>
        </w:rPr>
        <w:t>.</w:t>
      </w:r>
    </w:p>
    <w:p w:rsidR="007F6AFC" w:rsidRPr="00C31005" w:rsidRDefault="007F6AFC" w:rsidP="007F6AFC">
      <w:pPr>
        <w:rPr>
          <w:rFonts w:cs="Arial"/>
          <w:sz w:val="24"/>
          <w:szCs w:val="24"/>
          <w:lang w:eastAsia="en-GB"/>
        </w:rPr>
      </w:pPr>
    </w:p>
    <w:p w:rsidR="007F6AFC" w:rsidRPr="00C31005" w:rsidRDefault="007F6AFC" w:rsidP="007F6AFC">
      <w:pPr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 xml:space="preserve">To support the </w:t>
      </w:r>
      <w:r w:rsidR="00212993">
        <w:rPr>
          <w:rFonts w:cs="Arial"/>
          <w:sz w:val="24"/>
          <w:szCs w:val="24"/>
          <w:lang w:eastAsia="en-GB"/>
        </w:rPr>
        <w:t xml:space="preserve">Head of Department, </w:t>
      </w:r>
      <w:r w:rsidRPr="00C31005">
        <w:rPr>
          <w:rFonts w:cs="Arial"/>
          <w:sz w:val="24"/>
          <w:szCs w:val="24"/>
          <w:lang w:eastAsia="en-GB"/>
        </w:rPr>
        <w:t>Principal and Senior Management Team in achieving the strategic targets of Newcastle Sixth Form College, fulfilling the wider role of a middle leader.</w:t>
      </w:r>
    </w:p>
    <w:p w:rsidR="007F6AFC" w:rsidRPr="00C31005" w:rsidRDefault="007F6AFC" w:rsidP="007F6AFC">
      <w:pPr>
        <w:rPr>
          <w:rFonts w:cs="Arial"/>
          <w:sz w:val="24"/>
          <w:szCs w:val="24"/>
          <w:lang w:eastAsia="en-GB"/>
        </w:rPr>
      </w:pPr>
    </w:p>
    <w:p w:rsidR="007F6AFC" w:rsidRPr="00C31005" w:rsidRDefault="007F6AFC" w:rsidP="007F6AFC">
      <w:pPr>
        <w:rPr>
          <w:rFonts w:cs="Arial"/>
          <w:b/>
          <w:sz w:val="24"/>
          <w:szCs w:val="24"/>
          <w:lang w:eastAsia="en-GB"/>
        </w:rPr>
      </w:pPr>
      <w:r w:rsidRPr="00C31005">
        <w:rPr>
          <w:rFonts w:cs="Arial"/>
          <w:b/>
          <w:sz w:val="24"/>
          <w:szCs w:val="24"/>
          <w:u w:val="single"/>
          <w:lang w:eastAsia="en-GB"/>
        </w:rPr>
        <w:t>Key Responsibilities</w:t>
      </w:r>
      <w:r w:rsidRPr="00C31005">
        <w:rPr>
          <w:rFonts w:cs="Arial"/>
          <w:b/>
          <w:sz w:val="24"/>
          <w:szCs w:val="24"/>
          <w:lang w:eastAsia="en-GB"/>
        </w:rPr>
        <w:t>:</w:t>
      </w:r>
    </w:p>
    <w:p w:rsidR="007F6AFC" w:rsidRPr="00C31005" w:rsidRDefault="007F6AFC" w:rsidP="007F6AFC">
      <w:pPr>
        <w:rPr>
          <w:rFonts w:cs="Arial"/>
          <w:b/>
          <w:sz w:val="24"/>
          <w:szCs w:val="24"/>
          <w:lang w:eastAsia="en-GB"/>
        </w:rPr>
      </w:pPr>
    </w:p>
    <w:p w:rsidR="007F6AFC" w:rsidRPr="00C31005" w:rsidRDefault="007F6AFC" w:rsidP="007F6AFC">
      <w:pPr>
        <w:ind w:left="567" w:hanging="567"/>
        <w:rPr>
          <w:rFonts w:cs="Arial"/>
          <w:b/>
          <w:sz w:val="24"/>
          <w:szCs w:val="24"/>
          <w:lang w:eastAsia="en-GB"/>
        </w:rPr>
      </w:pPr>
      <w:r w:rsidRPr="00C31005">
        <w:rPr>
          <w:rFonts w:cs="Arial"/>
          <w:b/>
          <w:sz w:val="24"/>
          <w:szCs w:val="24"/>
          <w:lang w:eastAsia="en-GB"/>
        </w:rPr>
        <w:t>Teaching and Learning responsibilities</w:t>
      </w:r>
    </w:p>
    <w:p w:rsidR="007F6AFC" w:rsidRPr="00C31005" w:rsidRDefault="007F6AFC" w:rsidP="007F6AFC">
      <w:pPr>
        <w:ind w:left="567" w:hanging="567"/>
        <w:rPr>
          <w:rFonts w:cs="Arial"/>
          <w:sz w:val="24"/>
          <w:szCs w:val="24"/>
          <w:lang w:eastAsia="en-GB"/>
        </w:rPr>
      </w:pPr>
    </w:p>
    <w:p w:rsidR="00E87B2B" w:rsidRPr="00C31005" w:rsidRDefault="00E87B2B" w:rsidP="00E87B2B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>To be the lead teacher within the department, sharing, promoting and modelling the best teaching and learning practice.</w:t>
      </w:r>
    </w:p>
    <w:p w:rsidR="007F6AFC" w:rsidRPr="00C31005" w:rsidRDefault="007F6AFC" w:rsidP="007F6AFC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 xml:space="preserve">To deliver </w:t>
      </w:r>
      <w:r w:rsidR="00E87B2B">
        <w:rPr>
          <w:rFonts w:cs="Arial"/>
          <w:sz w:val="24"/>
          <w:szCs w:val="24"/>
          <w:lang w:eastAsia="en-GB"/>
        </w:rPr>
        <w:t>teaching, learning and assessment of the highest standard at all times.</w:t>
      </w:r>
    </w:p>
    <w:p w:rsidR="007F6AFC" w:rsidRPr="00C31005" w:rsidRDefault="00E87B2B" w:rsidP="007F6AFC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To plan the curriculum, </w:t>
      </w:r>
      <w:r w:rsidR="007F6AFC" w:rsidRPr="00C31005">
        <w:rPr>
          <w:rFonts w:cs="Arial"/>
          <w:sz w:val="24"/>
          <w:szCs w:val="24"/>
          <w:lang w:eastAsia="en-GB"/>
        </w:rPr>
        <w:t xml:space="preserve">schemes of work and </w:t>
      </w:r>
      <w:r>
        <w:rPr>
          <w:rFonts w:cs="Arial"/>
          <w:sz w:val="24"/>
          <w:szCs w:val="24"/>
          <w:lang w:eastAsia="en-GB"/>
        </w:rPr>
        <w:t>assessment which promotes the highest levels of student attainment</w:t>
      </w:r>
      <w:r w:rsidR="007F6AFC" w:rsidRPr="00C31005">
        <w:rPr>
          <w:rFonts w:cs="Arial"/>
          <w:sz w:val="24"/>
          <w:szCs w:val="24"/>
          <w:lang w:eastAsia="en-GB"/>
        </w:rPr>
        <w:t>.</w:t>
      </w:r>
    </w:p>
    <w:p w:rsidR="007F6AFC" w:rsidRPr="00C31005" w:rsidRDefault="00E87B2B" w:rsidP="007F6AFC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To ensure all students are adequately prepared for internal and external assessment</w:t>
      </w:r>
      <w:r w:rsidR="007F6AFC" w:rsidRPr="00C31005">
        <w:rPr>
          <w:rFonts w:cs="Arial"/>
          <w:sz w:val="24"/>
          <w:szCs w:val="24"/>
          <w:lang w:eastAsia="en-GB"/>
        </w:rPr>
        <w:t>.</w:t>
      </w:r>
    </w:p>
    <w:p w:rsidR="007F6AFC" w:rsidRPr="00C31005" w:rsidRDefault="007F6AFC" w:rsidP="007F6AFC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>To support</w:t>
      </w:r>
      <w:r w:rsidR="00E87B2B">
        <w:rPr>
          <w:rFonts w:cs="Arial"/>
          <w:sz w:val="24"/>
          <w:szCs w:val="24"/>
          <w:lang w:eastAsia="en-GB"/>
        </w:rPr>
        <w:t xml:space="preserve"> all</w:t>
      </w:r>
      <w:r w:rsidRPr="00C31005">
        <w:rPr>
          <w:rFonts w:cs="Arial"/>
          <w:sz w:val="24"/>
          <w:szCs w:val="24"/>
          <w:lang w:eastAsia="en-GB"/>
        </w:rPr>
        <w:t xml:space="preserve"> students to identify and achieve their learning aims.</w:t>
      </w:r>
    </w:p>
    <w:p w:rsidR="007F6AFC" w:rsidRPr="00C31005" w:rsidRDefault="007F6AFC" w:rsidP="007F6AFC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>To write student subject reports which clearly articulate how improvement can be made and sustained.</w:t>
      </w:r>
    </w:p>
    <w:p w:rsidR="007F6AFC" w:rsidRPr="00C31005" w:rsidRDefault="007F6AFC" w:rsidP="007F6AFC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 xml:space="preserve">To develop the provision of </w:t>
      </w:r>
      <w:r w:rsidR="00E87B2B">
        <w:rPr>
          <w:rFonts w:cs="Arial"/>
          <w:sz w:val="24"/>
          <w:szCs w:val="24"/>
          <w:lang w:eastAsia="en-GB"/>
        </w:rPr>
        <w:t>resources which allows the students to extend their learning outside of the classroom</w:t>
      </w:r>
      <w:r w:rsidRPr="00C31005">
        <w:rPr>
          <w:rFonts w:cs="Arial"/>
          <w:sz w:val="24"/>
          <w:szCs w:val="24"/>
          <w:lang w:eastAsia="en-GB"/>
        </w:rPr>
        <w:t>.</w:t>
      </w:r>
    </w:p>
    <w:p w:rsidR="007F6AFC" w:rsidRPr="00C31005" w:rsidRDefault="007F6AFC" w:rsidP="007F6AFC">
      <w:pPr>
        <w:ind w:left="567" w:hanging="567"/>
        <w:rPr>
          <w:rFonts w:cs="Arial"/>
          <w:sz w:val="24"/>
          <w:szCs w:val="24"/>
          <w:lang w:eastAsia="en-GB"/>
        </w:rPr>
      </w:pPr>
    </w:p>
    <w:p w:rsidR="007F6AFC" w:rsidRDefault="007F6AFC" w:rsidP="007F6AFC">
      <w:pPr>
        <w:ind w:left="567" w:hanging="567"/>
        <w:rPr>
          <w:rFonts w:cs="Arial"/>
          <w:b/>
          <w:sz w:val="24"/>
          <w:szCs w:val="24"/>
          <w:lang w:eastAsia="en-GB"/>
        </w:rPr>
      </w:pPr>
      <w:r w:rsidRPr="00C31005">
        <w:rPr>
          <w:rFonts w:cs="Arial"/>
          <w:b/>
          <w:sz w:val="24"/>
          <w:szCs w:val="24"/>
          <w:lang w:eastAsia="en-GB"/>
        </w:rPr>
        <w:t>Management responsibilities</w:t>
      </w:r>
    </w:p>
    <w:p w:rsidR="007F6AFC" w:rsidRPr="00C31005" w:rsidRDefault="007F6AFC" w:rsidP="007F6AFC">
      <w:pPr>
        <w:ind w:left="567" w:hanging="567"/>
        <w:rPr>
          <w:rFonts w:cs="Arial"/>
          <w:b/>
          <w:sz w:val="24"/>
          <w:szCs w:val="24"/>
          <w:lang w:eastAsia="en-GB"/>
        </w:rPr>
      </w:pPr>
    </w:p>
    <w:p w:rsidR="007F6AFC" w:rsidRPr="00C31005" w:rsidRDefault="007F6AFC" w:rsidP="007F6AFC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>To share and contribute to the vision, mission and values of Newcastle Sixth Form College and communicate them effectively through leadership behaviours.</w:t>
      </w:r>
    </w:p>
    <w:p w:rsidR="007F6AFC" w:rsidRPr="00C31005" w:rsidRDefault="007F6AFC" w:rsidP="007F6AFC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lastRenderedPageBreak/>
        <w:t xml:space="preserve">To </w:t>
      </w:r>
      <w:r w:rsidR="00212993">
        <w:rPr>
          <w:rFonts w:cs="Arial"/>
          <w:sz w:val="24"/>
          <w:szCs w:val="24"/>
          <w:lang w:eastAsia="en-GB"/>
        </w:rPr>
        <w:t>deputise for the Head of Department assisting with the line-</w:t>
      </w:r>
      <w:r w:rsidRPr="00C31005">
        <w:rPr>
          <w:rFonts w:cs="Arial"/>
          <w:sz w:val="24"/>
          <w:szCs w:val="24"/>
          <w:lang w:eastAsia="en-GB"/>
        </w:rPr>
        <w:t>management of direct reports, including the setting, monitoring and reviewing of staff appraisals and the performance management of staff.</w:t>
      </w:r>
    </w:p>
    <w:p w:rsidR="007F6AFC" w:rsidRPr="00C31005" w:rsidRDefault="007F6AFC" w:rsidP="007F6AFC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 xml:space="preserve">To </w:t>
      </w:r>
      <w:r w:rsidR="00212993">
        <w:rPr>
          <w:rFonts w:cs="Arial"/>
          <w:sz w:val="24"/>
          <w:szCs w:val="24"/>
          <w:lang w:eastAsia="en-GB"/>
        </w:rPr>
        <w:t>assist in the operational running of the department</w:t>
      </w:r>
      <w:r w:rsidRPr="00C31005">
        <w:rPr>
          <w:rFonts w:cs="Arial"/>
          <w:sz w:val="24"/>
          <w:szCs w:val="24"/>
          <w:lang w:eastAsia="en-GB"/>
        </w:rPr>
        <w:t xml:space="preserve"> for the department</w:t>
      </w:r>
      <w:r w:rsidR="00212993">
        <w:rPr>
          <w:rFonts w:cs="Arial"/>
          <w:sz w:val="24"/>
          <w:szCs w:val="24"/>
          <w:lang w:eastAsia="en-GB"/>
        </w:rPr>
        <w:t xml:space="preserve"> on a day-to-day basis</w:t>
      </w:r>
      <w:r w:rsidRPr="00C31005">
        <w:rPr>
          <w:rFonts w:cs="Arial"/>
          <w:sz w:val="24"/>
          <w:szCs w:val="24"/>
          <w:lang w:eastAsia="en-GB"/>
        </w:rPr>
        <w:t>, ensuring high quality provision and the maximisation of both physical and human resources.</w:t>
      </w:r>
    </w:p>
    <w:p w:rsidR="007F6AFC" w:rsidRPr="00C31005" w:rsidRDefault="007F6AFC" w:rsidP="007F6AFC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>To motivate staff and to ensure the effective flow of information throughout the organisation.</w:t>
      </w:r>
    </w:p>
    <w:p w:rsidR="007F6AFC" w:rsidRPr="00C31005" w:rsidRDefault="007F6AFC" w:rsidP="007F6AFC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 xml:space="preserve">To </w:t>
      </w:r>
      <w:r w:rsidR="00212993">
        <w:rPr>
          <w:rFonts w:cs="Arial"/>
          <w:sz w:val="24"/>
          <w:szCs w:val="24"/>
          <w:lang w:eastAsia="en-GB"/>
        </w:rPr>
        <w:t xml:space="preserve">assist in the management of </w:t>
      </w:r>
      <w:r w:rsidRPr="00C31005">
        <w:rPr>
          <w:rFonts w:cs="Arial"/>
          <w:sz w:val="24"/>
          <w:szCs w:val="24"/>
          <w:lang w:eastAsia="en-GB"/>
        </w:rPr>
        <w:t xml:space="preserve">courses </w:t>
      </w:r>
      <w:r w:rsidR="00212993">
        <w:rPr>
          <w:rFonts w:cs="Arial"/>
          <w:sz w:val="24"/>
          <w:szCs w:val="24"/>
          <w:lang w:eastAsia="en-GB"/>
        </w:rPr>
        <w:t xml:space="preserve">within the department, </w:t>
      </w:r>
      <w:r w:rsidRPr="00C31005">
        <w:rPr>
          <w:rFonts w:cs="Arial"/>
          <w:sz w:val="24"/>
          <w:szCs w:val="24"/>
          <w:lang w:eastAsia="en-GB"/>
        </w:rPr>
        <w:t>ensuring high levels of learner satisfaction, retention and achievement and progression (employment or further/higher study)</w:t>
      </w:r>
    </w:p>
    <w:p w:rsidR="007F6AFC" w:rsidRPr="00C31005" w:rsidRDefault="007F6AFC" w:rsidP="007F6AFC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 xml:space="preserve">To lead </w:t>
      </w:r>
      <w:r w:rsidR="00212993">
        <w:rPr>
          <w:rFonts w:cs="Arial"/>
          <w:sz w:val="24"/>
          <w:szCs w:val="24"/>
          <w:lang w:eastAsia="en-GB"/>
        </w:rPr>
        <w:t xml:space="preserve">on aspects of </w:t>
      </w:r>
      <w:r w:rsidRPr="00C31005">
        <w:rPr>
          <w:rFonts w:cs="Arial"/>
          <w:sz w:val="24"/>
          <w:szCs w:val="24"/>
          <w:lang w:eastAsia="en-GB"/>
        </w:rPr>
        <w:t xml:space="preserve">the planning and delivery of the curriculum and </w:t>
      </w:r>
      <w:r w:rsidR="00212993">
        <w:rPr>
          <w:rFonts w:cs="Arial"/>
          <w:sz w:val="24"/>
          <w:szCs w:val="24"/>
          <w:lang w:eastAsia="en-GB"/>
        </w:rPr>
        <w:t xml:space="preserve">other </w:t>
      </w:r>
      <w:r w:rsidRPr="00C31005">
        <w:rPr>
          <w:rFonts w:cs="Arial"/>
          <w:sz w:val="24"/>
          <w:szCs w:val="24"/>
          <w:lang w:eastAsia="en-GB"/>
        </w:rPr>
        <w:t>activities that make up the learning experience including the writing and revising of s</w:t>
      </w:r>
      <w:r w:rsidR="00212993">
        <w:rPr>
          <w:rFonts w:cs="Arial"/>
          <w:sz w:val="24"/>
          <w:szCs w:val="24"/>
          <w:lang w:eastAsia="en-GB"/>
        </w:rPr>
        <w:t>chemes of work and assessment.</w:t>
      </w:r>
    </w:p>
    <w:p w:rsidR="007F6AFC" w:rsidRPr="00C31005" w:rsidRDefault="007F6AFC" w:rsidP="007F6AFC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>To contribute to a wide range of enrichment activities including visits, placements, visiting speakers and other activities.</w:t>
      </w:r>
    </w:p>
    <w:p w:rsidR="007F6AFC" w:rsidRPr="00C31005" w:rsidRDefault="007F6AFC" w:rsidP="007F6AFC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>To ensure that relevant information relating to the department and subjects within it is available and up to date for the production and maintenance of public information.</w:t>
      </w:r>
    </w:p>
    <w:p w:rsidR="007F6AFC" w:rsidRPr="00C31005" w:rsidRDefault="007F6AFC" w:rsidP="007F6AFC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 xml:space="preserve">To </w:t>
      </w:r>
      <w:r w:rsidR="00212993">
        <w:rPr>
          <w:rFonts w:cs="Arial"/>
          <w:sz w:val="24"/>
          <w:szCs w:val="24"/>
          <w:lang w:eastAsia="en-GB"/>
        </w:rPr>
        <w:t xml:space="preserve">deputise for the Head of Department and </w:t>
      </w:r>
      <w:r w:rsidRPr="00C31005">
        <w:rPr>
          <w:rFonts w:cs="Arial"/>
          <w:sz w:val="24"/>
          <w:szCs w:val="24"/>
          <w:lang w:eastAsia="en-GB"/>
        </w:rPr>
        <w:t>organise, chair and keep r</w:t>
      </w:r>
      <w:r w:rsidR="00212993">
        <w:rPr>
          <w:rFonts w:cs="Arial"/>
          <w:sz w:val="24"/>
          <w:szCs w:val="24"/>
          <w:lang w:eastAsia="en-GB"/>
        </w:rPr>
        <w:t>ecords of departmental meetings when required.</w:t>
      </w:r>
    </w:p>
    <w:p w:rsidR="007F6AFC" w:rsidRPr="00C31005" w:rsidRDefault="00212993" w:rsidP="007F6AFC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 xml:space="preserve">To </w:t>
      </w:r>
      <w:r>
        <w:rPr>
          <w:rFonts w:cs="Arial"/>
          <w:sz w:val="24"/>
          <w:szCs w:val="24"/>
          <w:lang w:eastAsia="en-GB"/>
        </w:rPr>
        <w:t>deputise for the Head of Department and</w:t>
      </w:r>
      <w:r w:rsidR="007F6AFC" w:rsidRPr="00C31005">
        <w:rPr>
          <w:rFonts w:cs="Arial"/>
          <w:sz w:val="24"/>
          <w:szCs w:val="24"/>
          <w:lang w:eastAsia="en-GB"/>
        </w:rPr>
        <w:t xml:space="preserve"> organise and record actions from</w:t>
      </w:r>
      <w:r w:rsidR="007F6AFC">
        <w:rPr>
          <w:rFonts w:cs="Arial"/>
          <w:sz w:val="24"/>
          <w:szCs w:val="24"/>
          <w:lang w:eastAsia="en-GB"/>
        </w:rPr>
        <w:t xml:space="preserve"> o</w:t>
      </w:r>
      <w:r w:rsidR="007F6AFC" w:rsidRPr="00C31005">
        <w:rPr>
          <w:rFonts w:cs="Arial"/>
          <w:sz w:val="24"/>
          <w:szCs w:val="24"/>
          <w:lang w:eastAsia="en-GB"/>
        </w:rPr>
        <w:t>ne to one meetings with direct reports</w:t>
      </w:r>
      <w:r>
        <w:rPr>
          <w:rFonts w:cs="Arial"/>
          <w:sz w:val="24"/>
          <w:szCs w:val="24"/>
          <w:lang w:eastAsia="en-GB"/>
        </w:rPr>
        <w:t xml:space="preserve"> when required.</w:t>
      </w:r>
    </w:p>
    <w:p w:rsidR="007F6AFC" w:rsidRPr="00C31005" w:rsidRDefault="007F6AFC" w:rsidP="007F6AFC">
      <w:pPr>
        <w:ind w:left="567" w:hanging="567"/>
        <w:rPr>
          <w:rFonts w:cs="Arial"/>
          <w:sz w:val="24"/>
          <w:szCs w:val="24"/>
          <w:lang w:eastAsia="en-GB"/>
        </w:rPr>
      </w:pPr>
    </w:p>
    <w:p w:rsidR="007F6AFC" w:rsidRDefault="007F6AFC" w:rsidP="007F6AFC">
      <w:pPr>
        <w:ind w:left="567" w:hanging="567"/>
        <w:rPr>
          <w:rFonts w:cs="Arial"/>
          <w:b/>
          <w:sz w:val="24"/>
          <w:szCs w:val="24"/>
          <w:lang w:eastAsia="en-GB"/>
        </w:rPr>
      </w:pPr>
      <w:r w:rsidRPr="00C31005">
        <w:rPr>
          <w:rFonts w:cs="Arial"/>
          <w:b/>
          <w:sz w:val="24"/>
          <w:szCs w:val="24"/>
          <w:lang w:eastAsia="en-GB"/>
        </w:rPr>
        <w:t xml:space="preserve">Student </w:t>
      </w:r>
      <w:r w:rsidR="00E87B2B">
        <w:rPr>
          <w:rFonts w:cs="Arial"/>
          <w:b/>
          <w:sz w:val="24"/>
          <w:szCs w:val="24"/>
          <w:lang w:eastAsia="en-GB"/>
        </w:rPr>
        <w:t>Oversight</w:t>
      </w:r>
    </w:p>
    <w:p w:rsidR="007F6AFC" w:rsidRPr="00C31005" w:rsidRDefault="007F6AFC" w:rsidP="007F6AFC">
      <w:pPr>
        <w:ind w:left="567" w:hanging="567"/>
        <w:rPr>
          <w:rFonts w:cs="Arial"/>
          <w:b/>
          <w:sz w:val="24"/>
          <w:szCs w:val="24"/>
          <w:lang w:eastAsia="en-GB"/>
        </w:rPr>
      </w:pPr>
    </w:p>
    <w:p w:rsidR="007F6AFC" w:rsidRPr="00C31005" w:rsidRDefault="007F6AFC" w:rsidP="007F6AFC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>To support the student recruitment process, including giving admissions advice to colleagues and potential students, coordinating pre-enrolment activities and assisting during the registration and enrolment process.</w:t>
      </w:r>
    </w:p>
    <w:p w:rsidR="007F6AFC" w:rsidRPr="00C31005" w:rsidRDefault="007F6AFC" w:rsidP="007F6AFC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>To effectively track and document student progress including setting, monitoring and reviewing of targets using the electronic individual learning plans.</w:t>
      </w:r>
    </w:p>
    <w:p w:rsidR="007F6AFC" w:rsidRPr="00C31005" w:rsidRDefault="007F6AFC" w:rsidP="007F6AFC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>To liaise with external agencies/organisations, with parents/guardians and others as appropriate to the student group.</w:t>
      </w:r>
    </w:p>
    <w:p w:rsidR="007F6AFC" w:rsidRPr="00C31005" w:rsidRDefault="007F6AFC" w:rsidP="007F6AFC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>To collate and write student reports and references to support progress and progression into higher education and/or employment.</w:t>
      </w:r>
    </w:p>
    <w:p w:rsidR="007F6AFC" w:rsidRPr="00C31005" w:rsidRDefault="007F6AFC" w:rsidP="007F6AFC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>To monitor patterns of attendance within the department, dealing swiftly and effectively with students who cause concern using the appropriate college procedures.</w:t>
      </w:r>
    </w:p>
    <w:p w:rsidR="007F6AFC" w:rsidRPr="005039C9" w:rsidRDefault="007F6AFC" w:rsidP="007F6AFC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>To create an engaging student experience within the department, contributing to the overall student experience at Newcastle Sixth Form College.</w:t>
      </w:r>
    </w:p>
    <w:p w:rsidR="007F6AFC" w:rsidRDefault="007F6AFC" w:rsidP="007F6AFC">
      <w:pPr>
        <w:ind w:left="567" w:hanging="567"/>
        <w:rPr>
          <w:rFonts w:cs="Arial"/>
          <w:b/>
          <w:sz w:val="24"/>
          <w:szCs w:val="24"/>
          <w:lang w:eastAsia="en-GB"/>
        </w:rPr>
      </w:pPr>
    </w:p>
    <w:p w:rsidR="007F6AFC" w:rsidRDefault="007F6AFC" w:rsidP="007F6AFC">
      <w:pPr>
        <w:ind w:left="567" w:hanging="567"/>
        <w:rPr>
          <w:rFonts w:cs="Arial"/>
          <w:b/>
          <w:sz w:val="24"/>
          <w:szCs w:val="24"/>
          <w:lang w:eastAsia="en-GB"/>
        </w:rPr>
      </w:pPr>
    </w:p>
    <w:p w:rsidR="007F6AFC" w:rsidRDefault="007F6AFC" w:rsidP="007F6AFC">
      <w:pPr>
        <w:ind w:left="567" w:hanging="567"/>
        <w:rPr>
          <w:rFonts w:cs="Arial"/>
          <w:b/>
          <w:sz w:val="24"/>
          <w:szCs w:val="24"/>
          <w:lang w:eastAsia="en-GB"/>
        </w:rPr>
      </w:pPr>
      <w:r w:rsidRPr="00C31005">
        <w:rPr>
          <w:rFonts w:cs="Arial"/>
          <w:b/>
          <w:sz w:val="24"/>
          <w:szCs w:val="24"/>
          <w:lang w:eastAsia="en-GB"/>
        </w:rPr>
        <w:t>Planning and Performance responsibilities</w:t>
      </w:r>
    </w:p>
    <w:p w:rsidR="007F6AFC" w:rsidRPr="00C31005" w:rsidRDefault="007F6AFC" w:rsidP="007F6AFC">
      <w:pPr>
        <w:ind w:left="567" w:hanging="567"/>
        <w:rPr>
          <w:rFonts w:cs="Arial"/>
          <w:b/>
          <w:sz w:val="24"/>
          <w:szCs w:val="24"/>
          <w:lang w:eastAsia="en-GB"/>
        </w:rPr>
      </w:pPr>
    </w:p>
    <w:p w:rsidR="007F6AFC" w:rsidRPr="00C31005" w:rsidRDefault="007F6AFC" w:rsidP="007F6AFC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 xml:space="preserve">To </w:t>
      </w:r>
      <w:r w:rsidR="00212993">
        <w:rPr>
          <w:rFonts w:cs="Arial"/>
          <w:sz w:val="24"/>
          <w:szCs w:val="24"/>
          <w:lang w:eastAsia="en-GB"/>
        </w:rPr>
        <w:t xml:space="preserve">participate in the </w:t>
      </w:r>
      <w:r w:rsidRPr="00C31005">
        <w:rPr>
          <w:rFonts w:cs="Arial"/>
          <w:sz w:val="24"/>
          <w:szCs w:val="24"/>
          <w:lang w:eastAsia="en-GB"/>
        </w:rPr>
        <w:t xml:space="preserve">review </w:t>
      </w:r>
      <w:r w:rsidR="00212993">
        <w:rPr>
          <w:rFonts w:cs="Arial"/>
          <w:sz w:val="24"/>
          <w:szCs w:val="24"/>
          <w:lang w:eastAsia="en-GB"/>
        </w:rPr>
        <w:t xml:space="preserve">of curriculum and quality </w:t>
      </w:r>
      <w:r w:rsidRPr="00C31005">
        <w:rPr>
          <w:rFonts w:cs="Arial"/>
          <w:sz w:val="24"/>
          <w:szCs w:val="24"/>
          <w:lang w:eastAsia="en-GB"/>
        </w:rPr>
        <w:t xml:space="preserve">in terms of quality, </w:t>
      </w:r>
      <w:r w:rsidR="00212993">
        <w:rPr>
          <w:rFonts w:cs="Arial"/>
          <w:sz w:val="24"/>
          <w:szCs w:val="24"/>
          <w:lang w:eastAsia="en-GB"/>
        </w:rPr>
        <w:t xml:space="preserve">including; </w:t>
      </w:r>
      <w:r w:rsidRPr="00C31005">
        <w:rPr>
          <w:rFonts w:cs="Arial"/>
          <w:sz w:val="24"/>
          <w:szCs w:val="24"/>
          <w:lang w:eastAsia="en-GB"/>
        </w:rPr>
        <w:t>attendance, retention, achievement and progression, and modes of learning including e-Learning.</w:t>
      </w:r>
    </w:p>
    <w:p w:rsidR="007F6AFC" w:rsidRPr="00C31005" w:rsidRDefault="007F6AFC" w:rsidP="007F6AFC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 xml:space="preserve">To </w:t>
      </w:r>
      <w:r w:rsidR="00212993">
        <w:rPr>
          <w:rFonts w:cs="Arial"/>
          <w:sz w:val="24"/>
          <w:szCs w:val="24"/>
          <w:lang w:eastAsia="en-GB"/>
        </w:rPr>
        <w:t xml:space="preserve">contribute to the planning of </w:t>
      </w:r>
      <w:r w:rsidRPr="00C31005">
        <w:rPr>
          <w:rFonts w:cs="Arial"/>
          <w:sz w:val="24"/>
          <w:szCs w:val="24"/>
          <w:lang w:eastAsia="en-GB"/>
        </w:rPr>
        <w:t>provision of the department, including plans for subject growth, liaising with the SLT.</w:t>
      </w:r>
    </w:p>
    <w:p w:rsidR="007F6AFC" w:rsidRPr="00C31005" w:rsidRDefault="007F6AFC" w:rsidP="007F6AFC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lastRenderedPageBreak/>
        <w:t>To identify and order resources for the planning and delivery of the teaching and learning experience.</w:t>
      </w:r>
    </w:p>
    <w:p w:rsidR="007F6AFC" w:rsidRPr="00C31005" w:rsidRDefault="007F6AFC" w:rsidP="007F6AFC">
      <w:pPr>
        <w:ind w:left="567" w:hanging="567"/>
        <w:rPr>
          <w:rFonts w:cs="Arial"/>
          <w:sz w:val="24"/>
          <w:szCs w:val="24"/>
          <w:lang w:eastAsia="en-GB"/>
        </w:rPr>
      </w:pPr>
    </w:p>
    <w:p w:rsidR="007F6AFC" w:rsidRDefault="007F6AFC" w:rsidP="007F6AFC">
      <w:pPr>
        <w:ind w:left="567" w:hanging="567"/>
        <w:rPr>
          <w:rFonts w:cs="Arial"/>
          <w:b/>
          <w:sz w:val="24"/>
          <w:szCs w:val="24"/>
          <w:lang w:eastAsia="en-GB"/>
        </w:rPr>
      </w:pPr>
      <w:r w:rsidRPr="00C31005">
        <w:rPr>
          <w:rFonts w:cs="Arial"/>
          <w:b/>
          <w:sz w:val="24"/>
          <w:szCs w:val="24"/>
          <w:lang w:eastAsia="en-GB"/>
        </w:rPr>
        <w:t>Environmental responsibilities</w:t>
      </w:r>
    </w:p>
    <w:p w:rsidR="007F6AFC" w:rsidRPr="00C31005" w:rsidRDefault="007F6AFC" w:rsidP="007F6AFC">
      <w:pPr>
        <w:ind w:left="567" w:hanging="567"/>
        <w:rPr>
          <w:rFonts w:cs="Arial"/>
          <w:b/>
          <w:sz w:val="24"/>
          <w:szCs w:val="24"/>
          <w:lang w:eastAsia="en-GB"/>
        </w:rPr>
      </w:pPr>
    </w:p>
    <w:p w:rsidR="007F6AFC" w:rsidRPr="00C31005" w:rsidRDefault="007F6AFC" w:rsidP="007F6AFC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>To ensure the health and safety of staff and students within departmental areas and during departmental activities.</w:t>
      </w:r>
    </w:p>
    <w:p w:rsidR="007F6AFC" w:rsidRPr="00C31005" w:rsidRDefault="007F6AFC" w:rsidP="007F6AFC">
      <w:pPr>
        <w:numPr>
          <w:ilvl w:val="0"/>
          <w:numId w:val="12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>To create a stimulating and engaging learning environment for students within the department.</w:t>
      </w:r>
    </w:p>
    <w:p w:rsidR="007F6AFC" w:rsidRPr="00C31005" w:rsidRDefault="007F6AFC" w:rsidP="007F6AFC">
      <w:pPr>
        <w:ind w:left="567" w:hanging="567"/>
        <w:rPr>
          <w:rFonts w:cs="Arial"/>
          <w:sz w:val="24"/>
          <w:szCs w:val="24"/>
          <w:lang w:eastAsia="en-GB"/>
        </w:rPr>
      </w:pPr>
    </w:p>
    <w:p w:rsidR="007F6AFC" w:rsidRPr="00C31005" w:rsidRDefault="007F6AFC" w:rsidP="007F6AFC">
      <w:pPr>
        <w:ind w:left="567" w:hanging="567"/>
        <w:rPr>
          <w:rFonts w:cs="Arial"/>
          <w:b/>
          <w:sz w:val="24"/>
          <w:szCs w:val="24"/>
          <w:lang w:eastAsia="en-GB"/>
        </w:rPr>
      </w:pPr>
      <w:r w:rsidRPr="00C31005">
        <w:rPr>
          <w:rFonts w:cs="Arial"/>
          <w:b/>
          <w:sz w:val="24"/>
          <w:szCs w:val="24"/>
          <w:lang w:eastAsia="en-GB"/>
        </w:rPr>
        <w:t>Standard responsibilities for all positions in NCG:</w:t>
      </w:r>
    </w:p>
    <w:p w:rsidR="007F6AFC" w:rsidRPr="00C31005" w:rsidRDefault="007F6AFC" w:rsidP="007F6AFC">
      <w:pPr>
        <w:ind w:left="567" w:hanging="567"/>
        <w:rPr>
          <w:rFonts w:cs="Arial"/>
          <w:sz w:val="24"/>
          <w:szCs w:val="24"/>
          <w:lang w:eastAsia="en-GB"/>
        </w:rPr>
      </w:pPr>
    </w:p>
    <w:p w:rsidR="007F6AFC" w:rsidRPr="00C31005" w:rsidRDefault="007F6AFC" w:rsidP="007F6AFC">
      <w:pPr>
        <w:numPr>
          <w:ilvl w:val="0"/>
          <w:numId w:val="5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>Participate in any staff review/performance management processes involving the identifying and meeting of training needs for self and others.</w:t>
      </w:r>
    </w:p>
    <w:p w:rsidR="007F6AFC" w:rsidRPr="00C31005" w:rsidRDefault="007F6AFC" w:rsidP="007F6AFC">
      <w:pPr>
        <w:numPr>
          <w:ilvl w:val="0"/>
          <w:numId w:val="5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>Take appropriate responsibility to ensure the health and safety of self and others.</w:t>
      </w:r>
    </w:p>
    <w:p w:rsidR="007F6AFC" w:rsidRPr="00C31005" w:rsidRDefault="007F6AFC" w:rsidP="007F6AFC">
      <w:pPr>
        <w:numPr>
          <w:ilvl w:val="0"/>
          <w:numId w:val="5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>Pursue the achievement and integration of equal opportunities throughout all activities.</w:t>
      </w:r>
    </w:p>
    <w:p w:rsidR="007F6AFC" w:rsidRPr="00C31005" w:rsidRDefault="007F6AFC" w:rsidP="007F6AFC">
      <w:pPr>
        <w:numPr>
          <w:ilvl w:val="0"/>
          <w:numId w:val="5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>Undertake any other tasks and responsibilities appropriate to the level of this post.</w:t>
      </w:r>
    </w:p>
    <w:p w:rsidR="007F6AFC" w:rsidRPr="00C31005" w:rsidRDefault="007F6AFC" w:rsidP="007F6AFC">
      <w:pPr>
        <w:numPr>
          <w:ilvl w:val="0"/>
          <w:numId w:val="5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>Comply with all NCG policies and procedures</w:t>
      </w:r>
    </w:p>
    <w:p w:rsidR="007F6AFC" w:rsidRPr="00C31005" w:rsidRDefault="007F6AFC" w:rsidP="007F6AFC">
      <w:pPr>
        <w:numPr>
          <w:ilvl w:val="0"/>
          <w:numId w:val="5"/>
        </w:numPr>
        <w:ind w:left="567" w:hanging="567"/>
        <w:rPr>
          <w:rFonts w:cs="Arial"/>
          <w:sz w:val="24"/>
          <w:szCs w:val="24"/>
          <w:lang w:eastAsia="en-GB"/>
        </w:rPr>
      </w:pPr>
      <w:r w:rsidRPr="00C31005">
        <w:rPr>
          <w:rFonts w:cs="Arial"/>
          <w:sz w:val="24"/>
          <w:szCs w:val="24"/>
          <w:lang w:eastAsia="en-GB"/>
        </w:rPr>
        <w:t>NCG is committed to safeguarding and promoting the welfare of children, young people and vulnerable adults and expects all staff to share this commitment.</w:t>
      </w:r>
    </w:p>
    <w:p w:rsidR="007F6AFC" w:rsidRDefault="007F6AFC" w:rsidP="007F6AFC">
      <w:pPr>
        <w:ind w:left="567" w:hanging="567"/>
        <w:rPr>
          <w:rFonts w:cs="Arial"/>
          <w:sz w:val="24"/>
          <w:szCs w:val="24"/>
          <w:lang w:eastAsia="en-GB"/>
        </w:rPr>
      </w:pPr>
    </w:p>
    <w:p w:rsidR="002F4324" w:rsidRPr="0024127E" w:rsidRDefault="002F4324" w:rsidP="007F6AFC">
      <w:pPr>
        <w:ind w:left="567" w:hanging="567"/>
        <w:rPr>
          <w:rFonts w:cs="Arial"/>
          <w:sz w:val="24"/>
          <w:szCs w:val="24"/>
          <w:lang w:eastAsia="en-GB"/>
        </w:rPr>
      </w:pPr>
    </w:p>
    <w:p w:rsidR="002F4324" w:rsidRPr="0024127E" w:rsidRDefault="002F4324" w:rsidP="007F6AFC">
      <w:pPr>
        <w:ind w:left="567" w:hanging="567"/>
        <w:rPr>
          <w:rFonts w:cs="Arial"/>
        </w:rPr>
      </w:pPr>
    </w:p>
    <w:p w:rsidR="002F4324" w:rsidRPr="0024127E" w:rsidRDefault="002F4324">
      <w:pPr>
        <w:spacing w:after="200" w:line="276" w:lineRule="auto"/>
        <w:rPr>
          <w:rFonts w:cs="Arial"/>
          <w:bCs/>
          <w:sz w:val="24"/>
          <w:szCs w:val="24"/>
        </w:rPr>
      </w:pPr>
      <w:r w:rsidRPr="0024127E">
        <w:rPr>
          <w:rFonts w:cs="Arial"/>
          <w:b/>
          <w:sz w:val="24"/>
          <w:szCs w:val="24"/>
        </w:rPr>
        <w:br w:type="page"/>
      </w:r>
    </w:p>
    <w:p w:rsidR="00C7569F" w:rsidRPr="0024127E" w:rsidRDefault="00C7569F" w:rsidP="00B11D36">
      <w:pPr>
        <w:rPr>
          <w:rFonts w:cs="Arial"/>
          <w:b/>
          <w:sz w:val="24"/>
          <w:szCs w:val="24"/>
        </w:rPr>
      </w:pPr>
      <w:r w:rsidRPr="0024127E">
        <w:rPr>
          <w:rFonts w:cs="Arial"/>
          <w:b/>
          <w:sz w:val="24"/>
          <w:szCs w:val="24"/>
        </w:rPr>
        <w:lastRenderedPageBreak/>
        <w:t xml:space="preserve">Person Specification </w:t>
      </w:r>
    </w:p>
    <w:p w:rsidR="00C7569F" w:rsidRPr="0024127E" w:rsidRDefault="00C7569F" w:rsidP="00C7569F">
      <w:pPr>
        <w:rPr>
          <w:rFonts w:cs="Arial"/>
        </w:rPr>
      </w:pPr>
    </w:p>
    <w:tbl>
      <w:tblPr>
        <w:tblW w:w="9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6"/>
        <w:gridCol w:w="1239"/>
        <w:gridCol w:w="1250"/>
        <w:gridCol w:w="1564"/>
      </w:tblGrid>
      <w:tr w:rsidR="00B6218F" w:rsidRPr="0024127E" w:rsidTr="003E15AD">
        <w:trPr>
          <w:trHeight w:val="314"/>
          <w:tblHeader/>
        </w:trPr>
        <w:tc>
          <w:tcPr>
            <w:tcW w:w="5086" w:type="dxa"/>
            <w:shd w:val="clear" w:color="auto" w:fill="auto"/>
          </w:tcPr>
          <w:p w:rsidR="00B11D36" w:rsidRPr="0024127E" w:rsidRDefault="00B11D36" w:rsidP="00C7569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B11D36" w:rsidRPr="0024127E" w:rsidRDefault="00B11D36" w:rsidP="00C7569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127E">
              <w:rPr>
                <w:rFonts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250" w:type="dxa"/>
            <w:shd w:val="clear" w:color="auto" w:fill="auto"/>
          </w:tcPr>
          <w:p w:rsidR="00B11D36" w:rsidRPr="0024127E" w:rsidRDefault="00B11D36" w:rsidP="00C7569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127E">
              <w:rPr>
                <w:rFonts w:cs="Arial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1564" w:type="dxa"/>
          </w:tcPr>
          <w:p w:rsidR="00B11D36" w:rsidRPr="0024127E" w:rsidRDefault="00B11D36" w:rsidP="000B3C2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127E">
              <w:rPr>
                <w:rFonts w:cs="Arial"/>
                <w:b/>
                <w:bCs/>
                <w:sz w:val="20"/>
                <w:szCs w:val="20"/>
              </w:rPr>
              <w:t>Method of assessment</w:t>
            </w:r>
          </w:p>
        </w:tc>
      </w:tr>
      <w:tr w:rsidR="004F357F" w:rsidRPr="0024127E" w:rsidTr="0024127E">
        <w:trPr>
          <w:trHeight w:val="243"/>
        </w:trPr>
        <w:tc>
          <w:tcPr>
            <w:tcW w:w="9139" w:type="dxa"/>
            <w:gridSpan w:val="4"/>
            <w:shd w:val="clear" w:color="auto" w:fill="456B74"/>
          </w:tcPr>
          <w:p w:rsidR="004F357F" w:rsidRPr="0024127E" w:rsidRDefault="004F357F" w:rsidP="0024127E">
            <w:pPr>
              <w:rPr>
                <w:rFonts w:cs="Arial"/>
                <w:color w:val="FFFFFF"/>
                <w:sz w:val="18"/>
                <w:szCs w:val="18"/>
              </w:rPr>
            </w:pPr>
            <w:r w:rsidRPr="0024127E">
              <w:rPr>
                <w:rFonts w:cs="Arial"/>
                <w:b/>
                <w:bCs/>
                <w:color w:val="FFFFFF" w:themeColor="background1"/>
                <w:sz w:val="20"/>
                <w:szCs w:val="18"/>
              </w:rPr>
              <w:t>Qualifications / Training</w:t>
            </w:r>
          </w:p>
        </w:tc>
      </w:tr>
      <w:tr w:rsidR="00B6218F" w:rsidRPr="0024127E" w:rsidTr="003E15AD">
        <w:trPr>
          <w:trHeight w:val="283"/>
        </w:trPr>
        <w:tc>
          <w:tcPr>
            <w:tcW w:w="5086" w:type="dxa"/>
            <w:shd w:val="clear" w:color="auto" w:fill="auto"/>
          </w:tcPr>
          <w:p w:rsidR="00B11D36" w:rsidRPr="0024127E" w:rsidRDefault="00BD1DA9" w:rsidP="00BD1DA9">
            <w:pPr>
              <w:rPr>
                <w:rFonts w:cs="Arial"/>
                <w:sz w:val="20"/>
                <w:szCs w:val="20"/>
              </w:rPr>
            </w:pPr>
            <w:r w:rsidRPr="0024127E">
              <w:rPr>
                <w:rFonts w:cs="Arial"/>
                <w:sz w:val="20"/>
                <w:szCs w:val="20"/>
              </w:rPr>
              <w:t>A</w:t>
            </w:r>
            <w:r w:rsidR="00772BC8" w:rsidRPr="0024127E">
              <w:rPr>
                <w:rFonts w:cs="Arial"/>
                <w:sz w:val="20"/>
                <w:szCs w:val="20"/>
              </w:rPr>
              <w:t xml:space="preserve"> degree </w:t>
            </w:r>
            <w:r w:rsidR="000B3C2D" w:rsidRPr="0024127E">
              <w:rPr>
                <w:rFonts w:cs="Arial"/>
                <w:sz w:val="20"/>
                <w:szCs w:val="20"/>
              </w:rPr>
              <w:t>in an appropriate subject.</w:t>
            </w:r>
          </w:p>
        </w:tc>
        <w:tc>
          <w:tcPr>
            <w:tcW w:w="1239" w:type="dxa"/>
            <w:shd w:val="clear" w:color="auto" w:fill="auto"/>
          </w:tcPr>
          <w:p w:rsidR="00B11D36" w:rsidRPr="0024127E" w:rsidRDefault="00B11D36" w:rsidP="00C7569F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11D36" w:rsidRPr="0024127E" w:rsidRDefault="00B11D36" w:rsidP="00C7569F">
            <w:pPr>
              <w:jc w:val="center"/>
              <w:rPr>
                <w:rFonts w:cs="Arial"/>
                <w:sz w:val="20"/>
                <w:szCs w:val="20"/>
              </w:rPr>
            </w:pPr>
            <w:r w:rsidRPr="0024127E">
              <w:rPr>
                <w:rFonts w:cs="Arial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</w:tcPr>
          <w:p w:rsidR="00B11D36" w:rsidRPr="0024127E" w:rsidRDefault="00B11D36" w:rsidP="00C7569F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11D36" w:rsidRPr="0024127E" w:rsidRDefault="00B11D36" w:rsidP="00C7569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B11D36" w:rsidRPr="0024127E" w:rsidRDefault="00772BC8" w:rsidP="000B3C2D">
            <w:pPr>
              <w:jc w:val="center"/>
              <w:rPr>
                <w:rFonts w:cs="Arial"/>
                <w:sz w:val="18"/>
                <w:szCs w:val="18"/>
              </w:rPr>
            </w:pPr>
            <w:r w:rsidRPr="0024127E">
              <w:rPr>
                <w:rFonts w:cs="Arial"/>
                <w:sz w:val="18"/>
                <w:szCs w:val="18"/>
              </w:rPr>
              <w:t>Application form</w:t>
            </w:r>
          </w:p>
        </w:tc>
      </w:tr>
      <w:tr w:rsidR="00B6218F" w:rsidRPr="0024127E" w:rsidTr="003E15AD">
        <w:trPr>
          <w:trHeight w:val="399"/>
        </w:trPr>
        <w:tc>
          <w:tcPr>
            <w:tcW w:w="5086" w:type="dxa"/>
            <w:shd w:val="clear" w:color="auto" w:fill="auto"/>
          </w:tcPr>
          <w:p w:rsidR="00B11D36" w:rsidRPr="0024127E" w:rsidRDefault="00F95ADE" w:rsidP="004F357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cs="Arial"/>
                <w:color w:val="000000" w:themeColor="text1"/>
                <w:sz w:val="20"/>
                <w:szCs w:val="20"/>
              </w:rPr>
              <w:t>Qualified Teacher Status</w:t>
            </w:r>
            <w:r w:rsidR="000B3C2D" w:rsidRPr="0024127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AE05DD">
              <w:rPr>
                <w:rFonts w:cs="Arial"/>
                <w:color w:val="000000" w:themeColor="text1"/>
                <w:sz w:val="20"/>
                <w:szCs w:val="20"/>
              </w:rPr>
              <w:t xml:space="preserve">(QTS) </w:t>
            </w:r>
            <w:r w:rsidR="004F357F" w:rsidRPr="0024127E">
              <w:rPr>
                <w:rFonts w:cs="Arial"/>
                <w:color w:val="000000" w:themeColor="text1"/>
                <w:sz w:val="20"/>
                <w:szCs w:val="20"/>
              </w:rPr>
              <w:t>or a r</w:t>
            </w:r>
            <w:r w:rsidR="000B3C2D" w:rsidRPr="0024127E">
              <w:rPr>
                <w:rFonts w:cs="Arial"/>
                <w:color w:val="000000" w:themeColor="text1"/>
                <w:sz w:val="20"/>
                <w:szCs w:val="20"/>
              </w:rPr>
              <w:t>ecognised teaching qualification.</w:t>
            </w:r>
          </w:p>
        </w:tc>
        <w:tc>
          <w:tcPr>
            <w:tcW w:w="1239" w:type="dxa"/>
            <w:shd w:val="clear" w:color="auto" w:fill="auto"/>
          </w:tcPr>
          <w:p w:rsidR="00B11D36" w:rsidRPr="0024127E" w:rsidRDefault="00B11D36" w:rsidP="00C7569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B11D36" w:rsidRPr="0024127E" w:rsidRDefault="00772BC8" w:rsidP="00C7569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</w:tcPr>
          <w:p w:rsidR="00B11D36" w:rsidRPr="0024127E" w:rsidRDefault="00B11D36" w:rsidP="00C7569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B11D36" w:rsidRPr="0024127E" w:rsidRDefault="00B11D36" w:rsidP="000B3C2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4127E">
              <w:rPr>
                <w:rFonts w:cs="Arial"/>
                <w:color w:val="000000" w:themeColor="text1"/>
                <w:sz w:val="18"/>
                <w:szCs w:val="18"/>
              </w:rPr>
              <w:t>Application form</w:t>
            </w:r>
          </w:p>
        </w:tc>
      </w:tr>
      <w:tr w:rsidR="00B6218F" w:rsidRPr="0024127E" w:rsidTr="003E15AD">
        <w:trPr>
          <w:trHeight w:val="399"/>
        </w:trPr>
        <w:tc>
          <w:tcPr>
            <w:tcW w:w="5086" w:type="dxa"/>
            <w:shd w:val="clear" w:color="auto" w:fill="auto"/>
          </w:tcPr>
          <w:p w:rsidR="00772BC8" w:rsidRPr="0024127E" w:rsidRDefault="00AE05DD" w:rsidP="00AE05D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Clear evidence of </w:t>
            </w:r>
            <w:r w:rsidR="000B3C2D" w:rsidRPr="0024127E">
              <w:rPr>
                <w:rFonts w:cs="Arial"/>
                <w:color w:val="000000" w:themeColor="text1"/>
                <w:sz w:val="20"/>
                <w:szCs w:val="20"/>
              </w:rPr>
              <w:t xml:space="preserve">professional </w:t>
            </w:r>
            <w:r w:rsidR="00842CD2" w:rsidRPr="0024127E">
              <w:rPr>
                <w:rFonts w:cs="Arial"/>
                <w:color w:val="000000" w:themeColor="text1"/>
                <w:sz w:val="20"/>
                <w:szCs w:val="20"/>
              </w:rPr>
              <w:t>development</w:t>
            </w:r>
          </w:p>
        </w:tc>
        <w:tc>
          <w:tcPr>
            <w:tcW w:w="1239" w:type="dxa"/>
            <w:shd w:val="clear" w:color="auto" w:fill="auto"/>
          </w:tcPr>
          <w:p w:rsidR="00772BC8" w:rsidRPr="0024127E" w:rsidRDefault="00AE05DD" w:rsidP="00C7569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</w:tcPr>
          <w:p w:rsidR="00772BC8" w:rsidRPr="0024127E" w:rsidRDefault="00772BC8" w:rsidP="00BD1DA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772BC8" w:rsidRPr="0024127E" w:rsidRDefault="003E15AD" w:rsidP="00BD1DA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4127E">
              <w:rPr>
                <w:rFonts w:cs="Arial"/>
                <w:color w:val="000000" w:themeColor="text1"/>
                <w:sz w:val="18"/>
                <w:szCs w:val="18"/>
              </w:rPr>
              <w:t>Application form</w:t>
            </w:r>
          </w:p>
        </w:tc>
      </w:tr>
      <w:tr w:rsidR="00B6218F" w:rsidRPr="0024127E" w:rsidTr="003E15AD">
        <w:trPr>
          <w:trHeight w:val="399"/>
        </w:trPr>
        <w:tc>
          <w:tcPr>
            <w:tcW w:w="5086" w:type="dxa"/>
            <w:shd w:val="clear" w:color="auto" w:fill="auto"/>
          </w:tcPr>
          <w:p w:rsidR="00B6218F" w:rsidRPr="0024127E" w:rsidRDefault="00B6218F" w:rsidP="00BD1DA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BD1DA9" w:rsidRPr="0024127E">
              <w:rPr>
                <w:rFonts w:cs="Arial"/>
                <w:color w:val="000000" w:themeColor="text1"/>
                <w:sz w:val="20"/>
                <w:szCs w:val="20"/>
              </w:rPr>
              <w:t>Postgraduate qualification in a related subject area.</w:t>
            </w:r>
          </w:p>
        </w:tc>
        <w:tc>
          <w:tcPr>
            <w:tcW w:w="1239" w:type="dxa"/>
            <w:shd w:val="clear" w:color="auto" w:fill="auto"/>
          </w:tcPr>
          <w:p w:rsidR="00B6218F" w:rsidRPr="0024127E" w:rsidRDefault="00B6218F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B6218F" w:rsidRPr="0024127E" w:rsidRDefault="00BD1DA9" w:rsidP="00BD1DA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564" w:type="dxa"/>
          </w:tcPr>
          <w:p w:rsidR="00B6218F" w:rsidRPr="0024127E" w:rsidRDefault="003E15AD" w:rsidP="00BD1DA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4127E">
              <w:rPr>
                <w:rFonts w:cs="Arial"/>
                <w:color w:val="000000" w:themeColor="text1"/>
                <w:sz w:val="18"/>
                <w:szCs w:val="18"/>
              </w:rPr>
              <w:t>Application form</w:t>
            </w:r>
          </w:p>
        </w:tc>
      </w:tr>
      <w:tr w:rsidR="004F357F" w:rsidRPr="0024127E" w:rsidTr="0024127E">
        <w:trPr>
          <w:trHeight w:val="217"/>
        </w:trPr>
        <w:tc>
          <w:tcPr>
            <w:tcW w:w="9139" w:type="dxa"/>
            <w:gridSpan w:val="4"/>
            <w:shd w:val="clear" w:color="auto" w:fill="456B74"/>
          </w:tcPr>
          <w:p w:rsidR="004F357F" w:rsidRPr="0024127E" w:rsidRDefault="004F357F" w:rsidP="00AE05DD">
            <w:pPr>
              <w:rPr>
                <w:rFonts w:cs="Arial"/>
                <w:b/>
                <w:bCs/>
                <w:color w:val="000000" w:themeColor="text1"/>
                <w:sz w:val="20"/>
                <w:szCs w:val="18"/>
              </w:rPr>
            </w:pPr>
            <w:r w:rsidRPr="0024127E">
              <w:rPr>
                <w:rFonts w:cs="Arial"/>
                <w:b/>
                <w:bCs/>
                <w:color w:val="FFFFFF" w:themeColor="background1"/>
                <w:sz w:val="20"/>
                <w:szCs w:val="18"/>
              </w:rPr>
              <w:t xml:space="preserve">Experience </w:t>
            </w:r>
          </w:p>
        </w:tc>
      </w:tr>
      <w:tr w:rsidR="00AE05DD" w:rsidRPr="0024127E" w:rsidTr="003E15AD">
        <w:trPr>
          <w:trHeight w:val="171"/>
        </w:trPr>
        <w:tc>
          <w:tcPr>
            <w:tcW w:w="5086" w:type="dxa"/>
            <w:shd w:val="clear" w:color="auto" w:fill="auto"/>
          </w:tcPr>
          <w:p w:rsidR="00AE05DD" w:rsidRDefault="00AE05DD" w:rsidP="00AE05DD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At Least 3 years’ experience of teaching A Levels in a relevant subject</w:t>
            </w:r>
          </w:p>
        </w:tc>
        <w:tc>
          <w:tcPr>
            <w:tcW w:w="1239" w:type="dxa"/>
            <w:shd w:val="clear" w:color="auto" w:fill="auto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AE05DD" w:rsidRPr="0024127E" w:rsidTr="003E15AD">
        <w:trPr>
          <w:trHeight w:val="171"/>
        </w:trPr>
        <w:tc>
          <w:tcPr>
            <w:tcW w:w="5086" w:type="dxa"/>
            <w:shd w:val="clear" w:color="auto" w:fill="auto"/>
          </w:tcPr>
          <w:p w:rsidR="00AE05DD" w:rsidRPr="00AE05DD" w:rsidRDefault="00AE05DD" w:rsidP="00AE05DD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Recent e</w:t>
            </w:r>
            <w:r w:rsidRPr="002412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vidence of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sustained </w:t>
            </w:r>
            <w:r w:rsidRPr="0024127E">
              <w:rPr>
                <w:rFonts w:ascii="Arial" w:hAnsi="Arial" w:cs="Arial"/>
                <w:color w:val="000000" w:themeColor="text1"/>
                <w:sz w:val="20"/>
                <w:szCs w:val="20"/>
              </w:rPr>
              <w:t>successful A Lev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 achievement and value added.</w:t>
            </w:r>
          </w:p>
        </w:tc>
        <w:tc>
          <w:tcPr>
            <w:tcW w:w="1239" w:type="dxa"/>
            <w:shd w:val="clear" w:color="auto" w:fill="auto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4127E">
              <w:rPr>
                <w:rFonts w:cs="Arial"/>
                <w:color w:val="000000" w:themeColor="text1"/>
                <w:sz w:val="18"/>
                <w:szCs w:val="18"/>
              </w:rPr>
              <w:t>Application form</w:t>
            </w:r>
          </w:p>
        </w:tc>
      </w:tr>
      <w:tr w:rsidR="00AE05DD" w:rsidRPr="0024127E" w:rsidTr="003E15AD">
        <w:trPr>
          <w:trHeight w:val="283"/>
        </w:trPr>
        <w:tc>
          <w:tcPr>
            <w:tcW w:w="5086" w:type="dxa"/>
            <w:shd w:val="clear" w:color="auto" w:fill="auto"/>
          </w:tcPr>
          <w:p w:rsidR="00AE05DD" w:rsidRPr="00AE05DD" w:rsidRDefault="00AE05DD" w:rsidP="00AE05DD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05DD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Experience of teaching A Level in a Sixth Form College or School Setting</w:t>
            </w:r>
          </w:p>
        </w:tc>
        <w:tc>
          <w:tcPr>
            <w:tcW w:w="1239" w:type="dxa"/>
            <w:shd w:val="clear" w:color="auto" w:fill="auto"/>
          </w:tcPr>
          <w:p w:rsidR="00AE05DD" w:rsidRPr="0024127E" w:rsidRDefault="001C7E72" w:rsidP="00AE05DD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cs="Arial"/>
                <w:color w:val="000000" w:themeColor="text1"/>
                <w:sz w:val="20"/>
                <w:szCs w:val="20"/>
              </w:rPr>
              <w:sym w:font="Wingdings" w:char="F0FC"/>
            </w:r>
          </w:p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4127E">
              <w:rPr>
                <w:rFonts w:cs="Arial"/>
                <w:color w:val="000000" w:themeColor="text1"/>
                <w:sz w:val="18"/>
                <w:szCs w:val="18"/>
              </w:rPr>
              <w:t>Application</w:t>
            </w:r>
          </w:p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4127E">
              <w:rPr>
                <w:rFonts w:cs="Arial"/>
                <w:color w:val="000000" w:themeColor="text1"/>
                <w:sz w:val="18"/>
                <w:szCs w:val="18"/>
              </w:rPr>
              <w:t>Form / Interview</w:t>
            </w:r>
          </w:p>
        </w:tc>
      </w:tr>
      <w:tr w:rsidR="00AE05DD" w:rsidRPr="0024127E" w:rsidTr="003E15AD">
        <w:trPr>
          <w:trHeight w:val="283"/>
        </w:trPr>
        <w:tc>
          <w:tcPr>
            <w:tcW w:w="5086" w:type="dxa"/>
            <w:shd w:val="clear" w:color="auto" w:fill="auto"/>
          </w:tcPr>
          <w:p w:rsidR="00AE05DD" w:rsidRPr="0024127E" w:rsidRDefault="00AE05DD" w:rsidP="00AE05D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cs="Arial"/>
                <w:color w:val="000000" w:themeColor="text1"/>
                <w:sz w:val="20"/>
                <w:szCs w:val="20"/>
              </w:rPr>
              <w:t>Experience as an examiner in your subject area</w:t>
            </w:r>
          </w:p>
        </w:tc>
        <w:tc>
          <w:tcPr>
            <w:tcW w:w="1239" w:type="dxa"/>
            <w:shd w:val="clear" w:color="auto" w:fill="auto"/>
          </w:tcPr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564" w:type="dxa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4127E">
              <w:rPr>
                <w:rFonts w:cs="Arial"/>
                <w:color w:val="000000" w:themeColor="text1"/>
                <w:sz w:val="18"/>
                <w:szCs w:val="18"/>
              </w:rPr>
              <w:t>Application form</w:t>
            </w:r>
          </w:p>
        </w:tc>
      </w:tr>
      <w:tr w:rsidR="00AE05DD" w:rsidRPr="0024127E" w:rsidTr="0024127E">
        <w:trPr>
          <w:trHeight w:val="283"/>
        </w:trPr>
        <w:tc>
          <w:tcPr>
            <w:tcW w:w="9139" w:type="dxa"/>
            <w:gridSpan w:val="4"/>
            <w:shd w:val="clear" w:color="auto" w:fill="456B74"/>
          </w:tcPr>
          <w:p w:rsidR="00AE05DD" w:rsidRPr="0024127E" w:rsidRDefault="00AE05DD" w:rsidP="00AE05DD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24127E">
              <w:rPr>
                <w:rFonts w:cs="Arial"/>
                <w:b/>
                <w:bCs/>
                <w:color w:val="FFFFFF" w:themeColor="background1"/>
                <w:sz w:val="20"/>
                <w:szCs w:val="18"/>
              </w:rPr>
              <w:t>Skills and Knowledge</w:t>
            </w:r>
          </w:p>
        </w:tc>
      </w:tr>
      <w:tr w:rsidR="00AE05DD" w:rsidRPr="0024127E" w:rsidTr="003E15AD">
        <w:trPr>
          <w:trHeight w:hRule="exact" w:val="381"/>
        </w:trPr>
        <w:tc>
          <w:tcPr>
            <w:tcW w:w="5086" w:type="dxa"/>
            <w:shd w:val="clear" w:color="auto" w:fill="auto"/>
          </w:tcPr>
          <w:p w:rsidR="00AE05DD" w:rsidRPr="0024127E" w:rsidRDefault="00AE05DD" w:rsidP="001C7E72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Ability to teach consistently to a </w:t>
            </w:r>
            <w:r w:rsidR="001C7E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high </w:t>
            </w:r>
            <w:bookmarkStart w:id="0" w:name="_GoBack"/>
            <w:bookmarkEnd w:id="0"/>
            <w:r w:rsidRPr="0024127E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standard.</w:t>
            </w:r>
          </w:p>
        </w:tc>
        <w:tc>
          <w:tcPr>
            <w:tcW w:w="1239" w:type="dxa"/>
            <w:shd w:val="clear" w:color="auto" w:fill="auto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4127E">
              <w:rPr>
                <w:rFonts w:cs="Arial"/>
                <w:color w:val="000000" w:themeColor="text1"/>
                <w:sz w:val="18"/>
                <w:szCs w:val="18"/>
              </w:rPr>
              <w:t>Micro-teach</w:t>
            </w:r>
          </w:p>
        </w:tc>
      </w:tr>
      <w:tr w:rsidR="00AE05DD" w:rsidRPr="0024127E" w:rsidTr="00AE05DD">
        <w:trPr>
          <w:trHeight w:hRule="exact" w:val="746"/>
        </w:trPr>
        <w:tc>
          <w:tcPr>
            <w:tcW w:w="5086" w:type="dxa"/>
            <w:shd w:val="clear" w:color="auto" w:fill="auto"/>
          </w:tcPr>
          <w:p w:rsidR="00AE05DD" w:rsidRPr="0024127E" w:rsidRDefault="00AE05DD" w:rsidP="00AE05D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cs="Arial"/>
                <w:color w:val="000000" w:themeColor="text1"/>
                <w:sz w:val="20"/>
                <w:szCs w:val="20"/>
              </w:rPr>
              <w:t>Ability to plan teaching and learning programmes, which meet students’ individual, needs an inclusive environment.</w:t>
            </w:r>
          </w:p>
          <w:p w:rsidR="00AE05DD" w:rsidRPr="0024127E" w:rsidRDefault="00AE05DD" w:rsidP="00AE05DD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4127E">
              <w:rPr>
                <w:rFonts w:cs="Arial"/>
                <w:color w:val="000000" w:themeColor="text1"/>
                <w:sz w:val="18"/>
                <w:szCs w:val="18"/>
              </w:rPr>
              <w:t>Micro-teach/ Interview</w:t>
            </w:r>
          </w:p>
        </w:tc>
      </w:tr>
      <w:tr w:rsidR="00AE05DD" w:rsidRPr="0024127E" w:rsidTr="003E15AD">
        <w:trPr>
          <w:trHeight w:hRule="exact" w:val="474"/>
        </w:trPr>
        <w:tc>
          <w:tcPr>
            <w:tcW w:w="5086" w:type="dxa"/>
            <w:shd w:val="clear" w:color="auto" w:fill="auto"/>
          </w:tcPr>
          <w:p w:rsidR="00AE05DD" w:rsidRPr="0024127E" w:rsidRDefault="00AE05DD" w:rsidP="00AE05D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cs="Arial"/>
                <w:color w:val="000000" w:themeColor="text1"/>
                <w:sz w:val="20"/>
                <w:szCs w:val="20"/>
              </w:rPr>
              <w:t>Excellent communication skills both verbally and written.</w:t>
            </w:r>
          </w:p>
        </w:tc>
        <w:tc>
          <w:tcPr>
            <w:tcW w:w="1239" w:type="dxa"/>
            <w:shd w:val="clear" w:color="auto" w:fill="auto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4127E">
              <w:rPr>
                <w:rFonts w:cs="Arial"/>
                <w:color w:val="000000" w:themeColor="text1"/>
                <w:sz w:val="18"/>
                <w:szCs w:val="18"/>
              </w:rPr>
              <w:t>Application Form /  Interview</w:t>
            </w:r>
          </w:p>
        </w:tc>
      </w:tr>
      <w:tr w:rsidR="00AE05DD" w:rsidRPr="0024127E" w:rsidTr="003E15AD">
        <w:trPr>
          <w:trHeight w:hRule="exact" w:val="484"/>
        </w:trPr>
        <w:tc>
          <w:tcPr>
            <w:tcW w:w="5086" w:type="dxa"/>
            <w:shd w:val="clear" w:color="auto" w:fill="auto"/>
          </w:tcPr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ascii="Arial" w:hAnsi="Arial" w:cs="Arial"/>
                <w:color w:val="000000" w:themeColor="text1"/>
                <w:sz w:val="20"/>
                <w:szCs w:val="20"/>
              </w:rPr>
              <w:t>Ability to 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 IT skills to a high standard </w:t>
            </w:r>
          </w:p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4127E">
              <w:rPr>
                <w:rFonts w:cs="Arial"/>
                <w:color w:val="000000" w:themeColor="text1"/>
                <w:sz w:val="18"/>
                <w:szCs w:val="18"/>
              </w:rPr>
              <w:t>Application/</w:t>
            </w:r>
          </w:p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4127E">
              <w:rPr>
                <w:rFonts w:cs="Arial"/>
                <w:color w:val="000000" w:themeColor="text1"/>
                <w:sz w:val="18"/>
                <w:szCs w:val="18"/>
              </w:rPr>
              <w:t>Interview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/Task</w:t>
            </w:r>
          </w:p>
        </w:tc>
      </w:tr>
      <w:tr w:rsidR="00AE05DD" w:rsidRPr="0024127E" w:rsidTr="003E15AD">
        <w:trPr>
          <w:trHeight w:hRule="exact" w:val="484"/>
        </w:trPr>
        <w:tc>
          <w:tcPr>
            <w:tcW w:w="5086" w:type="dxa"/>
            <w:shd w:val="clear" w:color="auto" w:fill="auto"/>
          </w:tcPr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Ability to analyse and interpret data and make appropriate recommendations.</w:t>
            </w:r>
          </w:p>
        </w:tc>
        <w:tc>
          <w:tcPr>
            <w:tcW w:w="1239" w:type="dxa"/>
            <w:shd w:val="clear" w:color="auto" w:fill="auto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4127E">
              <w:rPr>
                <w:rFonts w:cs="Arial"/>
                <w:color w:val="000000" w:themeColor="text1"/>
                <w:sz w:val="18"/>
                <w:szCs w:val="18"/>
              </w:rPr>
              <w:t>Application/</w:t>
            </w:r>
          </w:p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4127E">
              <w:rPr>
                <w:rFonts w:cs="Arial"/>
                <w:color w:val="000000" w:themeColor="text1"/>
                <w:sz w:val="18"/>
                <w:szCs w:val="18"/>
              </w:rPr>
              <w:t>Interview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/Task</w:t>
            </w:r>
          </w:p>
        </w:tc>
      </w:tr>
      <w:tr w:rsidR="00AE05DD" w:rsidRPr="0024127E" w:rsidTr="003E15AD">
        <w:trPr>
          <w:trHeight w:hRule="exact" w:val="484"/>
        </w:trPr>
        <w:tc>
          <w:tcPr>
            <w:tcW w:w="5086" w:type="dxa"/>
            <w:shd w:val="clear" w:color="auto" w:fill="auto"/>
          </w:tcPr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ascii="Arial" w:hAnsi="Arial" w:cs="Arial"/>
                <w:color w:val="000000" w:themeColor="text1"/>
                <w:sz w:val="20"/>
                <w:szCs w:val="20"/>
              </w:rPr>
              <w:t>Ability to manage own time and personal resources effectively</w:t>
            </w:r>
          </w:p>
        </w:tc>
        <w:tc>
          <w:tcPr>
            <w:tcW w:w="1239" w:type="dxa"/>
            <w:shd w:val="clear" w:color="auto" w:fill="auto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4127E">
              <w:rPr>
                <w:rFonts w:cs="Arial"/>
                <w:color w:val="000000" w:themeColor="text1"/>
                <w:sz w:val="18"/>
                <w:szCs w:val="18"/>
              </w:rPr>
              <w:t>Interview</w:t>
            </w:r>
          </w:p>
        </w:tc>
      </w:tr>
      <w:tr w:rsidR="00AE05DD" w:rsidRPr="0024127E" w:rsidTr="003E15AD">
        <w:trPr>
          <w:trHeight w:hRule="exact" w:val="712"/>
        </w:trPr>
        <w:tc>
          <w:tcPr>
            <w:tcW w:w="5086" w:type="dxa"/>
            <w:shd w:val="clear" w:color="auto" w:fill="auto"/>
          </w:tcPr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Ability to work in collaboration with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colleagues at all levels</w:t>
            </w:r>
            <w:r w:rsidRPr="0024127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solve problems and make decisions.</w:t>
            </w:r>
          </w:p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4127E">
              <w:rPr>
                <w:rFonts w:cs="Arial"/>
                <w:color w:val="000000" w:themeColor="text1"/>
                <w:sz w:val="18"/>
                <w:szCs w:val="18"/>
              </w:rPr>
              <w:t>Interview</w:t>
            </w:r>
          </w:p>
        </w:tc>
      </w:tr>
      <w:tr w:rsidR="00AE05DD" w:rsidRPr="0024127E" w:rsidTr="003E15AD">
        <w:trPr>
          <w:trHeight w:hRule="exact" w:val="643"/>
        </w:trPr>
        <w:tc>
          <w:tcPr>
            <w:tcW w:w="5086" w:type="dxa"/>
            <w:shd w:val="clear" w:color="auto" w:fill="auto"/>
          </w:tcPr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ascii="Arial" w:hAnsi="Arial" w:cs="Arial"/>
                <w:color w:val="000000" w:themeColor="text1"/>
                <w:sz w:val="20"/>
                <w:szCs w:val="20"/>
              </w:rPr>
              <w:t>Up to date knowledge and understanding of teaching and pedagogy.</w:t>
            </w:r>
          </w:p>
        </w:tc>
        <w:tc>
          <w:tcPr>
            <w:tcW w:w="1239" w:type="dxa"/>
            <w:shd w:val="clear" w:color="auto" w:fill="auto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4127E">
              <w:rPr>
                <w:rFonts w:cs="Arial"/>
                <w:color w:val="000000" w:themeColor="text1"/>
                <w:sz w:val="18"/>
                <w:szCs w:val="18"/>
              </w:rPr>
              <w:t>Micro-teach/Interview</w:t>
            </w:r>
          </w:p>
        </w:tc>
      </w:tr>
      <w:tr w:rsidR="00AE05DD" w:rsidRPr="0024127E" w:rsidTr="0024127E">
        <w:trPr>
          <w:trHeight w:val="283"/>
        </w:trPr>
        <w:tc>
          <w:tcPr>
            <w:tcW w:w="9139" w:type="dxa"/>
            <w:gridSpan w:val="4"/>
            <w:shd w:val="clear" w:color="auto" w:fill="456B74"/>
          </w:tcPr>
          <w:p w:rsidR="00AE05DD" w:rsidRPr="0024127E" w:rsidRDefault="00AE05DD" w:rsidP="00AE05DD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24127E">
              <w:rPr>
                <w:rFonts w:cs="Arial"/>
                <w:b/>
                <w:bCs/>
                <w:color w:val="FFFFFF" w:themeColor="background1"/>
                <w:sz w:val="20"/>
                <w:szCs w:val="18"/>
              </w:rPr>
              <w:t>Attributes / Other Requirements</w:t>
            </w:r>
          </w:p>
        </w:tc>
      </w:tr>
      <w:tr w:rsidR="00AE05DD" w:rsidRPr="0024127E" w:rsidTr="003E15AD">
        <w:trPr>
          <w:trHeight w:hRule="exact" w:val="816"/>
        </w:trPr>
        <w:tc>
          <w:tcPr>
            <w:tcW w:w="5086" w:type="dxa"/>
            <w:shd w:val="clear" w:color="auto" w:fill="auto"/>
          </w:tcPr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ascii="Arial" w:hAnsi="Arial" w:cs="Arial"/>
                <w:color w:val="000000" w:themeColor="text1"/>
                <w:sz w:val="20"/>
                <w:szCs w:val="20"/>
              </w:rPr>
              <w:t>Committed to safeguarding and promoting the welfare of children, young people and vulnerable adults. We expect all staff to share this commitment.</w:t>
            </w:r>
          </w:p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ascii="Arial" w:hAnsi="Arial" w:cs="Arial"/>
                <w:color w:val="000000" w:themeColor="text1"/>
                <w:sz w:val="20"/>
                <w:szCs w:val="20"/>
              </w:rPr>
              <w:t>Staff will always strive to achieve 1 or 2 during lesson observation to demonstrate excellence in Teaching and Learning</w:t>
            </w:r>
          </w:p>
          <w:p w:rsidR="00AE05DD" w:rsidRPr="0024127E" w:rsidRDefault="00AE05DD" w:rsidP="00AE05DD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4127E">
              <w:rPr>
                <w:rFonts w:cs="Arial"/>
                <w:color w:val="000000" w:themeColor="text1"/>
                <w:sz w:val="18"/>
                <w:szCs w:val="18"/>
              </w:rPr>
              <w:t>Interview</w:t>
            </w:r>
          </w:p>
        </w:tc>
      </w:tr>
      <w:tr w:rsidR="00AE05DD" w:rsidRPr="0024127E" w:rsidTr="003E15AD">
        <w:trPr>
          <w:trHeight w:hRule="exact" w:val="816"/>
        </w:trPr>
        <w:tc>
          <w:tcPr>
            <w:tcW w:w="5086" w:type="dxa"/>
            <w:shd w:val="clear" w:color="auto" w:fill="auto"/>
          </w:tcPr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ascii="Arial" w:hAnsi="Arial" w:cs="Arial"/>
                <w:color w:val="000000" w:themeColor="text1"/>
                <w:sz w:val="20"/>
                <w:szCs w:val="20"/>
              </w:rPr>
              <w:t>Reliable and conscientious approach to work with a commitment to professional development</w:t>
            </w:r>
          </w:p>
        </w:tc>
        <w:tc>
          <w:tcPr>
            <w:tcW w:w="1239" w:type="dxa"/>
            <w:shd w:val="clear" w:color="auto" w:fill="auto"/>
          </w:tcPr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4127E">
              <w:rPr>
                <w:rFonts w:cs="Arial"/>
                <w:color w:val="000000" w:themeColor="text1"/>
                <w:sz w:val="18"/>
                <w:szCs w:val="18"/>
              </w:rPr>
              <w:t>Interview</w:t>
            </w:r>
          </w:p>
        </w:tc>
      </w:tr>
      <w:tr w:rsidR="00AE05DD" w:rsidRPr="0024127E" w:rsidTr="003E15AD">
        <w:trPr>
          <w:trHeight w:hRule="exact" w:val="312"/>
        </w:trPr>
        <w:tc>
          <w:tcPr>
            <w:tcW w:w="5086" w:type="dxa"/>
            <w:shd w:val="clear" w:color="auto" w:fill="auto"/>
          </w:tcPr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ascii="Arial" w:hAnsi="Arial" w:cs="Arial"/>
                <w:color w:val="000000" w:themeColor="text1"/>
                <w:sz w:val="20"/>
                <w:szCs w:val="20"/>
              </w:rPr>
              <w:t>Satisfactory DBS clearance.</w:t>
            </w:r>
          </w:p>
        </w:tc>
        <w:tc>
          <w:tcPr>
            <w:tcW w:w="1239" w:type="dxa"/>
            <w:shd w:val="clear" w:color="auto" w:fill="auto"/>
          </w:tcPr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4127E">
              <w:rPr>
                <w:rFonts w:cs="Arial"/>
                <w:color w:val="000000" w:themeColor="text1"/>
                <w:sz w:val="18"/>
                <w:szCs w:val="18"/>
              </w:rPr>
              <w:t>DBS form</w:t>
            </w:r>
          </w:p>
        </w:tc>
      </w:tr>
      <w:tr w:rsidR="00AE05DD" w:rsidRPr="0024127E" w:rsidTr="003E15AD">
        <w:trPr>
          <w:trHeight w:hRule="exact" w:val="379"/>
        </w:trPr>
        <w:tc>
          <w:tcPr>
            <w:tcW w:w="5086" w:type="dxa"/>
            <w:shd w:val="clear" w:color="auto" w:fill="auto"/>
          </w:tcPr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ascii="Arial" w:hAnsi="Arial" w:cs="Arial"/>
                <w:color w:val="000000" w:themeColor="text1"/>
                <w:sz w:val="20"/>
                <w:szCs w:val="20"/>
              </w:rPr>
              <w:t>Eligible to work in the UK</w:t>
            </w:r>
          </w:p>
        </w:tc>
        <w:tc>
          <w:tcPr>
            <w:tcW w:w="1239" w:type="dxa"/>
            <w:shd w:val="clear" w:color="auto" w:fill="auto"/>
          </w:tcPr>
          <w:p w:rsidR="00AE05DD" w:rsidRPr="0024127E" w:rsidRDefault="00AE05DD" w:rsidP="00AE05DD">
            <w:pPr>
              <w:pStyle w:val="BodyText"/>
              <w:tabs>
                <w:tab w:val="left" w:pos="3495"/>
              </w:tabs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127E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FC"/>
            </w:r>
          </w:p>
        </w:tc>
        <w:tc>
          <w:tcPr>
            <w:tcW w:w="1250" w:type="dxa"/>
            <w:shd w:val="clear" w:color="auto" w:fill="auto"/>
          </w:tcPr>
          <w:p w:rsidR="00AE05DD" w:rsidRPr="0024127E" w:rsidRDefault="00AE05DD" w:rsidP="00AE05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</w:tcPr>
          <w:p w:rsidR="00AE05DD" w:rsidRPr="0024127E" w:rsidRDefault="00AE05DD" w:rsidP="00AE05DD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4127E">
              <w:rPr>
                <w:rFonts w:cs="Arial"/>
                <w:color w:val="000000" w:themeColor="text1"/>
                <w:sz w:val="18"/>
                <w:szCs w:val="18"/>
              </w:rPr>
              <w:t>Application form</w:t>
            </w:r>
          </w:p>
        </w:tc>
      </w:tr>
    </w:tbl>
    <w:p w:rsidR="00C7569F" w:rsidRPr="0024127E" w:rsidRDefault="00C7569F" w:rsidP="00C7569F">
      <w:pPr>
        <w:rPr>
          <w:rFonts w:cs="Arial"/>
        </w:rPr>
      </w:pPr>
    </w:p>
    <w:p w:rsidR="00C7569F" w:rsidRPr="0024127E" w:rsidRDefault="00C7569F" w:rsidP="00C7569F">
      <w:pPr>
        <w:rPr>
          <w:rFonts w:cs="Arial"/>
        </w:rPr>
      </w:pPr>
    </w:p>
    <w:p w:rsidR="00C7569F" w:rsidRPr="0024127E" w:rsidRDefault="00C7569F" w:rsidP="00C7569F">
      <w:pPr>
        <w:rPr>
          <w:rFonts w:cs="Arial"/>
        </w:rPr>
      </w:pPr>
    </w:p>
    <w:sectPr w:rsidR="00C7569F" w:rsidRPr="0024127E" w:rsidSect="00C7569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93" w:rsidRDefault="00EB6793" w:rsidP="00EB6793">
      <w:r>
        <w:separator/>
      </w:r>
    </w:p>
  </w:endnote>
  <w:endnote w:type="continuationSeparator" w:id="0">
    <w:p w:rsidR="00EB6793" w:rsidRDefault="00EB6793" w:rsidP="00EB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793" w:rsidRPr="00EB6793" w:rsidRDefault="001C7E72">
    <w:pPr>
      <w:pStyle w:val="Footer"/>
      <w:rPr>
        <w:sz w:val="20"/>
      </w:rPr>
    </w:pPr>
    <w:r>
      <w:rPr>
        <w:sz w:val="20"/>
      </w:rPr>
      <w:t xml:space="preserve">Deputy </w:t>
    </w:r>
    <w:r w:rsidR="007F6AFC">
      <w:rPr>
        <w:sz w:val="20"/>
      </w:rPr>
      <w:t xml:space="preserve">Head of Department </w:t>
    </w:r>
  </w:p>
  <w:p w:rsidR="00EB6793" w:rsidRPr="00EB6793" w:rsidRDefault="00EB6793">
    <w:pPr>
      <w:pStyle w:val="Footer"/>
      <w:rPr>
        <w:sz w:val="20"/>
      </w:rPr>
    </w:pPr>
    <w:r w:rsidRPr="00EB6793">
      <w:rPr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 wp14:anchorId="220C0DB0" wp14:editId="4375D0D6">
          <wp:simplePos x="0" y="0"/>
          <wp:positionH relativeFrom="margin">
            <wp:posOffset>5580489</wp:posOffset>
          </wp:positionH>
          <wp:positionV relativeFrom="paragraph">
            <wp:posOffset>-199390</wp:posOffset>
          </wp:positionV>
          <wp:extent cx="614680" cy="614680"/>
          <wp:effectExtent l="0" t="0" r="0" b="0"/>
          <wp:wrapTight wrapText="bothSides">
            <wp:wrapPolygon edited="0">
              <wp:start x="0" y="0"/>
              <wp:lineTo x="0" y="20752"/>
              <wp:lineTo x="20752" y="20752"/>
              <wp:lineTo x="207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 Sixth Form Logo White Aug 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793">
      <w:rPr>
        <w:sz w:val="20"/>
      </w:rPr>
      <w:t>Job Description &amp; Person Specification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93" w:rsidRDefault="00EB6793" w:rsidP="00EB6793">
      <w:r>
        <w:separator/>
      </w:r>
    </w:p>
  </w:footnote>
  <w:footnote w:type="continuationSeparator" w:id="0">
    <w:p w:rsidR="00EB6793" w:rsidRDefault="00EB6793" w:rsidP="00EB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348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732C4"/>
    <w:multiLevelType w:val="hybridMultilevel"/>
    <w:tmpl w:val="735E68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4F16"/>
    <w:multiLevelType w:val="hybridMultilevel"/>
    <w:tmpl w:val="A7747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E3632"/>
    <w:multiLevelType w:val="hybridMultilevel"/>
    <w:tmpl w:val="B8F043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B3F70"/>
    <w:multiLevelType w:val="hybridMultilevel"/>
    <w:tmpl w:val="B5A0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D08E1"/>
    <w:multiLevelType w:val="hybridMultilevel"/>
    <w:tmpl w:val="BF1E63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6543A"/>
    <w:multiLevelType w:val="hybridMultilevel"/>
    <w:tmpl w:val="EAF458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9513B0"/>
    <w:multiLevelType w:val="hybridMultilevel"/>
    <w:tmpl w:val="3168BD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059D2"/>
    <w:multiLevelType w:val="hybridMultilevel"/>
    <w:tmpl w:val="EED64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20E48"/>
    <w:multiLevelType w:val="hybridMultilevel"/>
    <w:tmpl w:val="29A0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C1895"/>
    <w:multiLevelType w:val="hybridMultilevel"/>
    <w:tmpl w:val="7D1AA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AE4F0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D1808"/>
    <w:multiLevelType w:val="hybridMultilevel"/>
    <w:tmpl w:val="3654C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9F"/>
    <w:rsid w:val="00003E7F"/>
    <w:rsid w:val="000255D4"/>
    <w:rsid w:val="00082AB0"/>
    <w:rsid w:val="000B3C2D"/>
    <w:rsid w:val="000F023F"/>
    <w:rsid w:val="000F5F9B"/>
    <w:rsid w:val="00103444"/>
    <w:rsid w:val="00105866"/>
    <w:rsid w:val="0014753D"/>
    <w:rsid w:val="001A4551"/>
    <w:rsid w:val="001B2887"/>
    <w:rsid w:val="001C3E67"/>
    <w:rsid w:val="001C756B"/>
    <w:rsid w:val="001C7E72"/>
    <w:rsid w:val="00212993"/>
    <w:rsid w:val="0024127E"/>
    <w:rsid w:val="00244129"/>
    <w:rsid w:val="002D2055"/>
    <w:rsid w:val="002F4324"/>
    <w:rsid w:val="00306449"/>
    <w:rsid w:val="00332CA1"/>
    <w:rsid w:val="00343AB7"/>
    <w:rsid w:val="003E15AD"/>
    <w:rsid w:val="004A4DDE"/>
    <w:rsid w:val="004F357F"/>
    <w:rsid w:val="005A1624"/>
    <w:rsid w:val="007062F4"/>
    <w:rsid w:val="00772BC8"/>
    <w:rsid w:val="007C74C6"/>
    <w:rsid w:val="007F6AFC"/>
    <w:rsid w:val="00842CD2"/>
    <w:rsid w:val="00874A27"/>
    <w:rsid w:val="008976CE"/>
    <w:rsid w:val="00903B50"/>
    <w:rsid w:val="00A2585F"/>
    <w:rsid w:val="00A35820"/>
    <w:rsid w:val="00A949EC"/>
    <w:rsid w:val="00AA2F8B"/>
    <w:rsid w:val="00AE05DD"/>
    <w:rsid w:val="00B11D36"/>
    <w:rsid w:val="00B12A43"/>
    <w:rsid w:val="00B6218F"/>
    <w:rsid w:val="00BC1D79"/>
    <w:rsid w:val="00BD1DA9"/>
    <w:rsid w:val="00C4300A"/>
    <w:rsid w:val="00C7569F"/>
    <w:rsid w:val="00C81178"/>
    <w:rsid w:val="00C817E2"/>
    <w:rsid w:val="00CA3B9A"/>
    <w:rsid w:val="00E07114"/>
    <w:rsid w:val="00E12D85"/>
    <w:rsid w:val="00E87B2B"/>
    <w:rsid w:val="00EB6793"/>
    <w:rsid w:val="00F450BF"/>
    <w:rsid w:val="00F95ADE"/>
    <w:rsid w:val="00FA2B6F"/>
    <w:rsid w:val="00FD4563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9FDE6F"/>
  <w15:docId w15:val="{9B354D0C-CA2C-4AC1-AAE7-C3278F24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69F"/>
    <w:pPr>
      <w:spacing w:after="0" w:line="240" w:lineRule="auto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3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7569F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7569F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C756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11D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D36"/>
    <w:rPr>
      <w:rFonts w:ascii="Arial" w:eastAsia="Times New Roman" w:hAnsi="Arial" w:cs="Times New Roman"/>
    </w:rPr>
  </w:style>
  <w:style w:type="paragraph" w:styleId="NormalWeb">
    <w:name w:val="Normal (Web)"/>
    <w:basedOn w:val="Normal"/>
    <w:rsid w:val="00B11D3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343AB7"/>
    <w:pPr>
      <w:spacing w:before="140" w:after="140"/>
    </w:pPr>
    <w:rPr>
      <w:rFonts w:ascii="Cambria" w:hAnsi="Cambria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43AB7"/>
    <w:rPr>
      <w:rFonts w:ascii="Cambria" w:eastAsia="Times New Roman" w:hAnsi="Cambria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6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rsid w:val="00842CD2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7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793"/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59"/>
    <w:rsid w:val="00EB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52C7-B8CC-4904-8FCD-8151D82E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College - IT Development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shastewart</dc:creator>
  <cp:lastModifiedBy>Gerard Garvey</cp:lastModifiedBy>
  <cp:revision>3</cp:revision>
  <cp:lastPrinted>2014-02-28T14:04:00Z</cp:lastPrinted>
  <dcterms:created xsi:type="dcterms:W3CDTF">2020-02-04T11:35:00Z</dcterms:created>
  <dcterms:modified xsi:type="dcterms:W3CDTF">2020-02-04T17:09:00Z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