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0C08" w:rsidR="00737A2C" w:rsidP="7DC3E19A" w:rsidRDefault="00737A2C" w14:paraId="3F0659B1" w14:textId="6578CD1E">
      <w:pPr>
        <w:spacing w:after="480" w:line="240" w:lineRule="auto"/>
        <w:outlineLvl w:val="0"/>
        <w:rPr>
          <w:noProof/>
          <w:color w:val="0070C0"/>
          <w:sz w:val="32"/>
          <w:szCs w:val="32"/>
          <w:lang w:eastAsia="en-GB"/>
        </w:rPr>
      </w:pPr>
      <w:r w:rsidRPr="7DC3E19A">
        <w:rPr>
          <w:rFonts w:eastAsia="Calibri"/>
          <w:b/>
          <w:bCs/>
          <w:color w:val="0070C0"/>
          <w:sz w:val="32"/>
          <w:szCs w:val="32"/>
        </w:rPr>
        <w:t>J</w:t>
      </w:r>
      <w:r w:rsidRPr="7DC3E19A">
        <w:rPr>
          <w:rFonts w:eastAsia="Calibri"/>
          <w:b/>
          <w:bCs/>
          <w:noProof/>
          <w:color w:val="0070C0"/>
          <w:sz w:val="32"/>
          <w:szCs w:val="32"/>
        </w:rPr>
        <w:t xml:space="preserve">ob description: </w:t>
      </w:r>
      <w:r w:rsidR="00931E8B">
        <w:rPr>
          <w:rFonts w:eastAsia="Calibri"/>
          <w:b/>
          <w:bCs/>
          <w:noProof/>
          <w:color w:val="0070C0"/>
          <w:sz w:val="32"/>
          <w:szCs w:val="32"/>
        </w:rPr>
        <w:t>Numeracy Lead</w:t>
      </w:r>
    </w:p>
    <w:p w:rsidRPr="00737A2C" w:rsidR="00737A2C" w:rsidP="00737A2C" w:rsidRDefault="00737A2C" w14:paraId="71AB9F7C" w14:textId="77777777">
      <w:pPr>
        <w:spacing w:before="120" w:after="120" w:line="240" w:lineRule="auto"/>
        <w:outlineLvl w:val="0"/>
        <w:rPr>
          <w:rFonts w:eastAsia="Calibri" w:cstheme="minorHAnsi"/>
          <w:b/>
          <w:color w:val="000000" w:themeColor="text1"/>
          <w:sz w:val="28"/>
          <w:szCs w:val="28"/>
        </w:rPr>
      </w:pPr>
      <w:r w:rsidRPr="00737A2C">
        <w:rPr>
          <w:rFonts w:eastAsia="Calibri" w:cstheme="minorHAnsi"/>
          <w:b/>
          <w:color w:val="000000" w:themeColor="text1"/>
          <w:sz w:val="28"/>
          <w:szCs w:val="28"/>
        </w:rPr>
        <w:t>Job details</w:t>
      </w:r>
    </w:p>
    <w:p w:rsidRPr="00737A2C" w:rsidR="00737A2C" w:rsidP="7DC3E19A" w:rsidRDefault="00737A2C" w14:paraId="60123D20" w14:textId="3CC6E98C">
      <w:pPr>
        <w:spacing w:after="120" w:line="240" w:lineRule="auto"/>
        <w:rPr>
          <w:rFonts w:eastAsia="MS Mincho"/>
          <w:color w:val="000000" w:themeColor="text1"/>
          <w:lang w:val="en-US"/>
        </w:rPr>
      </w:pPr>
      <w:r w:rsidRPr="3CF68132" w:rsidR="00737A2C">
        <w:rPr>
          <w:rFonts w:eastAsia="MS Mincho"/>
          <w:b w:val="1"/>
          <w:bCs w:val="1"/>
          <w:color w:val="000000" w:themeColor="text1" w:themeTint="FF" w:themeShade="FF"/>
          <w:lang w:val="en-US"/>
        </w:rPr>
        <w:t>Salary:</w:t>
      </w:r>
      <w:r w:rsidRPr="3CF68132" w:rsidR="00737A2C">
        <w:rPr>
          <w:rFonts w:eastAsia="MS Mincho"/>
          <w:color w:val="000000" w:themeColor="text1" w:themeTint="FF" w:themeShade="FF"/>
          <w:lang w:val="en-US"/>
        </w:rPr>
        <w:t xml:space="preserve"> </w:t>
      </w:r>
      <w:r>
        <w:tab/>
      </w:r>
      <w:r>
        <w:tab/>
      </w:r>
      <w:r>
        <w:tab/>
      </w:r>
      <w:r>
        <w:tab/>
      </w:r>
      <w:r w:rsidRPr="3CF68132" w:rsidR="06BCE547">
        <w:rPr>
          <w:rFonts w:eastAsia="MS Mincho"/>
          <w:color w:val="000000" w:themeColor="text1" w:themeTint="FF" w:themeShade="FF"/>
          <w:lang w:val="en-US"/>
        </w:rPr>
        <w:t>TLR (Teaching and Learning Responsibility)</w:t>
      </w:r>
      <w:r w:rsidRPr="3CF68132" w:rsidR="00931E8B">
        <w:rPr>
          <w:rFonts w:eastAsia="MS Mincho"/>
          <w:color w:val="000000" w:themeColor="text1" w:themeTint="FF" w:themeShade="FF"/>
          <w:lang w:val="en-US"/>
        </w:rPr>
        <w:t xml:space="preserve"> 2a</w:t>
      </w:r>
    </w:p>
    <w:p w:rsidRPr="00737A2C" w:rsidR="00737A2C" w:rsidP="00737A2C" w:rsidRDefault="00737A2C" w14:paraId="36BFCFD0" w14:textId="4C90FC6F">
      <w:pPr>
        <w:spacing w:after="120" w:line="240" w:lineRule="auto"/>
        <w:rPr>
          <w:rFonts w:eastAsia="MS Mincho" w:cstheme="minorHAnsi"/>
          <w:color w:val="000000" w:themeColor="text1"/>
          <w:lang w:val="en-US"/>
        </w:rPr>
      </w:pPr>
      <w:r w:rsidRPr="00737A2C">
        <w:rPr>
          <w:rFonts w:eastAsia="MS Mincho" w:cstheme="minorHAnsi"/>
          <w:b/>
          <w:color w:val="000000" w:themeColor="text1"/>
          <w:lang w:val="en-US"/>
        </w:rPr>
        <w:t>Hours:</w:t>
      </w:r>
      <w:r w:rsidRPr="00737A2C">
        <w:rPr>
          <w:rFonts w:eastAsia="MS Mincho" w:cstheme="minorHAnsi"/>
          <w:color w:val="000000" w:themeColor="text1"/>
          <w:lang w:val="en-US"/>
        </w:rPr>
        <w:t xml:space="preserve"> </w:t>
      </w:r>
      <w:r w:rsidR="005946A4">
        <w:rPr>
          <w:rFonts w:eastAsia="MS Mincho" w:cstheme="minorHAnsi"/>
          <w:color w:val="000000" w:themeColor="text1"/>
          <w:lang w:val="en-US"/>
        </w:rPr>
        <w:tab/>
      </w:r>
      <w:r w:rsidR="005946A4">
        <w:rPr>
          <w:rFonts w:eastAsia="MS Mincho" w:cstheme="minorHAnsi"/>
          <w:color w:val="000000" w:themeColor="text1"/>
          <w:lang w:val="en-US"/>
        </w:rPr>
        <w:tab/>
      </w:r>
      <w:r w:rsidR="005946A4">
        <w:rPr>
          <w:rFonts w:eastAsia="MS Mincho" w:cstheme="minorHAnsi"/>
          <w:color w:val="000000" w:themeColor="text1"/>
          <w:lang w:val="en-US"/>
        </w:rPr>
        <w:tab/>
      </w:r>
      <w:r w:rsidR="006470CB">
        <w:rPr>
          <w:rFonts w:eastAsia="MS Mincho" w:cstheme="minorHAnsi"/>
          <w:color w:val="000000" w:themeColor="text1"/>
          <w:lang w:val="en-US"/>
        </w:rPr>
        <w:tab/>
      </w:r>
      <w:r w:rsidR="00931E8B">
        <w:rPr>
          <w:rFonts w:eastAsia="MS Mincho" w:cstheme="minorHAnsi"/>
          <w:color w:val="000000" w:themeColor="text1"/>
          <w:lang w:val="en-US"/>
        </w:rPr>
        <w:t>STPCD</w:t>
      </w:r>
    </w:p>
    <w:p w:rsidRPr="00737A2C" w:rsidR="00737A2C" w:rsidP="00737A2C" w:rsidRDefault="00737A2C" w14:paraId="77943A92" w14:textId="71310ADC">
      <w:pPr>
        <w:spacing w:after="120" w:line="240" w:lineRule="auto"/>
        <w:rPr>
          <w:rFonts w:eastAsia="MS Mincho" w:cstheme="minorHAnsi"/>
          <w:color w:val="000000" w:themeColor="text1"/>
          <w:lang w:val="en-US"/>
        </w:rPr>
      </w:pPr>
      <w:r w:rsidRPr="00737A2C">
        <w:rPr>
          <w:rFonts w:eastAsia="MS Mincho" w:cstheme="minorHAnsi"/>
          <w:b/>
          <w:color w:val="000000" w:themeColor="text1"/>
          <w:lang w:val="en-US"/>
        </w:rPr>
        <w:t>Contract type:</w:t>
      </w:r>
      <w:r w:rsidRPr="00737A2C">
        <w:rPr>
          <w:rFonts w:eastAsia="MS Mincho" w:cstheme="minorHAnsi"/>
          <w:color w:val="000000" w:themeColor="text1"/>
          <w:lang w:val="en-US"/>
        </w:rPr>
        <w:t xml:space="preserve"> </w:t>
      </w:r>
      <w:r w:rsidR="005946A4">
        <w:rPr>
          <w:rFonts w:eastAsia="MS Mincho" w:cstheme="minorHAnsi"/>
          <w:color w:val="000000" w:themeColor="text1"/>
          <w:lang w:val="en-US"/>
        </w:rPr>
        <w:tab/>
      </w:r>
      <w:r w:rsidR="005946A4">
        <w:rPr>
          <w:rFonts w:eastAsia="MS Mincho" w:cstheme="minorHAnsi"/>
          <w:color w:val="000000" w:themeColor="text1"/>
          <w:lang w:val="en-US"/>
        </w:rPr>
        <w:tab/>
      </w:r>
      <w:r w:rsidR="002A338C">
        <w:rPr>
          <w:rFonts w:eastAsia="MS Mincho" w:cstheme="minorHAnsi"/>
          <w:color w:val="000000" w:themeColor="text1"/>
          <w:lang w:val="en-US"/>
        </w:rPr>
        <w:tab/>
      </w:r>
      <w:r w:rsidR="002A338C">
        <w:rPr>
          <w:rFonts w:eastAsia="MS Mincho" w:cstheme="minorHAnsi"/>
          <w:color w:val="000000" w:themeColor="text1"/>
          <w:lang w:val="en-US"/>
        </w:rPr>
        <w:t xml:space="preserve">Permanent </w:t>
      </w:r>
    </w:p>
    <w:p w:rsidRPr="005946A4" w:rsidR="00737A2C" w:rsidP="00737A2C" w:rsidRDefault="007569B0" w14:paraId="0C97F558" w14:textId="78AF0A98">
      <w:pPr>
        <w:spacing w:after="120" w:line="240" w:lineRule="auto"/>
        <w:rPr>
          <w:rFonts w:eastAsia="MS Mincho" w:cstheme="minorHAnsi"/>
          <w:color w:val="000000" w:themeColor="text1"/>
          <w:lang w:val="en-US"/>
        </w:rPr>
      </w:pPr>
      <w:r>
        <w:rPr>
          <w:rFonts w:eastAsia="MS Mincho" w:cstheme="minorHAnsi"/>
          <w:b/>
          <w:color w:val="000000" w:themeColor="text1"/>
          <w:lang w:val="en-US"/>
        </w:rPr>
        <w:t>Academy</w:t>
      </w:r>
      <w:r w:rsidRPr="00737A2C" w:rsidR="00737A2C">
        <w:rPr>
          <w:rFonts w:eastAsia="MS Mincho" w:cstheme="minorHAnsi"/>
          <w:b/>
          <w:color w:val="000000" w:themeColor="text1"/>
          <w:lang w:val="en-US"/>
        </w:rPr>
        <w:t xml:space="preserve"> Site: </w:t>
      </w:r>
      <w:r w:rsidR="005946A4">
        <w:rPr>
          <w:rFonts w:eastAsia="MS Mincho" w:cstheme="minorHAnsi"/>
          <w:b/>
          <w:color w:val="000000" w:themeColor="text1"/>
          <w:lang w:val="en-US"/>
        </w:rPr>
        <w:tab/>
      </w:r>
      <w:r w:rsidR="002A338C">
        <w:rPr>
          <w:rFonts w:eastAsia="MS Mincho" w:cstheme="minorHAnsi"/>
          <w:b/>
          <w:color w:val="000000" w:themeColor="text1"/>
          <w:lang w:val="en-US"/>
        </w:rPr>
        <w:tab/>
      </w:r>
      <w:r w:rsidR="002A338C">
        <w:rPr>
          <w:rFonts w:eastAsia="MS Mincho" w:cstheme="minorHAnsi"/>
          <w:b/>
          <w:color w:val="000000" w:themeColor="text1"/>
          <w:lang w:val="en-US"/>
        </w:rPr>
        <w:tab/>
      </w:r>
      <w:r w:rsidR="00931E8B">
        <w:rPr>
          <w:rFonts w:eastAsia="MS Mincho" w:cstheme="minorHAnsi"/>
          <w:bCs/>
          <w:color w:val="000000" w:themeColor="text1"/>
          <w:lang w:val="en-US"/>
        </w:rPr>
        <w:t>Chantry Academy, Ipswich</w:t>
      </w:r>
    </w:p>
    <w:p w:rsidRPr="00737A2C" w:rsidR="00737A2C" w:rsidP="00737A2C" w:rsidRDefault="00737A2C" w14:paraId="3CABDFA6" w14:textId="01A7CC18">
      <w:pPr>
        <w:spacing w:after="120" w:line="240" w:lineRule="auto"/>
        <w:rPr>
          <w:rFonts w:eastAsia="MS Mincho" w:cstheme="minorHAnsi"/>
          <w:b/>
          <w:color w:val="000000" w:themeColor="text1"/>
          <w:lang w:val="en-US"/>
        </w:rPr>
      </w:pPr>
      <w:r w:rsidRPr="00737A2C">
        <w:rPr>
          <w:rFonts w:eastAsia="MS Mincho" w:cstheme="minorHAnsi"/>
          <w:b/>
          <w:color w:val="000000" w:themeColor="text1"/>
          <w:lang w:val="en-US"/>
        </w:rPr>
        <w:t xml:space="preserve">Reporting to: </w:t>
      </w:r>
      <w:r w:rsidR="005946A4">
        <w:rPr>
          <w:rFonts w:eastAsia="MS Mincho" w:cstheme="minorHAnsi"/>
          <w:b/>
          <w:color w:val="000000" w:themeColor="text1"/>
          <w:lang w:val="en-US"/>
        </w:rPr>
        <w:tab/>
      </w:r>
      <w:r w:rsidR="005946A4">
        <w:rPr>
          <w:rFonts w:eastAsia="MS Mincho" w:cstheme="minorHAnsi"/>
          <w:b/>
          <w:color w:val="000000" w:themeColor="text1"/>
          <w:lang w:val="en-US"/>
        </w:rPr>
        <w:tab/>
      </w:r>
      <w:r w:rsidR="007569B0">
        <w:rPr>
          <w:rFonts w:eastAsia="MS Mincho" w:cstheme="minorHAnsi"/>
          <w:b/>
          <w:color w:val="000000" w:themeColor="text1"/>
          <w:lang w:val="en-US"/>
        </w:rPr>
        <w:tab/>
      </w:r>
      <w:r w:rsidR="00931E8B">
        <w:rPr>
          <w:rFonts w:eastAsia="MS Mincho" w:cstheme="minorHAnsi"/>
          <w:bCs/>
          <w:color w:val="000000" w:themeColor="text1"/>
          <w:lang w:val="en-US"/>
        </w:rPr>
        <w:t>Head of math’s</w:t>
      </w:r>
    </w:p>
    <w:p w:rsidR="007569B0" w:rsidP="00737A2C" w:rsidRDefault="007569B0" w14:paraId="16E138ED" w14:textId="77777777">
      <w:pPr>
        <w:spacing w:before="120" w:after="120" w:line="240" w:lineRule="auto"/>
        <w:outlineLvl w:val="0"/>
        <w:rPr>
          <w:rFonts w:eastAsia="Calibri" w:cstheme="minorHAnsi"/>
          <w:b/>
          <w:color w:val="000000" w:themeColor="text1"/>
          <w:sz w:val="28"/>
          <w:szCs w:val="28"/>
        </w:rPr>
      </w:pPr>
    </w:p>
    <w:p w:rsidRPr="00737A2C" w:rsidR="00737A2C" w:rsidP="00737A2C" w:rsidRDefault="00737A2C" w14:paraId="79E69B60" w14:textId="0D086A43">
      <w:pPr>
        <w:spacing w:before="120" w:after="120" w:line="240" w:lineRule="auto"/>
        <w:outlineLvl w:val="0"/>
        <w:rPr>
          <w:rFonts w:eastAsia="Calibri" w:cstheme="minorHAnsi"/>
          <w:b/>
          <w:color w:val="000000" w:themeColor="text1"/>
          <w:sz w:val="28"/>
          <w:szCs w:val="28"/>
        </w:rPr>
      </w:pPr>
      <w:r w:rsidRPr="7DC3E19A">
        <w:rPr>
          <w:rFonts w:eastAsia="Calibri"/>
          <w:b/>
          <w:bCs/>
          <w:color w:val="000000" w:themeColor="text1"/>
          <w:sz w:val="28"/>
          <w:szCs w:val="28"/>
        </w:rPr>
        <w:t xml:space="preserve">Main purpose </w:t>
      </w:r>
    </w:p>
    <w:p w:rsidRPr="00931E8B" w:rsidR="7DC3E19A" w:rsidP="00931E8B" w:rsidRDefault="00931E8B" w14:paraId="1A1E51F3" w14:textId="49BFADA4">
      <w:r>
        <w:t>In addition to Teachers Job Description - w</w:t>
      </w:r>
      <w:r>
        <w:t>orking closely with the Leader of Maths to facilitate outstanding teaching and learning across the department, which meets the needs of all students and leads to excellent student outcomes.</w:t>
      </w:r>
    </w:p>
    <w:p w:rsidR="7DC3E19A" w:rsidP="7DC3E19A" w:rsidRDefault="7DC3E19A" w14:paraId="013E199F" w14:textId="0696A7E2">
      <w:pPr>
        <w:spacing w:before="120" w:after="120" w:line="240" w:lineRule="auto"/>
        <w:outlineLvl w:val="0"/>
        <w:rPr>
          <w:rFonts w:eastAsia="Calibri"/>
          <w:b/>
          <w:bCs/>
          <w:color w:val="000000" w:themeColor="text1"/>
          <w:sz w:val="28"/>
          <w:szCs w:val="28"/>
        </w:rPr>
      </w:pPr>
    </w:p>
    <w:p w:rsidRPr="00737A2C" w:rsidR="00737A2C" w:rsidP="00737A2C" w:rsidRDefault="00737A2C" w14:paraId="209DD628" w14:textId="77777777">
      <w:pPr>
        <w:spacing w:before="120" w:after="120" w:line="240" w:lineRule="auto"/>
        <w:outlineLvl w:val="0"/>
        <w:rPr>
          <w:rFonts w:eastAsia="Calibri" w:cstheme="minorHAnsi"/>
          <w:b/>
          <w:color w:val="000000" w:themeColor="text1"/>
          <w:sz w:val="28"/>
          <w:szCs w:val="28"/>
        </w:rPr>
      </w:pPr>
      <w:r w:rsidRPr="7DC3E19A">
        <w:rPr>
          <w:rFonts w:eastAsia="Calibri"/>
          <w:b/>
          <w:bCs/>
          <w:color w:val="000000" w:themeColor="text1"/>
          <w:sz w:val="28"/>
          <w:szCs w:val="28"/>
        </w:rPr>
        <w:t xml:space="preserve">Duties and responsibilities </w:t>
      </w:r>
    </w:p>
    <w:p w:rsidRPr="00A72795" w:rsidR="00931E8B" w:rsidP="00931E8B" w:rsidRDefault="00931E8B" w14:paraId="0199C50F" w14:textId="77777777">
      <w:pPr>
        <w:pStyle w:val="ListParagraph"/>
        <w:numPr>
          <w:ilvl w:val="0"/>
          <w:numId w:val="11"/>
        </w:numPr>
      </w:pPr>
      <w:r w:rsidRPr="00A72795">
        <w:t>To ensure good or outstanding classroom teaching of Maths.</w:t>
      </w:r>
    </w:p>
    <w:p w:rsidRPr="00A72795" w:rsidR="00931E8B" w:rsidP="00931E8B" w:rsidRDefault="00931E8B" w14:paraId="03298F51" w14:textId="77777777">
      <w:pPr>
        <w:pStyle w:val="ListParagraph"/>
        <w:numPr>
          <w:ilvl w:val="0"/>
          <w:numId w:val="11"/>
        </w:numPr>
      </w:pPr>
      <w:r w:rsidRPr="00A72795">
        <w:t>Ability to use assessment to inform planning for good teaching and learning.</w:t>
      </w:r>
    </w:p>
    <w:p w:rsidRPr="00A72795" w:rsidR="00931E8B" w:rsidP="00931E8B" w:rsidRDefault="00931E8B" w14:paraId="6C6BD91C" w14:textId="77777777">
      <w:pPr>
        <w:pStyle w:val="ListParagraph"/>
        <w:numPr>
          <w:ilvl w:val="0"/>
          <w:numId w:val="11"/>
        </w:numPr>
      </w:pPr>
      <w:r w:rsidRPr="00A72795">
        <w:t>Experience or desire to be involved in a curriculum initiative.</w:t>
      </w:r>
    </w:p>
    <w:p w:rsidRPr="00A72795" w:rsidR="00931E8B" w:rsidP="00931E8B" w:rsidRDefault="00931E8B" w14:paraId="007505D7" w14:textId="418BF3A6">
      <w:pPr>
        <w:pStyle w:val="ListParagraph"/>
        <w:numPr>
          <w:ilvl w:val="0"/>
          <w:numId w:val="11"/>
        </w:numPr>
        <w:rPr/>
      </w:pPr>
      <w:r w:rsidR="00931E8B">
        <w:rPr/>
        <w:t xml:space="preserve">Ability to </w:t>
      </w:r>
      <w:r w:rsidR="00931E8B">
        <w:rPr/>
        <w:t>adapt</w:t>
      </w:r>
      <w:r w:rsidR="00931E8B">
        <w:rPr/>
        <w:t xml:space="preserve"> materials to meet the needs of learners</w:t>
      </w:r>
      <w:r w:rsidR="00931E8B">
        <w:rPr/>
        <w:t xml:space="preserve"> including </w:t>
      </w:r>
      <w:r w:rsidR="21431BD2">
        <w:rPr/>
        <w:t>SEND (Special Educational Needs and Disabilities)</w:t>
      </w:r>
      <w:r w:rsidR="00931E8B">
        <w:rPr/>
        <w:t>.</w:t>
      </w:r>
    </w:p>
    <w:p w:rsidRPr="00A72795" w:rsidR="00931E8B" w:rsidP="00931E8B" w:rsidRDefault="00931E8B" w14:paraId="246DBB3C" w14:textId="77777777">
      <w:pPr>
        <w:pStyle w:val="ListParagraph"/>
        <w:numPr>
          <w:ilvl w:val="0"/>
          <w:numId w:val="11"/>
        </w:numPr>
      </w:pPr>
      <w:r w:rsidRPr="00A72795">
        <w:t>Experience or desire to raise standards of achievements.</w:t>
      </w:r>
    </w:p>
    <w:p w:rsidRPr="00A72795" w:rsidR="00931E8B" w:rsidP="00931E8B" w:rsidRDefault="00931E8B" w14:paraId="20B4B422" w14:textId="77777777">
      <w:pPr>
        <w:pStyle w:val="ListParagraph"/>
        <w:numPr>
          <w:ilvl w:val="0"/>
          <w:numId w:val="11"/>
        </w:numPr>
      </w:pPr>
      <w:r w:rsidRPr="00A72795">
        <w:t>Willingness to continue to develop own expertise.</w:t>
      </w:r>
    </w:p>
    <w:p w:rsidRPr="00A72795" w:rsidR="00931E8B" w:rsidP="00931E8B" w:rsidRDefault="00931E8B" w14:paraId="4F6F3855" w14:textId="77777777">
      <w:pPr>
        <w:pStyle w:val="ListParagraph"/>
        <w:numPr>
          <w:ilvl w:val="0"/>
          <w:numId w:val="11"/>
        </w:numPr>
      </w:pPr>
      <w:r w:rsidRPr="00A72795">
        <w:t>Ability to build good relationships with students and colleagues.</w:t>
      </w:r>
    </w:p>
    <w:p w:rsidRPr="00A72795" w:rsidR="00931E8B" w:rsidP="00931E8B" w:rsidRDefault="00931E8B" w14:paraId="78D0EB01" w14:textId="2E2CD0EA">
      <w:pPr>
        <w:pStyle w:val="ListParagraph"/>
        <w:numPr>
          <w:ilvl w:val="0"/>
          <w:numId w:val="11"/>
        </w:numPr>
        <w:rPr/>
      </w:pPr>
      <w:r w:rsidR="00931E8B">
        <w:rPr/>
        <w:t>Be well organi</w:t>
      </w:r>
      <w:r w:rsidR="443B8284">
        <w:rPr/>
        <w:t>s</w:t>
      </w:r>
      <w:r w:rsidR="00931E8B">
        <w:rPr/>
        <w:t xml:space="preserve">ed and able to obtain </w:t>
      </w:r>
      <w:r w:rsidR="00931E8B">
        <w:rPr/>
        <w:t>accurate</w:t>
      </w:r>
      <w:r w:rsidR="00931E8B">
        <w:rPr/>
        <w:t xml:space="preserve"> records.</w:t>
      </w:r>
    </w:p>
    <w:p w:rsidRPr="00A72795" w:rsidR="00931E8B" w:rsidP="00931E8B" w:rsidRDefault="00931E8B" w14:paraId="01D490E2" w14:textId="77777777">
      <w:pPr>
        <w:pStyle w:val="ListParagraph"/>
        <w:numPr>
          <w:ilvl w:val="0"/>
          <w:numId w:val="11"/>
        </w:numPr>
      </w:pPr>
      <w:r w:rsidRPr="00A72795">
        <w:t>Ability to use data to target intervention.</w:t>
      </w:r>
    </w:p>
    <w:p w:rsidRPr="00A72795" w:rsidR="00931E8B" w:rsidP="00931E8B" w:rsidRDefault="00931E8B" w14:paraId="52C6E9F8" w14:textId="77777777">
      <w:pPr>
        <w:pStyle w:val="ListParagraph"/>
        <w:numPr>
          <w:ilvl w:val="0"/>
          <w:numId w:val="11"/>
        </w:numPr>
      </w:pPr>
      <w:r w:rsidRPr="00A72795">
        <w:t>Ability to evaluate and adapt methods to ensure continuing progress.</w:t>
      </w:r>
    </w:p>
    <w:p w:rsidRPr="00A72795" w:rsidR="00931E8B" w:rsidP="00931E8B" w:rsidRDefault="00931E8B" w14:paraId="340AADF5" w14:textId="77777777">
      <w:pPr>
        <w:pStyle w:val="ListParagraph"/>
        <w:numPr>
          <w:ilvl w:val="0"/>
          <w:numId w:val="11"/>
        </w:numPr>
      </w:pPr>
      <w:r w:rsidRPr="00A72795">
        <w:t>To raise standards of Teaching and Learning across the department and the wider school, monitor progress towards agreed aims, in collaboration with the Lead</w:t>
      </w:r>
      <w:r>
        <w:t>er of Maths.</w:t>
      </w:r>
    </w:p>
    <w:p w:rsidRPr="00A72795" w:rsidR="00931E8B" w:rsidP="00931E8B" w:rsidRDefault="00931E8B" w14:paraId="18C058D6" w14:textId="77777777">
      <w:pPr>
        <w:pStyle w:val="ListParagraph"/>
        <w:numPr>
          <w:ilvl w:val="0"/>
          <w:numId w:val="11"/>
        </w:numPr>
      </w:pPr>
      <w:r w:rsidRPr="00A72795">
        <w:t>To provide specialist subject expertise to assist departmental staff, including co-planning with colleagues and advising and training staff on positive behaviours for learning.</w:t>
      </w:r>
    </w:p>
    <w:p w:rsidRPr="00A72795" w:rsidR="00931E8B" w:rsidP="00931E8B" w:rsidRDefault="00931E8B" w14:paraId="261CD280" w14:textId="77777777" w14:noSpellErr="1">
      <w:pPr>
        <w:pStyle w:val="ListParagraph"/>
        <w:numPr>
          <w:ilvl w:val="0"/>
          <w:numId w:val="11"/>
        </w:numPr>
        <w:rPr/>
      </w:pPr>
      <w:r w:rsidR="00931E8B">
        <w:rPr/>
        <w:t xml:space="preserve">To ensure </w:t>
      </w:r>
      <w:bookmarkStart w:name="_Int_bHaa5WCa" w:id="565369128"/>
      <w:r w:rsidR="00931E8B">
        <w:rPr/>
        <w:t>high standards</w:t>
      </w:r>
      <w:bookmarkEnd w:id="565369128"/>
      <w:r w:rsidR="00931E8B">
        <w:rPr/>
        <w:t xml:space="preserve"> of Teaching and Learning in Maths and latterly across the school</w:t>
      </w:r>
      <w:r w:rsidR="00931E8B">
        <w:rPr/>
        <w:t>.</w:t>
      </w:r>
    </w:p>
    <w:p w:rsidRPr="00A72795" w:rsidR="00931E8B" w:rsidP="00931E8B" w:rsidRDefault="00931E8B" w14:paraId="3AC43A4A" w14:textId="69DA2912">
      <w:pPr>
        <w:pStyle w:val="ListParagraph"/>
        <w:numPr>
          <w:ilvl w:val="0"/>
          <w:numId w:val="11"/>
        </w:numPr>
        <w:rPr/>
      </w:pPr>
      <w:r w:rsidR="00931E8B">
        <w:rPr/>
        <w:t>Teach outstanding lessons, as a model of good practice within your area, engage with students to ensure that they all make exceptional progress</w:t>
      </w:r>
      <w:r w:rsidR="00931E8B">
        <w:rPr/>
        <w:t xml:space="preserve">, </w:t>
      </w:r>
      <w:r w:rsidR="00931E8B">
        <w:rPr/>
        <w:t>maintain</w:t>
      </w:r>
      <w:r w:rsidR="00931E8B">
        <w:rPr/>
        <w:t xml:space="preserve"> an </w:t>
      </w:r>
      <w:r w:rsidR="4E99A690">
        <w:rPr/>
        <w:t>open-door</w:t>
      </w:r>
      <w:r w:rsidR="00931E8B">
        <w:rPr/>
        <w:t xml:space="preserve"> policy for other staff to see model practice.</w:t>
      </w:r>
    </w:p>
    <w:p w:rsidRPr="00A72795" w:rsidR="00931E8B" w:rsidP="00931E8B" w:rsidRDefault="00931E8B" w14:paraId="14FCEECB" w14:textId="77777777">
      <w:pPr>
        <w:pStyle w:val="ListParagraph"/>
        <w:numPr>
          <w:ilvl w:val="0"/>
          <w:numId w:val="11"/>
        </w:numPr>
      </w:pPr>
      <w:r w:rsidRPr="00A72795">
        <w:t>To lead, develop and enhance the teaching practice of others within your area across th</w:t>
      </w:r>
      <w:r>
        <w:t>e academy</w:t>
      </w:r>
      <w:r w:rsidRPr="00A72795">
        <w:t>.</w:t>
      </w:r>
    </w:p>
    <w:p w:rsidRPr="00A72795" w:rsidR="00931E8B" w:rsidP="00931E8B" w:rsidRDefault="00931E8B" w14:paraId="4661A748" w14:textId="77777777" w14:noSpellErr="1">
      <w:pPr>
        <w:pStyle w:val="ListParagraph"/>
        <w:numPr>
          <w:ilvl w:val="0"/>
          <w:numId w:val="11"/>
        </w:numPr>
        <w:rPr/>
      </w:pPr>
      <w:r w:rsidR="00931E8B">
        <w:rPr/>
        <w:t>To work alongside the Lead</w:t>
      </w:r>
      <w:r w:rsidR="00931E8B">
        <w:rPr/>
        <w:t xml:space="preserve">er of </w:t>
      </w:r>
      <w:r w:rsidR="00931E8B">
        <w:rPr/>
        <w:t xml:space="preserve">Maths to coach and mentor staff </w:t>
      </w:r>
      <w:bookmarkStart w:name="_Int_99Fs8Esk" w:id="93235986"/>
      <w:r w:rsidR="00931E8B">
        <w:rPr/>
        <w:t>in order to</w:t>
      </w:r>
      <w:bookmarkEnd w:id="93235986"/>
      <w:r w:rsidR="00931E8B">
        <w:rPr/>
        <w:t xml:space="preserve"> develop their teaching.</w:t>
      </w:r>
    </w:p>
    <w:p w:rsidRPr="00A72795" w:rsidR="00931E8B" w:rsidP="00931E8B" w:rsidRDefault="00931E8B" w14:paraId="2B5B3E37" w14:textId="3CF48743">
      <w:pPr>
        <w:pStyle w:val="ListParagraph"/>
        <w:numPr>
          <w:ilvl w:val="0"/>
          <w:numId w:val="11"/>
        </w:numPr>
        <w:rPr/>
      </w:pPr>
      <w:r w:rsidR="00931E8B">
        <w:rPr/>
        <w:t xml:space="preserve">Lead groups of </w:t>
      </w:r>
      <w:r w:rsidR="6E0B7F64">
        <w:rPr/>
        <w:t>CPD (Continuing Professional Development)</w:t>
      </w:r>
      <w:r w:rsidR="00931E8B">
        <w:rPr/>
        <w:t xml:space="preserve"> activities in area of expertise.</w:t>
      </w:r>
    </w:p>
    <w:p w:rsidRPr="0030029C" w:rsidR="00931E8B" w:rsidP="00931E8B" w:rsidRDefault="00931E8B" w14:paraId="666E7B47" w14:textId="77777777">
      <w:pPr>
        <w:pStyle w:val="ListParagraph"/>
        <w:numPr>
          <w:ilvl w:val="0"/>
          <w:numId w:val="11"/>
        </w:numPr>
        <w:rPr>
          <w:b/>
          <w:bCs/>
        </w:rPr>
      </w:pPr>
      <w:r w:rsidRPr="00A72795">
        <w:t>Support School priorities and targets for the facul</w:t>
      </w:r>
      <w:r>
        <w:t>ty.</w:t>
      </w:r>
    </w:p>
    <w:p w:rsidR="00931E8B" w:rsidP="00931E8B" w:rsidRDefault="00931E8B" w14:paraId="377C2E95" w14:textId="77777777">
      <w:pPr>
        <w:rPr>
          <w:b/>
          <w:bCs/>
        </w:rPr>
      </w:pPr>
    </w:p>
    <w:p w:rsidRPr="00A72795" w:rsidR="00931E8B" w:rsidP="00931E8B" w:rsidRDefault="00931E8B" w14:paraId="3213D129" w14:textId="77777777">
      <w:pPr>
        <w:rPr>
          <w:b/>
          <w:bCs/>
        </w:rPr>
      </w:pPr>
      <w:r w:rsidRPr="00A72795">
        <w:rPr>
          <w:b/>
          <w:bCs/>
        </w:rPr>
        <w:t>Numeracy Lead Responsibilities</w:t>
      </w:r>
      <w:r>
        <w:rPr>
          <w:b/>
          <w:bCs/>
        </w:rPr>
        <w:t>:</w:t>
      </w:r>
    </w:p>
    <w:p w:rsidR="00931E8B" w:rsidP="00931E8B" w:rsidRDefault="00931E8B" w14:paraId="3D4BF33A" w14:textId="77777777">
      <w:pPr>
        <w:pStyle w:val="ListParagraph"/>
        <w:numPr>
          <w:ilvl w:val="0"/>
          <w:numId w:val="10"/>
        </w:numPr>
      </w:pPr>
      <w:r>
        <w:t>Raise standards of numeracy, with a particular focus on low prior attainers and PP students at KS3.</w:t>
      </w:r>
    </w:p>
    <w:p w:rsidR="00931E8B" w:rsidP="00931E8B" w:rsidRDefault="00931E8B" w14:paraId="25BED00A" w14:textId="77777777">
      <w:pPr>
        <w:pStyle w:val="ListParagraph"/>
        <w:numPr>
          <w:ilvl w:val="0"/>
          <w:numId w:val="10"/>
        </w:numPr>
      </w:pPr>
      <w:r>
        <w:t>Identify students for whom numeracy is a key barrier to accessing the KS3 maths curriculum and oversee/evaluate small group interventions to address this.</w:t>
      </w:r>
    </w:p>
    <w:p w:rsidR="00931E8B" w:rsidP="00931E8B" w:rsidRDefault="00931E8B" w14:paraId="243FCC8D" w14:textId="77777777">
      <w:pPr>
        <w:pStyle w:val="ListParagraph"/>
        <w:numPr>
          <w:ilvl w:val="0"/>
          <w:numId w:val="10"/>
        </w:numPr>
      </w:pPr>
      <w:r>
        <w:t xml:space="preserve">Use data from assessments and interventions to identify any curriculum adaptations that are needed at KS3. </w:t>
      </w:r>
    </w:p>
    <w:p w:rsidR="00931E8B" w:rsidP="00931E8B" w:rsidRDefault="00931E8B" w14:paraId="3E970A8D" w14:textId="77777777">
      <w:pPr>
        <w:pStyle w:val="ListParagraph"/>
        <w:numPr>
          <w:ilvl w:val="0"/>
          <w:numId w:val="10"/>
        </w:numPr>
      </w:pPr>
      <w:r>
        <w:t xml:space="preserve">Feed information on numeracy outcomes and progress into the department evaluation and planning processes. </w:t>
      </w:r>
    </w:p>
    <w:p w:rsidR="00931E8B" w:rsidP="00931E8B" w:rsidRDefault="00931E8B" w14:paraId="437C8815" w14:textId="48C84E12">
      <w:pPr>
        <w:pStyle w:val="ListParagraph"/>
        <w:numPr>
          <w:ilvl w:val="0"/>
          <w:numId w:val="10"/>
        </w:numPr>
        <w:rPr/>
      </w:pPr>
      <w:r w:rsidR="00931E8B">
        <w:rPr/>
        <w:t xml:space="preserve">Perform, </w:t>
      </w:r>
      <w:r w:rsidR="51738771">
        <w:rPr/>
        <w:t>develop,</w:t>
      </w:r>
      <w:r w:rsidR="00931E8B">
        <w:rPr/>
        <w:t xml:space="preserve"> and </w:t>
      </w:r>
      <w:r w:rsidR="00931E8B">
        <w:rPr/>
        <w:t>monitor</w:t>
      </w:r>
      <w:r w:rsidR="00931E8B">
        <w:rPr/>
        <w:t xml:space="preserve"> QA activities at KS3. </w:t>
      </w:r>
    </w:p>
    <w:p w:rsidR="7DC3E19A" w:rsidP="3CF68132" w:rsidRDefault="7DC3E19A" w14:paraId="0817A51C" w14:textId="29B7EA8B">
      <w:pPr>
        <w:pStyle w:val="ListParagraph"/>
        <w:numPr>
          <w:ilvl w:val="0"/>
          <w:numId w:val="10"/>
        </w:numPr>
        <w:spacing w:before="120" w:after="120" w:line="240" w:lineRule="auto"/>
        <w:rPr/>
      </w:pPr>
      <w:r w:rsidR="00931E8B">
        <w:rPr/>
        <w:t>Liaise with local primary schools and our transition team to support the mathematical journey of students from KS2 into KS3</w:t>
      </w:r>
    </w:p>
    <w:p w:rsidRPr="00CD2D26" w:rsidR="00CD2D26" w:rsidP="00CD2D26" w:rsidRDefault="00CD2D26" w14:paraId="1BEA58B0" w14:textId="67FC134E">
      <w:pPr>
        <w:spacing w:after="120" w:line="240" w:lineRule="auto"/>
        <w:ind w:right="284"/>
        <w:rPr>
          <w:rFonts w:eastAsia="MS Mincho" w:cstheme="minorHAnsi"/>
          <w:b/>
          <w:color w:val="000000" w:themeColor="text1"/>
          <w:lang w:val="en-US"/>
        </w:rPr>
      </w:pPr>
      <w:r w:rsidRPr="00CD2D26">
        <w:rPr>
          <w:rFonts w:eastAsia="MS Mincho" w:cstheme="minorHAnsi"/>
          <w:b/>
          <w:color w:val="000000" w:themeColor="text1"/>
          <w:lang w:val="en-US"/>
        </w:rPr>
        <w:t>Generic Responsibilities of all Active Learning Trust Employees</w:t>
      </w:r>
    </w:p>
    <w:p w:rsidRPr="00761EFF" w:rsidR="00AC7AD0" w:rsidP="006470CB" w:rsidRDefault="00AC7AD0" w14:paraId="30B2A3CD" w14:textId="7777777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7DC3E19A">
        <w:rPr>
          <w:rStyle w:val="normaltextrun"/>
          <w:rFonts w:asciiTheme="minorHAnsi" w:hAnsiTheme="minorHAnsi" w:cstheme="minorBidi"/>
          <w:sz w:val="22"/>
          <w:szCs w:val="22"/>
          <w:lang w:val="en-US"/>
        </w:rPr>
        <w:t>To consistently uphold the Trust’s Aims, Visions and Values.</w:t>
      </w:r>
      <w:r w:rsidRPr="7DC3E19A">
        <w:rPr>
          <w:rStyle w:val="eop"/>
          <w:rFonts w:asciiTheme="minorHAnsi" w:hAnsiTheme="minorHAnsi" w:cstheme="minorBidi"/>
          <w:sz w:val="22"/>
          <w:szCs w:val="22"/>
        </w:rPr>
        <w:t> </w:t>
      </w:r>
    </w:p>
    <w:p w:rsidRPr="00761EFF" w:rsidR="00AC7AD0" w:rsidP="7DC3E19A" w:rsidRDefault="00AC7AD0" w14:paraId="5042AEF0" w14:textId="67ECEF83">
      <w:pPr>
        <w:pStyle w:val="paragraph"/>
        <w:numPr>
          <w:ilvl w:val="0"/>
          <w:numId w:val="7"/>
        </w:numPr>
        <w:spacing w:before="0" w:beforeAutospacing="0" w:after="0" w:afterAutospacing="0"/>
        <w:textAlignment w:val="baseline"/>
        <w:rPr>
          <w:rFonts w:asciiTheme="minorHAnsi" w:hAnsiTheme="minorHAnsi" w:cstheme="minorBidi"/>
          <w:sz w:val="22"/>
          <w:szCs w:val="22"/>
        </w:rPr>
      </w:pPr>
      <w:r w:rsidRPr="7DC3E19A">
        <w:rPr>
          <w:rStyle w:val="normaltextrun"/>
          <w:rFonts w:asciiTheme="minorHAnsi" w:hAnsiTheme="minorHAnsi" w:cstheme="minorBidi"/>
          <w:sz w:val="22"/>
          <w:szCs w:val="22"/>
          <w:lang w:val="en-US"/>
        </w:rPr>
        <w:t xml:space="preserve">To work in a co-operative and polite manner with all stakeholders and visitors to promote and enhance the reputation of the </w:t>
      </w:r>
      <w:r w:rsidRPr="7DC3E19A" w:rsidR="5367646D">
        <w:rPr>
          <w:rStyle w:val="normaltextrun"/>
          <w:rFonts w:asciiTheme="minorHAnsi" w:hAnsiTheme="minorHAnsi" w:cstheme="minorBidi"/>
          <w:sz w:val="22"/>
          <w:szCs w:val="22"/>
          <w:lang w:val="en-US"/>
        </w:rPr>
        <w:t>ac</w:t>
      </w:r>
      <w:r w:rsidRPr="7DC3E19A">
        <w:rPr>
          <w:rStyle w:val="normaltextrun"/>
          <w:rFonts w:asciiTheme="minorHAnsi" w:hAnsiTheme="minorHAnsi" w:cstheme="minorBidi"/>
          <w:sz w:val="22"/>
          <w:szCs w:val="22"/>
          <w:lang w:val="en-US"/>
        </w:rPr>
        <w:t>a</w:t>
      </w:r>
      <w:r w:rsidRPr="7DC3E19A" w:rsidR="5367646D">
        <w:rPr>
          <w:rStyle w:val="normaltextrun"/>
          <w:rFonts w:asciiTheme="minorHAnsi" w:hAnsiTheme="minorHAnsi" w:cstheme="minorBidi"/>
          <w:sz w:val="22"/>
          <w:szCs w:val="22"/>
          <w:lang w:val="en-US"/>
        </w:rPr>
        <w:t>demies a</w:t>
      </w:r>
      <w:r w:rsidRPr="7DC3E19A">
        <w:rPr>
          <w:rStyle w:val="normaltextrun"/>
          <w:rFonts w:asciiTheme="minorHAnsi" w:hAnsiTheme="minorHAnsi" w:cstheme="minorBidi"/>
          <w:sz w:val="22"/>
          <w:szCs w:val="22"/>
          <w:lang w:val="en-US"/>
        </w:rPr>
        <w:t>nd Trust.</w:t>
      </w:r>
      <w:r w:rsidRPr="7DC3E19A">
        <w:rPr>
          <w:rStyle w:val="normaltextrun"/>
          <w:rFonts w:asciiTheme="minorHAnsi" w:hAnsiTheme="minorHAnsi" w:cstheme="minorBidi"/>
          <w:sz w:val="22"/>
          <w:szCs w:val="22"/>
        </w:rPr>
        <w:t> </w:t>
      </w:r>
      <w:r w:rsidRPr="7DC3E19A">
        <w:rPr>
          <w:rStyle w:val="eop"/>
          <w:rFonts w:asciiTheme="minorHAnsi" w:hAnsiTheme="minorHAnsi" w:cstheme="minorBidi"/>
          <w:sz w:val="22"/>
          <w:szCs w:val="22"/>
        </w:rPr>
        <w:t> </w:t>
      </w:r>
    </w:p>
    <w:p w:rsidRPr="00761EFF" w:rsidR="00AC7AD0" w:rsidP="006470CB" w:rsidRDefault="00AC7AD0" w14:paraId="293E0142" w14:textId="77A3AF5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7DC3E19A">
        <w:rPr>
          <w:rStyle w:val="normaltextrun"/>
          <w:rFonts w:asciiTheme="minorHAnsi" w:hAnsiTheme="minorHAnsi" w:cstheme="minorBidi"/>
          <w:sz w:val="22"/>
          <w:szCs w:val="22"/>
          <w:lang w:val="en-US"/>
        </w:rPr>
        <w:t>To work with children and young people within the framework of the academy in a courteous, positive, caring, and responsive manner.</w:t>
      </w:r>
      <w:r w:rsidRPr="7DC3E19A">
        <w:rPr>
          <w:rStyle w:val="normaltextrun"/>
          <w:rFonts w:asciiTheme="minorHAnsi" w:hAnsiTheme="minorHAnsi" w:cstheme="minorBidi"/>
          <w:sz w:val="22"/>
          <w:szCs w:val="22"/>
        </w:rPr>
        <w:t> </w:t>
      </w:r>
      <w:r w:rsidRPr="7DC3E19A">
        <w:rPr>
          <w:rStyle w:val="eop"/>
          <w:rFonts w:asciiTheme="minorHAnsi" w:hAnsiTheme="minorHAnsi" w:cstheme="minorBidi"/>
          <w:sz w:val="22"/>
          <w:szCs w:val="22"/>
        </w:rPr>
        <w:t> </w:t>
      </w:r>
    </w:p>
    <w:p w:rsidRPr="00761EFF" w:rsidR="00AC7AD0" w:rsidP="006470CB" w:rsidRDefault="00AC7AD0" w14:paraId="4AC3132C" w14:textId="13B04E23">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7DC3E19A">
        <w:rPr>
          <w:rStyle w:val="normaltextrun"/>
          <w:rFonts w:asciiTheme="minorHAnsi" w:hAnsiTheme="minorHAnsi" w:cstheme="minorBidi"/>
          <w:sz w:val="22"/>
          <w:szCs w:val="22"/>
          <w:lang w:val="en-US"/>
        </w:rPr>
        <w:t xml:space="preserve">To take an active and positive role in the </w:t>
      </w:r>
      <w:r w:rsidRPr="7DC3E19A" w:rsidR="00242F78">
        <w:rPr>
          <w:rStyle w:val="normaltextrun"/>
          <w:rFonts w:asciiTheme="minorHAnsi" w:hAnsiTheme="minorHAnsi" w:cstheme="minorBidi"/>
          <w:sz w:val="22"/>
          <w:szCs w:val="22"/>
          <w:lang w:val="en-US"/>
        </w:rPr>
        <w:t>Trust’s</w:t>
      </w:r>
      <w:r w:rsidRPr="7DC3E19A">
        <w:rPr>
          <w:rStyle w:val="normaltextrun"/>
          <w:rFonts w:asciiTheme="minorHAnsi" w:hAnsiTheme="minorHAnsi" w:cstheme="minorBidi"/>
          <w:sz w:val="22"/>
          <w:szCs w:val="22"/>
          <w:lang w:val="en-US"/>
        </w:rPr>
        <w:t xml:space="preserve"> commitment to the development of staff and review procedures</w:t>
      </w:r>
      <w:r w:rsidRPr="7DC3E19A" w:rsidR="00242F78">
        <w:rPr>
          <w:rStyle w:val="normaltextrun"/>
          <w:rFonts w:asciiTheme="minorHAnsi" w:hAnsiTheme="minorHAnsi" w:cstheme="minorBidi"/>
          <w:sz w:val="22"/>
          <w:szCs w:val="22"/>
        </w:rPr>
        <w:t>, undertaking training as required.</w:t>
      </w:r>
    </w:p>
    <w:p w:rsidRPr="00761EFF" w:rsidR="00AC7AD0" w:rsidP="3CF68132" w:rsidRDefault="00AC7AD0" w14:paraId="3AB1B720" w14:textId="3576CBB3" w14:noSpellErr="1">
      <w:pPr>
        <w:pStyle w:val="paragraph"/>
        <w:numPr>
          <w:ilvl w:val="0"/>
          <w:numId w:val="7"/>
        </w:numPr>
        <w:spacing w:before="0" w:beforeAutospacing="off" w:after="0" w:afterAutospacing="off"/>
        <w:textAlignment w:val="baseline"/>
        <w:rPr>
          <w:rFonts w:ascii="Calibri" w:hAnsi="Calibri" w:cs="Calibri" w:asciiTheme="minorAscii" w:hAnsiTheme="minorAscii" w:cstheme="minorAscii"/>
          <w:sz w:val="22"/>
          <w:szCs w:val="22"/>
        </w:rPr>
      </w:pPr>
      <w:bookmarkStart w:name="_Int_CB6w4WWM" w:id="1899552393"/>
      <w:r w:rsidRPr="3CF68132" w:rsidR="00AC7AD0">
        <w:rPr>
          <w:rStyle w:val="normaltextrun"/>
          <w:rFonts w:ascii="Calibri" w:hAnsi="Calibri" w:cs="" w:asciiTheme="minorAscii" w:hAnsiTheme="minorAscii" w:cstheme="minorBidi"/>
          <w:sz w:val="22"/>
          <w:szCs w:val="22"/>
          <w:lang w:val="en-US"/>
        </w:rPr>
        <w:t xml:space="preserve">To </w:t>
      </w:r>
      <w:r w:rsidRPr="3CF68132" w:rsidR="006470CB">
        <w:rPr>
          <w:rStyle w:val="normaltextrun"/>
          <w:rFonts w:ascii="Calibri" w:hAnsi="Calibri" w:cs="" w:asciiTheme="minorAscii" w:hAnsiTheme="minorAscii" w:cstheme="minorBidi"/>
          <w:sz w:val="22"/>
          <w:szCs w:val="22"/>
          <w:lang w:val="en-US"/>
        </w:rPr>
        <w:t>act</w:t>
      </w:r>
      <w:r w:rsidRPr="3CF68132" w:rsidR="00AC7AD0">
        <w:rPr>
          <w:rStyle w:val="normaltextrun"/>
          <w:rFonts w:ascii="Calibri" w:hAnsi="Calibri" w:cs="" w:asciiTheme="minorAscii" w:hAnsiTheme="minorAscii" w:cstheme="minorBidi"/>
          <w:sz w:val="22"/>
          <w:szCs w:val="22"/>
          <w:lang w:val="en-US"/>
        </w:rPr>
        <w:t xml:space="preserve"> in a professional way that is consistent with the values and expectations of the Trust.</w:t>
      </w:r>
      <w:bookmarkEnd w:id="1899552393"/>
      <w:r w:rsidRPr="3CF68132" w:rsidR="00AC7AD0">
        <w:rPr>
          <w:rStyle w:val="normaltextrun"/>
          <w:rFonts w:ascii="Calibri" w:hAnsi="Calibri" w:cs="" w:asciiTheme="minorAscii" w:hAnsiTheme="minorAscii" w:cstheme="minorBidi"/>
          <w:sz w:val="22"/>
          <w:szCs w:val="22"/>
        </w:rPr>
        <w:t> </w:t>
      </w:r>
      <w:r w:rsidRPr="3CF68132" w:rsidR="00AC7AD0">
        <w:rPr>
          <w:rStyle w:val="eop"/>
          <w:rFonts w:ascii="Calibri" w:hAnsi="Calibri" w:cs="" w:asciiTheme="minorAscii" w:hAnsiTheme="minorAscii" w:cstheme="minorBidi"/>
          <w:sz w:val="22"/>
          <w:szCs w:val="22"/>
        </w:rPr>
        <w:t> </w:t>
      </w:r>
    </w:p>
    <w:p w:rsidRPr="00761EFF" w:rsidR="00AC7AD0" w:rsidP="006470CB" w:rsidRDefault="00AC7AD0" w14:paraId="4ECB1500" w14:textId="77777777">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7DC3E19A">
        <w:rPr>
          <w:rStyle w:val="normaltextrun"/>
          <w:rFonts w:asciiTheme="minorHAnsi" w:hAnsiTheme="minorHAnsi" w:cstheme="minorBidi"/>
          <w:sz w:val="22"/>
          <w:szCs w:val="22"/>
          <w:lang w:val="en-US"/>
        </w:rPr>
        <w:t>To be responsible for promoting and safeguarding the welfare of children and young persons.</w:t>
      </w:r>
      <w:r w:rsidRPr="7DC3E19A">
        <w:rPr>
          <w:rStyle w:val="normaltextrun"/>
          <w:rFonts w:asciiTheme="minorHAnsi" w:hAnsiTheme="minorHAnsi" w:cstheme="minorBidi"/>
          <w:sz w:val="22"/>
          <w:szCs w:val="22"/>
        </w:rPr>
        <w:t> </w:t>
      </w:r>
      <w:r w:rsidRPr="7DC3E19A">
        <w:rPr>
          <w:rStyle w:val="eop"/>
          <w:rFonts w:asciiTheme="minorHAnsi" w:hAnsiTheme="minorHAnsi" w:cstheme="minorBidi"/>
          <w:sz w:val="22"/>
          <w:szCs w:val="22"/>
        </w:rPr>
        <w:t> </w:t>
      </w:r>
    </w:p>
    <w:p w:rsidRPr="00B22EEA" w:rsidR="002E372F" w:rsidP="00B22EEA" w:rsidRDefault="002E372F" w14:paraId="1792483F" w14:textId="77777777">
      <w:pPr>
        <w:spacing w:after="120" w:line="240" w:lineRule="auto"/>
        <w:ind w:right="284"/>
        <w:rPr>
          <w:rFonts w:eastAsia="MS Mincho" w:cstheme="minorHAnsi"/>
          <w:b/>
          <w:bCs/>
          <w:iCs/>
          <w:color w:val="000000" w:themeColor="text1"/>
        </w:rPr>
      </w:pPr>
    </w:p>
    <w:p w:rsidRPr="00864CB5" w:rsidR="002E372F" w:rsidP="00B22EEA" w:rsidRDefault="00864CB5" w14:paraId="450D239A" w14:textId="1C4956B9">
      <w:pPr>
        <w:spacing w:after="120" w:line="240" w:lineRule="auto"/>
        <w:ind w:right="284"/>
        <w:rPr>
          <w:rFonts w:eastAsia="MS Mincho" w:cstheme="minorHAnsi"/>
          <w:iCs/>
          <w:color w:val="000000" w:themeColor="text1"/>
        </w:rPr>
      </w:pPr>
      <w:r w:rsidRPr="00864CB5">
        <w:rPr>
          <w:rFonts w:eastAsia="MS Mincho" w:cstheme="minorHAnsi"/>
          <w:iCs/>
          <w:color w:val="000000" w:themeColor="text1"/>
        </w:rPr>
        <w:t>The Active Learning Trust is committed to safeguarding and promoting the welfare of all children and young people. We expect all staff to actively share this commitment. All adults working in our Trust in whatever capacity will be part of a thorough safer recruitment process. All appointments will be subject pre-employment checks including the taking of satisfactory references and enhanced criminal record clearance</w:t>
      </w:r>
      <w:r w:rsidR="00DC4617">
        <w:rPr>
          <w:rFonts w:eastAsia="MS Mincho" w:cstheme="minorHAnsi"/>
          <w:iCs/>
          <w:color w:val="000000" w:themeColor="text1"/>
        </w:rPr>
        <w:t xml:space="preserve"> (via the Disclosure </w:t>
      </w:r>
      <w:r w:rsidR="00B25959">
        <w:rPr>
          <w:rFonts w:eastAsia="MS Mincho" w:cstheme="minorHAnsi"/>
          <w:iCs/>
          <w:color w:val="000000" w:themeColor="text1"/>
        </w:rPr>
        <w:t>and Barring Service)</w:t>
      </w:r>
      <w:r w:rsidRPr="00864CB5">
        <w:rPr>
          <w:rFonts w:eastAsia="MS Mincho" w:cstheme="minorHAnsi"/>
          <w:iCs/>
          <w:color w:val="000000" w:themeColor="text1"/>
        </w:rPr>
        <w:t xml:space="preserve"> in line with the need to create and maintain a safe culture.</w:t>
      </w:r>
    </w:p>
    <w:p w:rsidR="002E372F" w:rsidP="00623E0F" w:rsidRDefault="002E372F" w14:paraId="53DB2133" w14:textId="77777777">
      <w:pPr>
        <w:spacing w:after="120" w:line="240" w:lineRule="auto"/>
        <w:ind w:left="360" w:right="284"/>
        <w:rPr>
          <w:rFonts w:eastAsia="MS Mincho" w:cstheme="minorHAnsi"/>
          <w:i/>
          <w:color w:val="000000" w:themeColor="text1"/>
        </w:rPr>
      </w:pPr>
    </w:p>
    <w:p w:rsidRPr="00623E0F" w:rsidR="007F54F2" w:rsidP="264F9570" w:rsidRDefault="00737A2C" w14:paraId="4A2A9D1E" w14:textId="63F48BBF">
      <w:pPr>
        <w:spacing w:after="120" w:line="240" w:lineRule="auto"/>
        <w:ind w:right="284"/>
        <w:rPr>
          <w:i/>
          <w:iCs/>
          <w:color w:val="000000" w:themeColor="text1"/>
        </w:rPr>
      </w:pPr>
      <w:r w:rsidRPr="264F9570">
        <w:rPr>
          <w:rFonts w:eastAsia="MS Mincho"/>
          <w:i/>
          <w:iCs/>
          <w:color w:val="000000" w:themeColor="text1"/>
        </w:rPr>
        <w:t xml:space="preserve">Please note that this is illustrative of the general nature and level of responsibility of the role. It is not a comprehensive list of all tasks expected to be carried out. </w:t>
      </w:r>
      <w:r w:rsidRPr="264F9570" w:rsidR="00747BB4">
        <w:rPr>
          <w:rFonts w:eastAsia="MS Mincho"/>
          <w:i/>
          <w:iCs/>
          <w:color w:val="000000" w:themeColor="text1"/>
        </w:rPr>
        <w:t>It will be reviewed in conjunction with the appraisal process and planning for the next academic year. It will be reviewed, and it may be subject to modification or amendment at any time after consultation with the holder of the post. The duties may be varied to meet the changing demands of the Trust at the reasonable discretion of the Reports to Manager.</w:t>
      </w:r>
    </w:p>
    <w:sectPr w:rsidRPr="00623E0F" w:rsidR="007F54F2">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329E" w:rsidP="005946A4" w:rsidRDefault="00B2329E" w14:paraId="22701D50" w14:textId="77777777">
      <w:pPr>
        <w:spacing w:after="0" w:line="240" w:lineRule="auto"/>
      </w:pPr>
      <w:r>
        <w:separator/>
      </w:r>
    </w:p>
  </w:endnote>
  <w:endnote w:type="continuationSeparator" w:id="0">
    <w:p w:rsidR="00B2329E" w:rsidP="005946A4" w:rsidRDefault="00B2329E" w14:paraId="1429E0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329E" w:rsidP="005946A4" w:rsidRDefault="00B2329E" w14:paraId="19AEB3CA" w14:textId="77777777">
      <w:pPr>
        <w:spacing w:after="0" w:line="240" w:lineRule="auto"/>
      </w:pPr>
      <w:r>
        <w:separator/>
      </w:r>
    </w:p>
  </w:footnote>
  <w:footnote w:type="continuationSeparator" w:id="0">
    <w:p w:rsidR="00B2329E" w:rsidP="005946A4" w:rsidRDefault="00B2329E" w14:paraId="0B2AD5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946A4" w:rsidP="005946A4" w:rsidRDefault="005946A4" w14:paraId="21AE970D" w14:textId="77777777">
    <w:pPr>
      <w:pStyle w:val="Header"/>
      <w:jc w:val="right"/>
    </w:pPr>
    <w:r>
      <w:rPr>
        <w:noProof/>
        <w:lang w:eastAsia="en-GB"/>
      </w:rPr>
      <w:drawing>
        <wp:inline distT="0" distB="0" distL="0" distR="0" wp14:anchorId="76C9ED08" wp14:editId="3B974B5C">
          <wp:extent cx="902613"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The-ALT-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366" cy="888653"/>
                  </a:xfrm>
                  <a:prstGeom prst="rect">
                    <a:avLst/>
                  </a:prstGeom>
                </pic:spPr>
              </pic:pic>
            </a:graphicData>
          </a:graphic>
        </wp:inline>
      </w:drawing>
    </w:r>
  </w:p>
  <w:p w:rsidR="005946A4" w:rsidRDefault="005946A4" w14:paraId="41E59AF9" w14:textId="77777777">
    <w:pPr>
      <w:pStyle w:val="Header"/>
    </w:pPr>
  </w:p>
</w:hdr>
</file>

<file path=word/intelligence2.xml><?xml version="1.0" encoding="utf-8"?>
<int2:intelligence xmlns:int2="http://schemas.microsoft.com/office/intelligence/2020/intelligence">
  <int2:observations>
    <int2:bookmark int2:bookmarkName="_Int_bHaa5WCa" int2:invalidationBookmarkName="" int2:hashCode="30HHAZnkc4RXWk" int2:id="FOm65kBL">
      <int2:state int2:type="AugLoop_Text_Critique" int2:value="Rejected"/>
    </int2:bookmark>
    <int2:bookmark int2:bookmarkName="_Int_CB6w4WWM" int2:invalidationBookmarkName="" int2:hashCode="JPURjU8m2CBH9J" int2:id="FFscyoNK">
      <int2:state int2:type="AugLoop_Text_Critique" int2:value="Rejected"/>
    </int2:bookmark>
    <int2:bookmark int2:bookmarkName="_Int_99Fs8Esk" int2:invalidationBookmarkName="" int2:hashCode="e0dMsLOcF3PXGS" int2:id="jNu0Tdr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pt;height:332pt" o:bullet="t" type="#_x0000_t75">
        <v:imagedata o:title="TK_LOGO_POINTER_RGB_bullet_blue" r:id="rId1"/>
      </v:shape>
    </w:pict>
  </w:numPicBullet>
  <w:abstractNum w:abstractNumId="0" w15:restartNumberingAfterBreak="0">
    <w:nsid w:val="03D10B8D"/>
    <w:multiLevelType w:val="multilevel"/>
    <w:tmpl w:val="8E667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AD004A"/>
    <w:multiLevelType w:val="hybridMultilevel"/>
    <w:tmpl w:val="77E86FB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17FF5582"/>
    <w:multiLevelType w:val="hybridMultilevel"/>
    <w:tmpl w:val="62223DB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 w15:restartNumberingAfterBreak="0">
    <w:nsid w:val="2A094788"/>
    <w:multiLevelType w:val="multilevel"/>
    <w:tmpl w:val="FC3C3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EA36E2B"/>
    <w:multiLevelType w:val="hybridMultilevel"/>
    <w:tmpl w:val="E0D01328"/>
    <w:lvl w:ilvl="0" w:tplc="A9FCA50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536AC"/>
    <w:multiLevelType w:val="hybridMultilevel"/>
    <w:tmpl w:val="1278DFDC"/>
    <w:lvl w:ilvl="0" w:tplc="A9FCA50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837BEF"/>
    <w:multiLevelType w:val="hybridMultilevel"/>
    <w:tmpl w:val="10CA9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AF4884"/>
    <w:multiLevelType w:val="hybridMultilevel"/>
    <w:tmpl w:val="89F2A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B5679D"/>
    <w:multiLevelType w:val="hybridMultilevel"/>
    <w:tmpl w:val="8C3E96E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 w15:restartNumberingAfterBreak="0">
    <w:nsid w:val="7D353F91"/>
    <w:multiLevelType w:val="hybridMultilevel"/>
    <w:tmpl w:val="C8F86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641DCB"/>
    <w:multiLevelType w:val="hybridMultilevel"/>
    <w:tmpl w:val="62D29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9218184">
    <w:abstractNumId w:val="7"/>
  </w:num>
  <w:num w:numId="2" w16cid:durableId="1233615095">
    <w:abstractNumId w:val="1"/>
  </w:num>
  <w:num w:numId="3" w16cid:durableId="198666351">
    <w:abstractNumId w:val="2"/>
  </w:num>
  <w:num w:numId="4" w16cid:durableId="1856259767">
    <w:abstractNumId w:val="8"/>
  </w:num>
  <w:num w:numId="5" w16cid:durableId="1797720830">
    <w:abstractNumId w:val="10"/>
  </w:num>
  <w:num w:numId="6" w16cid:durableId="1288045037">
    <w:abstractNumId w:val="9"/>
  </w:num>
  <w:num w:numId="7" w16cid:durableId="2104495389">
    <w:abstractNumId w:val="6"/>
  </w:num>
  <w:num w:numId="8" w16cid:durableId="1919170390">
    <w:abstractNumId w:val="0"/>
  </w:num>
  <w:num w:numId="9" w16cid:durableId="47145016">
    <w:abstractNumId w:val="3"/>
  </w:num>
  <w:num w:numId="10" w16cid:durableId="1900047916">
    <w:abstractNumId w:val="5"/>
  </w:num>
  <w:num w:numId="11" w16cid:durableId="156306110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2C"/>
    <w:rsid w:val="00025D24"/>
    <w:rsid w:val="00055775"/>
    <w:rsid w:val="0011323D"/>
    <w:rsid w:val="001302E0"/>
    <w:rsid w:val="002040F3"/>
    <w:rsid w:val="00242F78"/>
    <w:rsid w:val="002A338C"/>
    <w:rsid w:val="002E372F"/>
    <w:rsid w:val="003A29CD"/>
    <w:rsid w:val="00453804"/>
    <w:rsid w:val="004B2799"/>
    <w:rsid w:val="005152F6"/>
    <w:rsid w:val="005946A4"/>
    <w:rsid w:val="005F68A3"/>
    <w:rsid w:val="00623E0F"/>
    <w:rsid w:val="006470CB"/>
    <w:rsid w:val="0072196B"/>
    <w:rsid w:val="00737A2C"/>
    <w:rsid w:val="00747BB4"/>
    <w:rsid w:val="007569B0"/>
    <w:rsid w:val="00761EFF"/>
    <w:rsid w:val="007A1C01"/>
    <w:rsid w:val="007F54F2"/>
    <w:rsid w:val="00817DEF"/>
    <w:rsid w:val="00830C08"/>
    <w:rsid w:val="0083688B"/>
    <w:rsid w:val="00864CB5"/>
    <w:rsid w:val="00931E8B"/>
    <w:rsid w:val="009C330E"/>
    <w:rsid w:val="009C4AC3"/>
    <w:rsid w:val="009D2A77"/>
    <w:rsid w:val="00A028D2"/>
    <w:rsid w:val="00AB57DF"/>
    <w:rsid w:val="00AC7AD0"/>
    <w:rsid w:val="00AE127A"/>
    <w:rsid w:val="00B0774B"/>
    <w:rsid w:val="00B22EEA"/>
    <w:rsid w:val="00B2329E"/>
    <w:rsid w:val="00B25959"/>
    <w:rsid w:val="00C37039"/>
    <w:rsid w:val="00CD2D26"/>
    <w:rsid w:val="00D04833"/>
    <w:rsid w:val="00D57AA7"/>
    <w:rsid w:val="00DC1A25"/>
    <w:rsid w:val="00DC4617"/>
    <w:rsid w:val="00E710F1"/>
    <w:rsid w:val="00E96519"/>
    <w:rsid w:val="00EE7CF7"/>
    <w:rsid w:val="06BCE547"/>
    <w:rsid w:val="0E4B952F"/>
    <w:rsid w:val="18C72DB1"/>
    <w:rsid w:val="21431BD2"/>
    <w:rsid w:val="264F9570"/>
    <w:rsid w:val="34BE554F"/>
    <w:rsid w:val="3CF68132"/>
    <w:rsid w:val="443B8284"/>
    <w:rsid w:val="4E99A690"/>
    <w:rsid w:val="501D7F0A"/>
    <w:rsid w:val="51738771"/>
    <w:rsid w:val="5367646D"/>
    <w:rsid w:val="67213457"/>
    <w:rsid w:val="6E0B7F64"/>
    <w:rsid w:val="7DC3E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F6B7D2"/>
  <w15:chartTrackingRefBased/>
  <w15:docId w15:val="{CFAF92FE-BB01-443F-87E6-AD21B67E88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946A4"/>
    <w:pPr>
      <w:ind w:left="720"/>
      <w:contextualSpacing/>
    </w:pPr>
  </w:style>
  <w:style w:type="paragraph" w:styleId="Header">
    <w:name w:val="header"/>
    <w:basedOn w:val="Normal"/>
    <w:link w:val="HeaderChar"/>
    <w:uiPriority w:val="99"/>
    <w:unhideWhenUsed/>
    <w:rsid w:val="005946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46A4"/>
  </w:style>
  <w:style w:type="paragraph" w:styleId="Footer">
    <w:name w:val="footer"/>
    <w:basedOn w:val="Normal"/>
    <w:link w:val="FooterChar"/>
    <w:uiPriority w:val="99"/>
    <w:unhideWhenUsed/>
    <w:rsid w:val="005946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46A4"/>
  </w:style>
  <w:style w:type="paragraph" w:styleId="paragraph" w:customStyle="1">
    <w:name w:val="paragraph"/>
    <w:basedOn w:val="Normal"/>
    <w:rsid w:val="00AC7A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C7AD0"/>
  </w:style>
  <w:style w:type="character" w:styleId="eop" w:customStyle="1">
    <w:name w:val="eop"/>
    <w:basedOn w:val="DefaultParagraphFont"/>
    <w:rsid w:val="00AC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643253">
      <w:bodyDiv w:val="1"/>
      <w:marLeft w:val="0"/>
      <w:marRight w:val="0"/>
      <w:marTop w:val="0"/>
      <w:marBottom w:val="0"/>
      <w:divBdr>
        <w:top w:val="none" w:sz="0" w:space="0" w:color="auto"/>
        <w:left w:val="none" w:sz="0" w:space="0" w:color="auto"/>
        <w:bottom w:val="none" w:sz="0" w:space="0" w:color="auto"/>
        <w:right w:val="none" w:sz="0" w:space="0" w:color="auto"/>
      </w:divBdr>
      <w:divsChild>
        <w:div w:id="1812016399">
          <w:marLeft w:val="0"/>
          <w:marRight w:val="0"/>
          <w:marTop w:val="0"/>
          <w:marBottom w:val="0"/>
          <w:divBdr>
            <w:top w:val="none" w:sz="0" w:space="0" w:color="auto"/>
            <w:left w:val="none" w:sz="0" w:space="0" w:color="auto"/>
            <w:bottom w:val="none" w:sz="0" w:space="0" w:color="auto"/>
            <w:right w:val="none" w:sz="0" w:space="0" w:color="auto"/>
          </w:divBdr>
          <w:divsChild>
            <w:div w:id="1636369519">
              <w:marLeft w:val="0"/>
              <w:marRight w:val="0"/>
              <w:marTop w:val="0"/>
              <w:marBottom w:val="0"/>
              <w:divBdr>
                <w:top w:val="none" w:sz="0" w:space="0" w:color="auto"/>
                <w:left w:val="none" w:sz="0" w:space="0" w:color="auto"/>
                <w:bottom w:val="none" w:sz="0" w:space="0" w:color="auto"/>
                <w:right w:val="none" w:sz="0" w:space="0" w:color="auto"/>
              </w:divBdr>
            </w:div>
            <w:div w:id="605582858">
              <w:marLeft w:val="0"/>
              <w:marRight w:val="0"/>
              <w:marTop w:val="0"/>
              <w:marBottom w:val="0"/>
              <w:divBdr>
                <w:top w:val="none" w:sz="0" w:space="0" w:color="auto"/>
                <w:left w:val="none" w:sz="0" w:space="0" w:color="auto"/>
                <w:bottom w:val="none" w:sz="0" w:space="0" w:color="auto"/>
                <w:right w:val="none" w:sz="0" w:space="0" w:color="auto"/>
              </w:divBdr>
            </w:div>
            <w:div w:id="436408854">
              <w:marLeft w:val="0"/>
              <w:marRight w:val="0"/>
              <w:marTop w:val="0"/>
              <w:marBottom w:val="0"/>
              <w:divBdr>
                <w:top w:val="none" w:sz="0" w:space="0" w:color="auto"/>
                <w:left w:val="none" w:sz="0" w:space="0" w:color="auto"/>
                <w:bottom w:val="none" w:sz="0" w:space="0" w:color="auto"/>
                <w:right w:val="none" w:sz="0" w:space="0" w:color="auto"/>
              </w:divBdr>
            </w:div>
          </w:divsChild>
        </w:div>
        <w:div w:id="147287211">
          <w:marLeft w:val="0"/>
          <w:marRight w:val="0"/>
          <w:marTop w:val="0"/>
          <w:marBottom w:val="0"/>
          <w:divBdr>
            <w:top w:val="none" w:sz="0" w:space="0" w:color="auto"/>
            <w:left w:val="none" w:sz="0" w:space="0" w:color="auto"/>
            <w:bottom w:val="none" w:sz="0" w:space="0" w:color="auto"/>
            <w:right w:val="none" w:sz="0" w:space="0" w:color="auto"/>
          </w:divBdr>
          <w:divsChild>
            <w:div w:id="3708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8c9aadd43036453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71AE049BC13D41B61716BBACFC95D7" ma:contentTypeVersion="15" ma:contentTypeDescription="Create a new document." ma:contentTypeScope="" ma:versionID="3cec69c28b2d609ef0f2b03c9e733536">
  <xsd:schema xmlns:xsd="http://www.w3.org/2001/XMLSchema" xmlns:xs="http://www.w3.org/2001/XMLSchema" xmlns:p="http://schemas.microsoft.com/office/2006/metadata/properties" xmlns:ns2="ce68b156-58e9-40ca-a4ea-525c690e9705" xmlns:ns3="a67aff1d-4a70-4f23-a518-cd4a836fc5cc" targetNamespace="http://schemas.microsoft.com/office/2006/metadata/properties" ma:root="true" ma:fieldsID="628a49845e498e5707a249a9554cd21f" ns2:_="" ns3:_="">
    <xsd:import namespace="ce68b156-58e9-40ca-a4ea-525c690e9705"/>
    <xsd:import namespace="a67aff1d-4a70-4f23-a518-cd4a836fc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8b156-58e9-40ca-a4ea-525c690e97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b23b0ab-707d-4bb2-bdea-beec78a25a2a}" ma:internalName="TaxCatchAll" ma:showField="CatchAllData" ma:web="ce68b156-58e9-40ca-a4ea-525c690e97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7aff1d-4a70-4f23-a518-cd4a836fc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f74d92-cc71-4641-a7bf-06a89bbdbc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68b156-58e9-40ca-a4ea-525c690e9705" xsi:nil="true"/>
    <lcf76f155ced4ddcb4097134ff3c332f xmlns="a67aff1d-4a70-4f23-a518-cd4a836fc5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3F58FE-8B0F-490B-9F55-30377945DC4C}">
  <ds:schemaRefs>
    <ds:schemaRef ds:uri="http://schemas.openxmlformats.org/officeDocument/2006/bibliography"/>
  </ds:schemaRefs>
</ds:datastoreItem>
</file>

<file path=customXml/itemProps2.xml><?xml version="1.0" encoding="utf-8"?>
<ds:datastoreItem xmlns:ds="http://schemas.openxmlformats.org/officeDocument/2006/customXml" ds:itemID="{56779D63-2240-47D6-A1E5-AE8859B978BF}"/>
</file>

<file path=customXml/itemProps3.xml><?xml version="1.0" encoding="utf-8"?>
<ds:datastoreItem xmlns:ds="http://schemas.openxmlformats.org/officeDocument/2006/customXml" ds:itemID="{F576FB08-2198-4E0F-A30B-BD9451F08E53}">
  <ds:schemaRefs>
    <ds:schemaRef ds:uri="http://schemas.microsoft.com/sharepoint/v3/contenttype/forms"/>
  </ds:schemaRefs>
</ds:datastoreItem>
</file>

<file path=customXml/itemProps4.xml><?xml version="1.0" encoding="utf-8"?>
<ds:datastoreItem xmlns:ds="http://schemas.openxmlformats.org/officeDocument/2006/customXml" ds:itemID="{D36B1678-B692-4382-9E87-CE48241B3912}">
  <ds:schemaRefs>
    <ds:schemaRef ds:uri="http://schemas.microsoft.com/office/2006/metadata/properties"/>
    <ds:schemaRef ds:uri="http://schemas.microsoft.com/office/infopath/2007/PartnerControls"/>
    <ds:schemaRef ds:uri="ce68b156-58e9-40ca-a4ea-525c690e9705"/>
    <ds:schemaRef ds:uri="a67aff1d-4a70-4f23-a518-cd4a836fc5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Hammond</dc:creator>
  <keywords/>
  <dc:description/>
  <lastModifiedBy>Dawn Carver</lastModifiedBy>
  <revision>3</revision>
  <dcterms:created xsi:type="dcterms:W3CDTF">2024-05-07T14:33:00.0000000Z</dcterms:created>
  <dcterms:modified xsi:type="dcterms:W3CDTF">2024-05-07T14:36:10.0750202Z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0x010100E171AE049BC13D41B61716BBACFC95D7</vt:lpwstr>
  </property>
  <property fmtid="{D5CDD505-2E9C-101B-9397-08002B2CF9AE}" pid="3" name="MediaServiceImageTags">
    <vt:lpwstr/>
  </property>
</Properties>
</file>