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CC37" w14:textId="77777777" w:rsidR="00DA7EC4" w:rsidRPr="004F21E7" w:rsidRDefault="00DA7EC4" w:rsidP="00DA7EC4">
      <w:pPr>
        <w:rPr>
          <w:rFonts w:asciiTheme="minorHAnsi" w:hAnsiTheme="minorHAnsi" w:cstheme="minorHAnsi"/>
          <w:b/>
          <w:sz w:val="22"/>
          <w:szCs w:val="22"/>
        </w:rPr>
      </w:pPr>
      <w:r w:rsidRPr="004F21E7">
        <w:rPr>
          <w:rFonts w:asciiTheme="minorHAnsi" w:hAnsiTheme="minorHAnsi" w:cstheme="minorHAnsi"/>
          <w:b/>
          <w:sz w:val="22"/>
          <w:szCs w:val="22"/>
        </w:rPr>
        <w:t>The Camp</w:t>
      </w:r>
      <w:r w:rsidR="003E754F">
        <w:rPr>
          <w:rFonts w:asciiTheme="minorHAnsi" w:hAnsiTheme="minorHAnsi" w:cstheme="minorHAnsi"/>
          <w:b/>
          <w:sz w:val="22"/>
          <w:szCs w:val="22"/>
        </w:rPr>
        <w:t>ion School – Learning Support Assistant                                                                Appendix 1</w:t>
      </w:r>
    </w:p>
    <w:p w14:paraId="6C45359E" w14:textId="77777777" w:rsidR="00DA7EC4" w:rsidRPr="004F21E7" w:rsidRDefault="00DA7EC4" w:rsidP="00DA7EC4">
      <w:pPr>
        <w:rPr>
          <w:rFonts w:asciiTheme="minorHAnsi" w:hAnsiTheme="minorHAnsi" w:cstheme="minorHAnsi"/>
          <w:b/>
          <w:sz w:val="22"/>
          <w:szCs w:val="22"/>
        </w:rPr>
      </w:pPr>
      <w:r w:rsidRPr="004F21E7">
        <w:rPr>
          <w:rFonts w:asciiTheme="minorHAnsi" w:hAnsiTheme="minorHAnsi" w:cstheme="minorHAnsi"/>
          <w:b/>
          <w:sz w:val="22"/>
          <w:szCs w:val="22"/>
        </w:rPr>
        <w:t xml:space="preserve">Job Description </w:t>
      </w:r>
    </w:p>
    <w:p w14:paraId="3626CDDC" w14:textId="77777777" w:rsidR="00DA7EC4" w:rsidRPr="004F21E7" w:rsidRDefault="00DA7EC4" w:rsidP="00DA7E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DA7EC4" w:rsidRPr="004F21E7" w14:paraId="6B8E1FC7" w14:textId="77777777" w:rsidTr="00C90E5C">
        <w:tc>
          <w:tcPr>
            <w:tcW w:w="2988" w:type="dxa"/>
            <w:shd w:val="clear" w:color="auto" w:fill="auto"/>
          </w:tcPr>
          <w:p w14:paraId="09B43449" w14:textId="77777777" w:rsidR="00DA7EC4" w:rsidRPr="004F21E7" w:rsidRDefault="00DA7EC4" w:rsidP="00C90E5C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5868" w:type="dxa"/>
            <w:shd w:val="clear" w:color="auto" w:fill="auto"/>
          </w:tcPr>
          <w:p w14:paraId="6146934F" w14:textId="77777777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Teaching Assistant </w:t>
            </w:r>
          </w:p>
        </w:tc>
      </w:tr>
      <w:tr w:rsidR="00114A56" w:rsidRPr="004F21E7" w14:paraId="3BDFF79A" w14:textId="77777777" w:rsidTr="00C90E5C">
        <w:tc>
          <w:tcPr>
            <w:tcW w:w="2988" w:type="dxa"/>
            <w:shd w:val="clear" w:color="auto" w:fill="auto"/>
          </w:tcPr>
          <w:p w14:paraId="46660C94" w14:textId="77777777" w:rsidR="00114A56" w:rsidRPr="004F21E7" w:rsidRDefault="00114A56" w:rsidP="00114A56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Full/Part time</w:t>
            </w:r>
          </w:p>
        </w:tc>
        <w:tc>
          <w:tcPr>
            <w:tcW w:w="5868" w:type="dxa"/>
            <w:shd w:val="clear" w:color="auto" w:fill="auto"/>
          </w:tcPr>
          <w:p w14:paraId="53FD6A33" w14:textId="64EE4967" w:rsidR="00114A56" w:rsidRPr="004F21E7" w:rsidRDefault="007C75D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F/T, 3</w:t>
            </w:r>
            <w:r w:rsidR="00AB16A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weeks per year/32 hours per week</w:t>
            </w:r>
          </w:p>
        </w:tc>
      </w:tr>
      <w:tr w:rsidR="00DA7EC4" w:rsidRPr="004F21E7" w14:paraId="357005B7" w14:textId="77777777" w:rsidTr="00C90E5C">
        <w:tc>
          <w:tcPr>
            <w:tcW w:w="2988" w:type="dxa"/>
            <w:shd w:val="clear" w:color="auto" w:fill="auto"/>
          </w:tcPr>
          <w:p w14:paraId="1A2A96F4" w14:textId="77777777" w:rsidR="00DA7EC4" w:rsidRPr="004F21E7" w:rsidRDefault="00114A56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Pay Scale</w:t>
            </w:r>
          </w:p>
        </w:tc>
        <w:tc>
          <w:tcPr>
            <w:tcW w:w="5868" w:type="dxa"/>
            <w:shd w:val="clear" w:color="auto" w:fill="auto"/>
          </w:tcPr>
          <w:p w14:paraId="6EEDD778" w14:textId="77777777" w:rsidR="00DA7EC4" w:rsidRPr="004F21E7" w:rsidRDefault="007C75D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APTC 2 </w:t>
            </w:r>
          </w:p>
        </w:tc>
      </w:tr>
      <w:tr w:rsidR="00DA7EC4" w:rsidRPr="004F21E7" w14:paraId="4BA0093E" w14:textId="77777777" w:rsidTr="00C90E5C">
        <w:tc>
          <w:tcPr>
            <w:tcW w:w="2988" w:type="dxa"/>
            <w:shd w:val="clear" w:color="auto" w:fill="auto"/>
          </w:tcPr>
          <w:p w14:paraId="2597FF58" w14:textId="77777777" w:rsidR="00DA7EC4" w:rsidRPr="004F21E7" w:rsidRDefault="00DA7EC4" w:rsidP="00C90E5C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5868" w:type="dxa"/>
            <w:shd w:val="clear" w:color="auto" w:fill="auto"/>
          </w:tcPr>
          <w:p w14:paraId="532B9FD8" w14:textId="64E17F18" w:rsidR="00DA7EC4" w:rsidRPr="004F21E7" w:rsidRDefault="00DA7EC4" w:rsidP="00C90E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SEN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CO and Assistant SEN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CO </w:t>
            </w:r>
          </w:p>
        </w:tc>
      </w:tr>
      <w:tr w:rsidR="00DA7EC4" w:rsidRPr="004F21E7" w14:paraId="083221DD" w14:textId="77777777" w:rsidTr="00C90E5C">
        <w:tc>
          <w:tcPr>
            <w:tcW w:w="2988" w:type="dxa"/>
            <w:shd w:val="clear" w:color="auto" w:fill="auto"/>
          </w:tcPr>
          <w:p w14:paraId="558F7F51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Responsible for</w:t>
            </w:r>
          </w:p>
        </w:tc>
        <w:tc>
          <w:tcPr>
            <w:tcW w:w="5868" w:type="dxa"/>
            <w:shd w:val="clear" w:color="auto" w:fill="auto"/>
          </w:tcPr>
          <w:p w14:paraId="7D142090" w14:textId="77777777" w:rsidR="00DA7EC4" w:rsidRPr="004F21E7" w:rsidRDefault="00DA7EC4" w:rsidP="00114A5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Delivering well prepared and planned interventions to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individuals and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groups of children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organising and collating relevant data to produce required reports. In class support and monitoring/support at break and lunchtimes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EC4" w:rsidRPr="004F21E7" w14:paraId="584E3378" w14:textId="77777777" w:rsidTr="00C90E5C">
        <w:tc>
          <w:tcPr>
            <w:tcW w:w="2988" w:type="dxa"/>
            <w:shd w:val="clear" w:color="auto" w:fill="auto"/>
          </w:tcPr>
          <w:p w14:paraId="0649BDFB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Liaison with</w:t>
            </w:r>
          </w:p>
        </w:tc>
        <w:tc>
          <w:tcPr>
            <w:tcW w:w="5868" w:type="dxa"/>
            <w:shd w:val="clear" w:color="auto" w:fill="auto"/>
          </w:tcPr>
          <w:p w14:paraId="5609FD7B" w14:textId="24F3E7FB" w:rsidR="00DA7EC4" w:rsidRPr="004F21E7" w:rsidRDefault="00DA7EC4" w:rsidP="00C90E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Teaching staff, support staff,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and Assistant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EC4" w:rsidRPr="004F21E7" w14:paraId="5E2D86B0" w14:textId="77777777" w:rsidTr="00C90E5C">
        <w:tc>
          <w:tcPr>
            <w:tcW w:w="2988" w:type="dxa"/>
            <w:shd w:val="clear" w:color="auto" w:fill="auto"/>
          </w:tcPr>
          <w:p w14:paraId="4B196FFD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Job Purpose</w:t>
            </w:r>
          </w:p>
        </w:tc>
        <w:tc>
          <w:tcPr>
            <w:tcW w:w="5868" w:type="dxa"/>
            <w:shd w:val="clear" w:color="auto" w:fill="auto"/>
          </w:tcPr>
          <w:p w14:paraId="29EA1E3E" w14:textId="77777777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deliver a range of targeted interventions to identified children within a specific phase in order to accelerate progress</w:t>
            </w:r>
          </w:p>
          <w:p w14:paraId="1597087E" w14:textId="77777777" w:rsidR="00DA7EC4" w:rsidRPr="004F21E7" w:rsidRDefault="00DA7EC4" w:rsidP="00114A5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provide in class support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and small group work</w:t>
            </w:r>
            <w:r w:rsidR="007C75D4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for students</w:t>
            </w:r>
          </w:p>
        </w:tc>
      </w:tr>
      <w:tr w:rsidR="00DA7EC4" w:rsidRPr="004F21E7" w14:paraId="2A565816" w14:textId="77777777" w:rsidTr="00C90E5C">
        <w:tc>
          <w:tcPr>
            <w:tcW w:w="2988" w:type="dxa"/>
            <w:shd w:val="clear" w:color="auto" w:fill="auto"/>
          </w:tcPr>
          <w:p w14:paraId="139501A1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Duties</w:t>
            </w:r>
          </w:p>
        </w:tc>
        <w:tc>
          <w:tcPr>
            <w:tcW w:w="5868" w:type="dxa"/>
            <w:shd w:val="clear" w:color="auto" w:fill="auto"/>
          </w:tcPr>
          <w:p w14:paraId="566C4259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Deliver targeted intervention programmes to individuals or small groups</w:t>
            </w:r>
          </w:p>
          <w:p w14:paraId="123A2767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Liaise with staff to track, monitor and evaluate the progress of identified children</w:t>
            </w:r>
          </w:p>
          <w:p w14:paraId="5C065071" w14:textId="77777777" w:rsidR="00DA7EC4" w:rsidRPr="004F21E7" w:rsidRDefault="00DA7EC4" w:rsidP="00DA7EC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Have regular dialogue with all staff regarding on-going progress of children related to how they are doing when in class </w:t>
            </w:r>
          </w:p>
          <w:p w14:paraId="7948D777" w14:textId="77777777" w:rsidR="00DA7EC4" w:rsidRPr="004F21E7" w:rsidRDefault="00DA7EC4" w:rsidP="00DA7EC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Provide on-going feedback and encouragement to pupils in relation to their progress and next steps</w:t>
            </w:r>
          </w:p>
          <w:p w14:paraId="7A7ED6F4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Undertake baseline assessment and regular evaluation to track impact of interventions and progress of children</w:t>
            </w:r>
          </w:p>
          <w:p w14:paraId="6F09500A" w14:textId="64807B3C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Report on progress and evaluation of interventions to Assistant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508425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Understand specific learning needs and establish positive relationships with pupils supported</w:t>
            </w:r>
          </w:p>
          <w:p w14:paraId="52EA6AAA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Ensure children with special needs within the classroom have access to lessons and their content through appropriate clarification, explanation and resources</w:t>
            </w:r>
          </w:p>
          <w:p w14:paraId="060AD2D4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Promote positive pupil behaviour in line with school policies and help keep pupils on task</w:t>
            </w:r>
          </w:p>
          <w:p w14:paraId="6846C509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Support learning by selecting appropriate resources/methods to facilitate agreed learning activities</w:t>
            </w:r>
          </w:p>
          <w:p w14:paraId="7E01E90B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Attend to pupils’ health matters, including minor first aid.</w:t>
            </w:r>
          </w:p>
        </w:tc>
      </w:tr>
      <w:tr w:rsidR="00DA7EC4" w:rsidRPr="004F21E7" w14:paraId="2F5E9D03" w14:textId="77777777" w:rsidTr="00C90E5C">
        <w:tc>
          <w:tcPr>
            <w:tcW w:w="2988" w:type="dxa"/>
            <w:shd w:val="clear" w:color="auto" w:fill="auto"/>
          </w:tcPr>
          <w:p w14:paraId="4D7E1F08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</w:tc>
        <w:tc>
          <w:tcPr>
            <w:tcW w:w="5868" w:type="dxa"/>
            <w:shd w:val="clear" w:color="auto" w:fill="auto"/>
          </w:tcPr>
          <w:p w14:paraId="7A7943FA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understand and apply school policies in relation to health and safety, safeguarding and welfare</w:t>
            </w:r>
          </w:p>
          <w:p w14:paraId="1931D85E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Attend relevant training and take responsibility for own development</w:t>
            </w:r>
          </w:p>
          <w:p w14:paraId="28463C15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Attend relevant school meetings as required</w:t>
            </w:r>
          </w:p>
          <w:p w14:paraId="297BB25E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respect confidentiality at all times</w:t>
            </w:r>
          </w:p>
          <w:p w14:paraId="09769798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comply with individual responsibilities, in accordance with the role, for health &amp; safety in the workplace</w:t>
            </w:r>
          </w:p>
          <w:p w14:paraId="25A254B9" w14:textId="77777777" w:rsidR="00DA7EC4" w:rsidRPr="004F21E7" w:rsidRDefault="00DA7EC4" w:rsidP="00DA7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Ensure that all duties and services provided are in accordance with the School’s Equal Opportunities Policy and SEN Policy</w:t>
            </w:r>
          </w:p>
          <w:p w14:paraId="5F990104" w14:textId="77777777" w:rsidR="00DA7EC4" w:rsidRPr="004F21E7" w:rsidRDefault="00DA7EC4" w:rsidP="00DA7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The Campion School is committed to safeguarding and promoting the welfare of children and young people and 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expects all staff and volunteers to share in this commitment</w:t>
            </w:r>
          </w:p>
          <w:p w14:paraId="0BC8DF0E" w14:textId="77777777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21E571" w14:textId="513E7A7F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The duties above are neither exclusive nor exhaustive and the postholder may be required by the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and Assistant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to carry out appropriate duties within the context of the job, skills and grade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6BF339" w14:textId="77777777" w:rsidR="00DA7EC4" w:rsidRPr="004F21E7" w:rsidRDefault="00DA7EC4" w:rsidP="00C90E5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A449E" w14:textId="77777777" w:rsidR="004F21E7" w:rsidRPr="004F21E7" w:rsidRDefault="004F21E7">
      <w:pPr>
        <w:rPr>
          <w:rFonts w:asciiTheme="minorHAnsi" w:hAnsiTheme="minorHAnsi" w:cstheme="minorHAnsi"/>
          <w:sz w:val="22"/>
          <w:szCs w:val="22"/>
        </w:rPr>
      </w:pPr>
    </w:p>
    <w:p w14:paraId="13E75B03" w14:textId="77777777" w:rsidR="004F21E7" w:rsidRPr="004F21E7" w:rsidRDefault="004F21E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F21E7">
        <w:rPr>
          <w:rFonts w:asciiTheme="minorHAnsi" w:hAnsiTheme="minorHAnsi" w:cstheme="minorHAnsi"/>
          <w:sz w:val="22"/>
          <w:szCs w:val="22"/>
        </w:rPr>
        <w:br w:type="page"/>
      </w:r>
    </w:p>
    <w:p w14:paraId="2D9B2E00" w14:textId="77777777" w:rsidR="004F21E7" w:rsidRPr="004F21E7" w:rsidRDefault="004F21E7" w:rsidP="004F21E7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4161"/>
        <w:gridCol w:w="1134"/>
        <w:gridCol w:w="1791"/>
      </w:tblGrid>
      <w:tr w:rsidR="004F21E7" w:rsidRPr="004F21E7" w14:paraId="0CA643CF" w14:textId="77777777" w:rsidTr="004F21E7">
        <w:trPr>
          <w:trHeight w:val="962"/>
        </w:trPr>
        <w:tc>
          <w:tcPr>
            <w:tcW w:w="7225" w:type="dxa"/>
            <w:gridSpan w:val="3"/>
          </w:tcPr>
          <w:p w14:paraId="35407A6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 for the Post of</w:t>
            </w:r>
          </w:p>
          <w:p w14:paraId="05A4E1C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Teaching Assistant</w:t>
            </w:r>
          </w:p>
        </w:tc>
        <w:tc>
          <w:tcPr>
            <w:tcW w:w="1791" w:type="dxa"/>
          </w:tcPr>
          <w:p w14:paraId="2175EAF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Assessed by</w:t>
            </w:r>
          </w:p>
          <w:p w14:paraId="43C368C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(</w:t>
            </w: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Application)</w:t>
            </w:r>
          </w:p>
          <w:p w14:paraId="3A98A2B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(</w:t>
            </w: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interview)</w:t>
            </w:r>
          </w:p>
        </w:tc>
      </w:tr>
      <w:tr w:rsidR="004F21E7" w:rsidRPr="004F21E7" w14:paraId="58CDCA16" w14:textId="77777777" w:rsidTr="004F21E7">
        <w:tc>
          <w:tcPr>
            <w:tcW w:w="1930" w:type="dxa"/>
          </w:tcPr>
          <w:p w14:paraId="61841811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161" w:type="dxa"/>
          </w:tcPr>
          <w:p w14:paraId="239C2309" w14:textId="77777777" w:rsidR="004F21E7" w:rsidRPr="004F21E7" w:rsidRDefault="004F21E7" w:rsidP="004F21E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Knowledge or working practice in the education sector and/or schools/academies.</w:t>
            </w:r>
          </w:p>
          <w:p w14:paraId="37F8E876" w14:textId="77777777" w:rsidR="004F21E7" w:rsidRPr="004F21E7" w:rsidRDefault="004F21E7" w:rsidP="004F21E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awareness of Child Protection procedures</w:t>
            </w:r>
          </w:p>
          <w:p w14:paraId="62FAC8B0" w14:textId="77777777" w:rsidR="004F21E7" w:rsidRPr="004F21E7" w:rsidRDefault="004F21E7" w:rsidP="004F21E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Understanding of Health &amp; safety issues</w:t>
            </w:r>
          </w:p>
          <w:p w14:paraId="49F1EF43" w14:textId="77777777" w:rsidR="004F21E7" w:rsidRPr="004F21E7" w:rsidRDefault="004F21E7" w:rsidP="00432564">
            <w:pPr>
              <w:ind w:lef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74C9A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586A3170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780F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C219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5841297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0C05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791" w:type="dxa"/>
          </w:tcPr>
          <w:p w14:paraId="07401BC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41768E6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157C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1A27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1252B78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7791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4F21E7" w:rsidRPr="004F21E7" w14:paraId="113D5B0A" w14:textId="77777777" w:rsidTr="004F21E7">
        <w:tc>
          <w:tcPr>
            <w:tcW w:w="1930" w:type="dxa"/>
          </w:tcPr>
          <w:p w14:paraId="69CEA08E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4161" w:type="dxa"/>
          </w:tcPr>
          <w:p w14:paraId="36F25D60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Secondary school Teaching Assistant experience.</w:t>
            </w:r>
          </w:p>
          <w:p w14:paraId="0AF4F409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Experience of working with challenging students.</w:t>
            </w:r>
          </w:p>
          <w:p w14:paraId="7242ADAC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GCSE qualifications in core subjects</w:t>
            </w:r>
          </w:p>
          <w:p w14:paraId="030D865D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Willingness to undertake further training and qualifications applicable to the position</w:t>
            </w:r>
          </w:p>
        </w:tc>
        <w:tc>
          <w:tcPr>
            <w:tcW w:w="1134" w:type="dxa"/>
          </w:tcPr>
          <w:p w14:paraId="38E8606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45C6EEE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7766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2E15EB2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B887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7BDE3D40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0B72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791" w:type="dxa"/>
          </w:tcPr>
          <w:p w14:paraId="22DF83E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73D4E16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72E9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022417E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69F3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2207AD3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D27D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</w:tc>
      </w:tr>
      <w:tr w:rsidR="004F21E7" w:rsidRPr="004F21E7" w14:paraId="2BE91A69" w14:textId="77777777" w:rsidTr="004F21E7">
        <w:trPr>
          <w:trHeight w:val="4472"/>
        </w:trPr>
        <w:tc>
          <w:tcPr>
            <w:tcW w:w="1930" w:type="dxa"/>
          </w:tcPr>
          <w:p w14:paraId="79DA4780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4161" w:type="dxa"/>
          </w:tcPr>
          <w:p w14:paraId="45F5F488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ability to communicate and interact with children and young people</w:t>
            </w:r>
          </w:p>
          <w:p w14:paraId="07B2E924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ability to work as part of a team and to follow guidance from teachers</w:t>
            </w:r>
          </w:p>
          <w:p w14:paraId="75A6B47C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accept guidance and direction from teachers.</w:t>
            </w:r>
          </w:p>
          <w:p w14:paraId="1766F1E9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keep written records and support the development of pupil’s literacy and numeracy skills with confidence.</w:t>
            </w:r>
          </w:p>
          <w:p w14:paraId="635B2AAB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understanding of the necessity to maintain strict confidentiality.</w:t>
            </w:r>
          </w:p>
          <w:p w14:paraId="3B80D6B6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An ability to demonstrate patience and calmness </w:t>
            </w:r>
          </w:p>
          <w:p w14:paraId="58B9CFDE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Awareness of sensitive information and the need for confidentiality</w:t>
            </w:r>
          </w:p>
        </w:tc>
        <w:tc>
          <w:tcPr>
            <w:tcW w:w="1134" w:type="dxa"/>
          </w:tcPr>
          <w:p w14:paraId="6B6869F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1FB6EFC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A135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2B64CD3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1A44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06A8F85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BD75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4790946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AC41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1331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1F4E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784D7CA3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36BEE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314066E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84C7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4F593815" w14:textId="77777777" w:rsidR="004F21E7" w:rsidRPr="004F21E7" w:rsidRDefault="004F21E7" w:rsidP="004F2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1" w:type="dxa"/>
          </w:tcPr>
          <w:p w14:paraId="2CC95DD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4421BD4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6FAC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52B0522E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D820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2582462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9E01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08A6CCB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853B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02EA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BA09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4B9C36A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9FCF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259B389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7126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</w:tc>
      </w:tr>
      <w:tr w:rsidR="004F21E7" w:rsidRPr="004F21E7" w14:paraId="246C4F9C" w14:textId="77777777" w:rsidTr="004F21E7">
        <w:tc>
          <w:tcPr>
            <w:tcW w:w="1930" w:type="dxa"/>
          </w:tcPr>
          <w:p w14:paraId="28A6FBB2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Engaging with Others</w:t>
            </w:r>
          </w:p>
        </w:tc>
        <w:tc>
          <w:tcPr>
            <w:tcW w:w="4161" w:type="dxa"/>
          </w:tcPr>
          <w:p w14:paraId="2912B56E" w14:textId="77777777" w:rsidR="004F21E7" w:rsidRPr="004F21E7" w:rsidRDefault="004F21E7" w:rsidP="004F21E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Excellent interpersonal and communication skills (both oral and written)</w:t>
            </w:r>
          </w:p>
          <w:p w14:paraId="4DC707AA" w14:textId="77777777" w:rsidR="004F21E7" w:rsidRPr="004F21E7" w:rsidRDefault="004F21E7" w:rsidP="004F21E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communicate effectively with individuals and groups of students, teachers and other members of staff</w:t>
            </w:r>
          </w:p>
          <w:p w14:paraId="677DE244" w14:textId="77777777" w:rsidR="004F21E7" w:rsidRPr="004F21E7" w:rsidRDefault="004F21E7" w:rsidP="00432564">
            <w:pPr>
              <w:ind w:lef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5E3EE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31A08CA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768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FD1A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1CEC331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FDCD5" w14:textId="77777777" w:rsidR="004F21E7" w:rsidRPr="004F21E7" w:rsidRDefault="004F21E7" w:rsidP="004F2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1" w:type="dxa"/>
          </w:tcPr>
          <w:p w14:paraId="5A77A00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3A4440A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050E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BB342" w14:textId="77777777" w:rsid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3978DDEB" w14:textId="77777777" w:rsid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E64C45" w14:textId="77777777" w:rsidR="004F21E7" w:rsidRPr="004F21E7" w:rsidRDefault="004F21E7" w:rsidP="004F21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  <w:p w14:paraId="5A08F35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21E7" w:rsidRPr="004F21E7" w14:paraId="0845DF2A" w14:textId="77777777" w:rsidTr="004F21E7">
        <w:tc>
          <w:tcPr>
            <w:tcW w:w="1930" w:type="dxa"/>
          </w:tcPr>
          <w:p w14:paraId="6A36E8F0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Learning Effectively</w:t>
            </w:r>
          </w:p>
        </w:tc>
        <w:tc>
          <w:tcPr>
            <w:tcW w:w="4161" w:type="dxa"/>
          </w:tcPr>
          <w:p w14:paraId="57933426" w14:textId="77777777" w:rsidR="004F21E7" w:rsidRPr="004F21E7" w:rsidRDefault="004F21E7" w:rsidP="004F21E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IT literate and willing to undertake further training as required.</w:t>
            </w:r>
          </w:p>
          <w:p w14:paraId="45448466" w14:textId="77777777" w:rsidR="004F21E7" w:rsidRPr="004F21E7" w:rsidRDefault="004F21E7" w:rsidP="004F21E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Willingness to undertake professional development through CPD courses</w:t>
            </w:r>
          </w:p>
        </w:tc>
        <w:tc>
          <w:tcPr>
            <w:tcW w:w="1134" w:type="dxa"/>
          </w:tcPr>
          <w:p w14:paraId="70981AC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16489A2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E1A23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791" w:type="dxa"/>
          </w:tcPr>
          <w:p w14:paraId="214DA05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A0DB5C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034A4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4F21E7" w:rsidRPr="004F21E7" w14:paraId="1101E3C2" w14:textId="77777777" w:rsidTr="004F21E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F68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EFB" w14:textId="77777777" w:rsidR="004F21E7" w:rsidRPr="004F21E7" w:rsidRDefault="004F21E7" w:rsidP="004F21E7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be flexible in relation to working hours, as required.</w:t>
            </w:r>
          </w:p>
          <w:p w14:paraId="0A21E2F4" w14:textId="77777777" w:rsidR="004F21E7" w:rsidRPr="004F21E7" w:rsidRDefault="004F21E7" w:rsidP="004F21E7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commitment to inclusive education.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DD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6013B2A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8D62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43FC8630" w14:textId="77777777" w:rsidR="004F21E7" w:rsidRPr="004F21E7" w:rsidRDefault="004F21E7" w:rsidP="004F2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83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32A547F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6218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</w:tbl>
    <w:p w14:paraId="108B5289" w14:textId="77777777" w:rsidR="004F21E7" w:rsidRPr="004F21E7" w:rsidRDefault="004F21E7" w:rsidP="004F21E7">
      <w:pPr>
        <w:rPr>
          <w:rFonts w:asciiTheme="minorHAnsi" w:hAnsiTheme="minorHAnsi" w:cstheme="minorHAnsi"/>
          <w:sz w:val="22"/>
          <w:szCs w:val="22"/>
        </w:rPr>
      </w:pPr>
    </w:p>
    <w:p w14:paraId="4BEA0911" w14:textId="77777777" w:rsidR="00C026E4" w:rsidRPr="004F21E7" w:rsidRDefault="00C026E4">
      <w:pPr>
        <w:rPr>
          <w:rFonts w:asciiTheme="minorHAnsi" w:hAnsiTheme="minorHAnsi" w:cstheme="minorHAnsi"/>
          <w:sz w:val="22"/>
          <w:szCs w:val="22"/>
        </w:rPr>
      </w:pPr>
    </w:p>
    <w:sectPr w:rsidR="00C026E4" w:rsidRPr="004F21E7" w:rsidSect="004F21E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EEC"/>
    <w:multiLevelType w:val="hybridMultilevel"/>
    <w:tmpl w:val="B3D8E5A6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E0839"/>
    <w:multiLevelType w:val="hybridMultilevel"/>
    <w:tmpl w:val="60785F0E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F22E0"/>
    <w:multiLevelType w:val="hybridMultilevel"/>
    <w:tmpl w:val="3B382854"/>
    <w:lvl w:ilvl="0" w:tplc="0409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B63FFA"/>
    <w:multiLevelType w:val="hybridMultilevel"/>
    <w:tmpl w:val="787A5E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3663E"/>
    <w:multiLevelType w:val="hybridMultilevel"/>
    <w:tmpl w:val="03A63194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594F7F"/>
    <w:multiLevelType w:val="hybridMultilevel"/>
    <w:tmpl w:val="1BFAB458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C4"/>
    <w:rsid w:val="00114A56"/>
    <w:rsid w:val="001742E1"/>
    <w:rsid w:val="00270281"/>
    <w:rsid w:val="00360BA2"/>
    <w:rsid w:val="003C1924"/>
    <w:rsid w:val="003E754F"/>
    <w:rsid w:val="004F21E7"/>
    <w:rsid w:val="007C75D4"/>
    <w:rsid w:val="00AB16AE"/>
    <w:rsid w:val="00C026E4"/>
    <w:rsid w:val="00D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6C3"/>
  <w15:chartTrackingRefBased/>
  <w15:docId w15:val="{A1FD2288-8973-4828-BE24-E3D7AAF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Giesen</dc:creator>
  <cp:keywords/>
  <dc:description/>
  <cp:lastModifiedBy>C Noddings</cp:lastModifiedBy>
  <cp:revision>3</cp:revision>
  <dcterms:created xsi:type="dcterms:W3CDTF">2023-05-26T12:47:00Z</dcterms:created>
  <dcterms:modified xsi:type="dcterms:W3CDTF">2023-05-26T12:48:00Z</dcterms:modified>
</cp:coreProperties>
</file>