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tabs>
          <w:tab w:val="right" w:pos="8931"/>
        </w:tabs>
        <w:spacing w:after="0" w:before="0" w:lineRule="auto"/>
        <w:ind w:left="0"/>
        <w:jc w:val="left"/>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ab/>
      </w:r>
    </w:p>
    <w:p w:rsidR="00000000" w:rsidDel="00000000" w:rsidP="00000000" w:rsidRDefault="00000000" w:rsidRPr="00000000" w14:paraId="00000002">
      <w:pPr>
        <w:rPr>
          <w:rFonts w:ascii="PT Sans" w:cs="PT Sans" w:eastAsia="PT Sans" w:hAnsi="PT Sans"/>
          <w:sz w:val="20"/>
          <w:szCs w:val="20"/>
          <w:u w:val="single"/>
        </w:rPr>
      </w:pPr>
      <w:r w:rsidDel="00000000" w:rsidR="00000000" w:rsidRPr="00000000">
        <w:rPr>
          <w:rFonts w:ascii="PT Sans" w:cs="PT Sans" w:eastAsia="PT Sans" w:hAnsi="PT Sans"/>
          <w:sz w:val="20"/>
          <w:szCs w:val="20"/>
          <w:u w:val="single"/>
          <w:rtl w:val="0"/>
        </w:rPr>
        <w:t xml:space="preserve">Academies Enterprise Trust</w:t>
      </w:r>
    </w:p>
    <w:p w:rsidR="00000000" w:rsidDel="00000000" w:rsidP="00000000" w:rsidRDefault="00000000" w:rsidRPr="00000000" w14:paraId="00000003">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Job Description</w:t>
      </w:r>
    </w:p>
    <w:p w:rsidR="00000000" w:rsidDel="00000000" w:rsidP="00000000" w:rsidRDefault="00000000" w:rsidRPr="00000000" w14:paraId="0000000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6">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tab/>
      </w:r>
      <w:r w:rsidDel="00000000" w:rsidR="00000000" w:rsidRPr="00000000">
        <w:rPr>
          <w:rFonts w:ascii="PT Sans" w:cs="PT Sans" w:eastAsia="PT Sans" w:hAnsi="PT Sans"/>
          <w:sz w:val="20"/>
          <w:szCs w:val="20"/>
          <w:rtl w:val="0"/>
        </w:rPr>
        <w:t xml:space="preserve">Class Teacher</w:t>
        <w:tab/>
      </w:r>
    </w:p>
    <w:p w:rsidR="00000000" w:rsidDel="00000000" w:rsidP="00000000" w:rsidRDefault="00000000" w:rsidRPr="00000000" w14:paraId="00000007">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8">
      <w:pPr>
        <w:ind w:left="0" w:firstLine="0"/>
        <w:rPr>
          <w:rFonts w:ascii="PT Sans" w:cs="PT Sans" w:eastAsia="PT Sans" w:hAnsi="PT Sans"/>
          <w:color w:val="222222"/>
          <w:sz w:val="20"/>
          <w:szCs w:val="20"/>
          <w:highlight w:val="white"/>
        </w:rPr>
      </w:pPr>
      <w:r w:rsidDel="00000000" w:rsidR="00000000" w:rsidRPr="00000000">
        <w:rPr>
          <w:rFonts w:ascii="PT Sans" w:cs="PT Sans" w:eastAsia="PT Sans" w:hAnsi="PT Sans"/>
          <w:b w:val="1"/>
          <w:sz w:val="20"/>
          <w:szCs w:val="20"/>
          <w:rtl w:val="0"/>
        </w:rPr>
        <w:t xml:space="preserve">Location:</w:t>
        <w:tab/>
        <w:tab/>
      </w:r>
      <w:r w:rsidDel="00000000" w:rsidR="00000000" w:rsidRPr="00000000">
        <w:rPr>
          <w:rFonts w:ascii="PT Sans" w:cs="PT Sans" w:eastAsia="PT Sans" w:hAnsi="PT Sans"/>
          <w:sz w:val="20"/>
          <w:szCs w:val="20"/>
          <w:rtl w:val="0"/>
        </w:rPr>
        <w:t xml:space="preserve">Charles Warren Academy, </w:t>
      </w:r>
      <w:r w:rsidDel="00000000" w:rsidR="00000000" w:rsidRPr="00000000">
        <w:rPr>
          <w:rFonts w:ascii="PT Sans" w:cs="PT Sans" w:eastAsia="PT Sans" w:hAnsi="PT Sans"/>
          <w:color w:val="222222"/>
          <w:sz w:val="20"/>
          <w:szCs w:val="20"/>
          <w:highlight w:val="white"/>
          <w:rtl w:val="0"/>
        </w:rPr>
        <w:t xml:space="preserve">Old Groveway, Simpson, Milton Keynes </w:t>
      </w:r>
    </w:p>
    <w:p w:rsidR="00000000" w:rsidDel="00000000" w:rsidP="00000000" w:rsidRDefault="00000000" w:rsidRPr="00000000" w14:paraId="00000009">
      <w:pPr>
        <w:ind w:left="1440" w:firstLine="720"/>
        <w:rPr>
          <w:rFonts w:ascii="PT Sans" w:cs="PT Sans" w:eastAsia="PT Sans" w:hAnsi="PT Sans"/>
          <w:b w:val="1"/>
          <w:sz w:val="20"/>
          <w:szCs w:val="20"/>
        </w:rPr>
      </w:pPr>
      <w:r w:rsidDel="00000000" w:rsidR="00000000" w:rsidRPr="00000000">
        <w:rPr>
          <w:rFonts w:ascii="PT Sans" w:cs="PT Sans" w:eastAsia="PT Sans" w:hAnsi="PT Sans"/>
          <w:color w:val="222222"/>
          <w:sz w:val="20"/>
          <w:szCs w:val="20"/>
          <w:highlight w:val="white"/>
          <w:rtl w:val="0"/>
        </w:rPr>
        <w:t xml:space="preserve">MK6 3AZ</w:t>
      </w:r>
      <w:r w:rsidDel="00000000" w:rsidR="00000000" w:rsidRPr="00000000">
        <w:rPr>
          <w:rFonts w:ascii="PT Sans" w:cs="PT Sans" w:eastAsia="PT Sans" w:hAnsi="PT Sans"/>
          <w:b w:val="1"/>
          <w:sz w:val="20"/>
          <w:szCs w:val="20"/>
          <w:rtl w:val="0"/>
        </w:rPr>
        <w:tab/>
      </w:r>
    </w:p>
    <w:p w:rsidR="00000000" w:rsidDel="00000000" w:rsidP="00000000" w:rsidRDefault="00000000" w:rsidRPr="00000000" w14:paraId="0000000A">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B">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Hours of work:</w:t>
        <w:tab/>
        <w:t xml:space="preserve">             </w:t>
      </w:r>
      <w:r w:rsidDel="00000000" w:rsidR="00000000" w:rsidRPr="00000000">
        <w:rPr>
          <w:rFonts w:ascii="PT Sans" w:cs="PT Sans" w:eastAsia="PT Sans" w:hAnsi="PT Sans"/>
          <w:sz w:val="20"/>
          <w:szCs w:val="20"/>
          <w:rtl w:val="0"/>
        </w:rPr>
        <w:t xml:space="preserve">Full Time</w:t>
      </w:r>
    </w:p>
    <w:p w:rsidR="00000000" w:rsidDel="00000000" w:rsidP="00000000" w:rsidRDefault="00000000" w:rsidRPr="00000000" w14:paraId="0000000C">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D">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r>
      <w:r w:rsidDel="00000000" w:rsidR="00000000" w:rsidRPr="00000000">
        <w:rPr>
          <w:rFonts w:ascii="PT Sans" w:cs="PT Sans" w:eastAsia="PT Sans" w:hAnsi="PT Sans"/>
          <w:sz w:val="20"/>
          <w:szCs w:val="20"/>
          <w:rtl w:val="0"/>
        </w:rPr>
        <w:t xml:space="preserve">Senior Leadership Team</w:t>
      </w: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Purpose of the Role:</w:t>
      </w:r>
    </w:p>
    <w:p w:rsidR="00000000" w:rsidDel="00000000" w:rsidP="00000000" w:rsidRDefault="00000000" w:rsidRPr="00000000" w14:paraId="0000001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plan,</w:t>
      </w:r>
      <w:r w:rsidDel="00000000" w:rsidR="00000000" w:rsidRPr="00000000">
        <w:rPr>
          <w:rFonts w:ascii="PT Sans" w:cs="PT Sans" w:eastAsia="PT Sans" w:hAnsi="PT Sans"/>
          <w:sz w:val="20"/>
          <w:szCs w:val="20"/>
          <w:rtl w:val="0"/>
        </w:rPr>
        <w:t xml:space="preserve"> </w:t>
      </w: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implement and deliver an appropriate and differentiated curriculum for all learners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contribute to raising standards of pupil attainment</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promote the well-being and personal development of every child</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undertake the professional duties and responsibilities of a Teacher as set out in the current School Teachers’ Pay and Conditions document.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uphold the professional code of the General Teaching Council for England</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promote and adhere to the Trust’s values to be unusually brave, discover what’s possible, push the limits and be big hearted</w:t>
      </w:r>
      <w:r w:rsidDel="00000000" w:rsidR="00000000" w:rsidRPr="00000000">
        <w:rPr>
          <w:rtl w:val="0"/>
        </w:rPr>
      </w:r>
    </w:p>
    <w:p w:rsidR="00000000" w:rsidDel="00000000" w:rsidP="00000000" w:rsidRDefault="00000000" w:rsidRPr="00000000" w14:paraId="00000017">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8">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Responsibilities:</w:t>
      </w:r>
    </w:p>
    <w:p w:rsidR="00000000" w:rsidDel="00000000" w:rsidP="00000000" w:rsidRDefault="00000000" w:rsidRPr="00000000" w14:paraId="00000019">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teach pupils assigned to the teacher and to ensure the planning, preparation, recording, assessment and reporting meet their varying learning and social needs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Adhere to school agreed practice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Model the core values and ethos of the school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ensure the effective and efficient use of any staff that support teaching and learning in the classroom</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teach pupils according to their educational needs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implement and follow school policies and procedures as approved by the Governing Board and Senior Leadership Team</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set targets for pupils based upon formative and summative assessment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Provide a supportive learning environment where resources can be accessed appropriately by all pupils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participate in the performance management process and show engagement in own professional development</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establish and maintain good behaviour in the classroom in accordance with the school’s positive behaviour policy</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maintain appropriate records and provide accurate information on pupil progress and other relevant matters as required by the school</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mark and give feedback on work set in school and for homework so that the learners are informed of how to improve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assess records and report on the attendance, progress, development and attainment of pupils and keep such records as are required</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take part in the school’s staff development program by participating in arrangements and opportunities for continuous professional development</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attend and participate in meetings which relate to the school’s management, curriculum, administration or organisation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work with relevant outside agencies or bodies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To report to parents on the development, progress and attainment of pupils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Follow school practice in all areas of safeguarding and take responsibility for staying abreast of developments in this area</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-728662</wp:posOffset>
                </wp:positionH>
                <wp:positionV relativeFrom="paragraph">
                  <wp:posOffset>433575</wp:posOffset>
                </wp:positionV>
                <wp:extent cx="7320760" cy="676087"/>
                <wp:effectExtent b="0" l="0" r="0" t="0"/>
                <wp:wrapSquare wrapText="bothSides" distB="114300" distT="114300" distL="114300" distR="114300"/>
                <wp:docPr id="2" name=""/>
                <a:graphic>
                  <a:graphicData uri="http://schemas.microsoft.com/office/word/2010/wordprocessingGroup">
                    <wpg:wgp>
                      <wpg:cNvGrpSpPr/>
                      <wpg:grpSpPr>
                        <a:xfrm>
                          <a:off x="1685531" y="3439074"/>
                          <a:ext cx="7320760" cy="676087"/>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12" name="Shape 12"/>
                            <pic:cNvPicPr preferRelativeResize="0"/>
                          </pic:nvPicPr>
                          <pic:blipFill rotWithShape="1">
                            <a:blip r:embed="rId6">
                              <a:alphaModFix/>
                            </a:blip>
                            <a:srcRect b="0" l="0" r="0" t="0"/>
                            <a:stretch/>
                          </pic:blipFill>
                          <pic:spPr>
                            <a:xfrm>
                              <a:off x="96450" y="311650"/>
                              <a:ext cx="2299471" cy="61380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-728662</wp:posOffset>
                </wp:positionH>
                <wp:positionV relativeFrom="paragraph">
                  <wp:posOffset>433575</wp:posOffset>
                </wp:positionV>
                <wp:extent cx="7320760" cy="67608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320760" cy="676087"/>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Follow health and safety procedures and take responsibility for own safety as well as the children’s</w:t>
      </w:r>
      <w:r w:rsidDel="00000000" w:rsidR="00000000" w:rsidRPr="00000000">
        <w:rPr>
          <w:rtl w:val="0"/>
        </w:rPr>
      </w:r>
    </w:p>
    <w:p w:rsidR="00000000" w:rsidDel="00000000" w:rsidP="00000000" w:rsidRDefault="00000000" w:rsidRPr="00000000" w14:paraId="0000002D">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E">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2F">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0">
      <w:pPr>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1">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2">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33">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4">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35">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36">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37">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38">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39">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3A">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B">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3C">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highlight w:val="white"/>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shd w:fill="auto" w:val="clear"/>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shd w:fill="auto" w:val="clear"/>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shd w:fill="auto" w:val="clear"/>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shd w:fill="auto" w:val="clear"/>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94" w:right="0" w:hanging="437"/>
        <w:jc w:val="both"/>
        <w:rPr>
          <w:rFonts w:ascii="PT Sans" w:cs="PT Sans" w:eastAsia="PT Sans" w:hAnsi="PT Sans"/>
          <w:i w:val="0"/>
          <w:smallCaps w:val="0"/>
          <w:strike w:val="0"/>
          <w:color w:val="222222"/>
          <w:sz w:val="20"/>
          <w:szCs w:val="20"/>
          <w:shd w:fill="auto" w:val="clear"/>
          <w:vertAlign w:val="baseline"/>
        </w:rPr>
      </w:pPr>
      <w:r w:rsidDel="00000000" w:rsidR="00000000" w:rsidRPr="00000000">
        <w:rPr>
          <w:rFonts w:ascii="PT Sans" w:cs="PT Sans" w:eastAsia="PT Sans" w:hAnsi="PT Sans"/>
          <w:i w:val="0"/>
          <w:smallCaps w:val="0"/>
          <w:strike w:val="0"/>
          <w:color w:val="222222"/>
          <w:sz w:val="20"/>
          <w:szCs w:val="20"/>
          <w:u w:val="none"/>
          <w:shd w:fill="auto" w:val="clear"/>
          <w:vertAlign w:val="baseline"/>
          <w:rtl w:val="0"/>
        </w:rPr>
        <w:t xml:space="preserve">Postholder may deal with sensitive material and should maintain confidentiality in all academy related matters.</w:t>
      </w:r>
    </w:p>
    <w:p w:rsidR="00000000" w:rsidDel="00000000" w:rsidP="00000000" w:rsidRDefault="00000000" w:rsidRPr="00000000" w14:paraId="00000043">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44">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Safeguarding:                                                      </w:t>
      </w:r>
    </w:p>
    <w:p w:rsidR="00000000" w:rsidDel="00000000" w:rsidP="00000000" w:rsidRDefault="00000000" w:rsidRPr="00000000" w14:paraId="00000045">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46">
      <w:pPr>
        <w:jc w:val="both"/>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7">
      <w:pPr>
        <w:rPr>
          <w:rFonts w:ascii="PT Sans" w:cs="PT Sans" w:eastAsia="PT Sans" w:hAnsi="PT Sans"/>
          <w:b w:val="1"/>
          <w:color w:val="222222"/>
          <w:sz w:val="20"/>
          <w:szCs w:val="20"/>
          <w:highlight w:val="magenta"/>
          <w:u w:val="single"/>
        </w:rPr>
      </w:pPr>
      <w:r w:rsidDel="00000000" w:rsidR="00000000" w:rsidRPr="00000000">
        <w:rPr>
          <w:rFonts w:ascii="PT Sans" w:cs="PT Sans" w:eastAsia="PT Sans" w:hAnsi="PT Sans"/>
          <w:b w:val="1"/>
          <w:color w:val="222222"/>
          <w:sz w:val="20"/>
          <w:szCs w:val="20"/>
          <w:highlight w:val="magenta"/>
          <w:u w:val="single"/>
          <w:rtl w:val="0"/>
        </w:rPr>
        <w:t xml:space="preserve"> </w:t>
      </w:r>
    </w:p>
    <w:p w:rsidR="00000000" w:rsidDel="00000000" w:rsidP="00000000" w:rsidRDefault="00000000" w:rsidRPr="00000000" w14:paraId="0000004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0"/>
          <w:szCs w:val="20"/>
          <w:u w:val="single"/>
        </w:rPr>
      </w:pPr>
      <w:bookmarkStart w:colFirst="0" w:colLast="0" w:name="_xf0yjwn3jnfn" w:id="1"/>
      <w:bookmarkEnd w:id="1"/>
      <w:r w:rsidDel="00000000" w:rsidR="00000000" w:rsidRPr="00000000">
        <w:rPr>
          <w:rtl w:val="0"/>
        </w:rPr>
      </w:r>
    </w:p>
    <w:p w:rsidR="00000000" w:rsidDel="00000000" w:rsidP="00000000" w:rsidRDefault="00000000" w:rsidRPr="00000000" w14:paraId="00000057">
      <w:pPr>
        <w:rPr>
          <w:rFonts w:ascii="PT Sans" w:cs="PT Sans" w:eastAsia="PT Sans" w:hAnsi="PT Sans"/>
          <w:b w:val="1"/>
          <w:sz w:val="20"/>
          <w:szCs w:val="20"/>
          <w:u w:val="single"/>
        </w:rPr>
      </w:pPr>
      <w:bookmarkStart w:colFirst="0" w:colLast="0" w:name="_otn48u1rtybm" w:id="2"/>
      <w:bookmarkEnd w:id="2"/>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5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w:t>
        <w:tab/>
      </w:r>
      <w:r w:rsidDel="00000000" w:rsidR="00000000" w:rsidRPr="00000000">
        <w:rPr>
          <w:rFonts w:ascii="PT Sans" w:cs="PT Sans" w:eastAsia="PT Sans" w:hAnsi="PT Sans"/>
          <w:sz w:val="20"/>
          <w:szCs w:val="20"/>
          <w:rtl w:val="0"/>
        </w:rPr>
        <w:t xml:space="preserve">Class Teacher</w:t>
      </w:r>
      <w:r w:rsidDel="00000000" w:rsidR="00000000" w:rsidRPr="00000000">
        <w:rPr>
          <w:rtl w:val="0"/>
        </w:rPr>
      </w:r>
    </w:p>
    <w:p w:rsidR="00000000" w:rsidDel="00000000" w:rsidP="00000000" w:rsidRDefault="00000000" w:rsidRPr="00000000" w14:paraId="0000005A">
      <w:pPr>
        <w:rPr>
          <w:rFonts w:ascii="PT Sans" w:cs="PT Sans" w:eastAsia="PT Sans" w:hAnsi="PT Sans"/>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9"/>
        <w:gridCol w:w="1999"/>
        <w:gridCol w:w="3385"/>
        <w:gridCol w:w="3386"/>
        <w:tblGridChange w:id="0">
          <w:tblGrid>
            <w:gridCol w:w="1999"/>
            <w:gridCol w:w="1999"/>
            <w:gridCol w:w="3385"/>
            <w:gridCol w:w="3386"/>
          </w:tblGrid>
        </w:tblGridChange>
      </w:tblGrid>
      <w:tr>
        <w:tc>
          <w:tcPr/>
          <w:p w:rsidR="00000000" w:rsidDel="00000000" w:rsidP="00000000" w:rsidRDefault="00000000" w:rsidRPr="00000000" w14:paraId="0000005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5C">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5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5E">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5F">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6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Qualified Teacher Status</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Degree or equivalent</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Evidence of commitment to continued professional development</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Enhanced DBS disclosure</w:t>
            </w:r>
          </w:p>
        </w:tc>
        <w:tc>
          <w:tcPr/>
          <w:p w:rsidR="00000000" w:rsidDel="00000000" w:rsidP="00000000" w:rsidRDefault="00000000" w:rsidRPr="00000000" w14:paraId="00000065">
            <w:pPr>
              <w:numPr>
                <w:ilvl w:val="0"/>
                <w:numId w:val="6"/>
              </w:numPr>
              <w:ind w:left="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6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 / Experience</w:t>
            </w:r>
          </w:p>
        </w:tc>
        <w:tc>
          <w:tcPr/>
          <w:p w:rsidR="00000000" w:rsidDel="00000000" w:rsidP="00000000" w:rsidRDefault="00000000" w:rsidRPr="00000000" w14:paraId="00000067">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68">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Evidence of successful teaching</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Sound knowledge of recent curriculum developments</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Clear knowledge of assessment and tracking procedures</w:t>
            </w:r>
          </w:p>
        </w:tc>
        <w:tc>
          <w:tcPr/>
          <w:p w:rsidR="00000000" w:rsidDel="00000000" w:rsidP="00000000" w:rsidRDefault="00000000" w:rsidRPr="00000000" w14:paraId="0000006C">
            <w:pPr>
              <w:numPr>
                <w:ilvl w:val="0"/>
                <w:numId w:val="2"/>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Interest/expertise in a particular curriculum area</w:t>
            </w:r>
          </w:p>
          <w:p w:rsidR="00000000" w:rsidDel="00000000" w:rsidP="00000000" w:rsidRDefault="00000000" w:rsidRPr="00000000" w14:paraId="0000006D">
            <w:pPr>
              <w:numPr>
                <w:ilvl w:val="0"/>
                <w:numId w:val="2"/>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Awareness of strategies for promoting spiritual, moral, social and cultural development</w:t>
            </w:r>
          </w:p>
          <w:p w:rsidR="00000000" w:rsidDel="00000000" w:rsidP="00000000" w:rsidRDefault="00000000" w:rsidRPr="00000000" w14:paraId="0000006E">
            <w:pPr>
              <w:numPr>
                <w:ilvl w:val="0"/>
                <w:numId w:val="2"/>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 clear understanding of the importance of the wider curriculum</w:t>
            </w:r>
          </w:p>
        </w:tc>
      </w:tr>
      <w:tr>
        <w:tc>
          <w:tcPr/>
          <w:p w:rsidR="00000000" w:rsidDel="00000000" w:rsidP="00000000" w:rsidRDefault="00000000" w:rsidRPr="00000000" w14:paraId="0000006F">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7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Evidence of current good practice or potential to develop into an outstanding practitioner</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Good interpersonal skills</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Ability to collaborate with other staff</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A commitment to the ethos of the school</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Willingness to embrace innovation, change and creativity</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Good organisation and time management</w:t>
            </w:r>
          </w:p>
        </w:tc>
        <w:tc>
          <w:tcPr/>
          <w:p w:rsidR="00000000" w:rsidDel="00000000" w:rsidP="00000000" w:rsidRDefault="00000000" w:rsidRPr="00000000" w14:paraId="00000077">
            <w:pPr>
              <w:numPr>
                <w:ilvl w:val="0"/>
                <w:numId w:val="8"/>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the needs of EAL children</w:t>
            </w:r>
          </w:p>
        </w:tc>
      </w:tr>
      <w:tr>
        <w:tc>
          <w:tcPr>
            <w:vMerge w:val="restart"/>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Personal Characteristics</w:t>
            </w:r>
            <w:r w:rsidDel="00000000" w:rsidR="00000000" w:rsidRPr="00000000">
              <w:rPr>
                <w:rtl w:val="0"/>
              </w:rPr>
            </w:r>
          </w:p>
        </w:tc>
        <w:tc>
          <w:tcPr/>
          <w:p w:rsidR="00000000" w:rsidDel="00000000" w:rsidP="00000000" w:rsidRDefault="00000000" w:rsidRPr="00000000" w14:paraId="0000007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7A">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Energetic, forward thinking, adaptable</w:t>
            </w:r>
          </w:p>
          <w:p w:rsidR="00000000" w:rsidDel="00000000" w:rsidP="00000000" w:rsidRDefault="00000000" w:rsidRPr="00000000" w14:paraId="0000007B">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Reliability and resilience</w:t>
            </w:r>
          </w:p>
          <w:p w:rsidR="00000000" w:rsidDel="00000000" w:rsidP="00000000" w:rsidRDefault="00000000" w:rsidRPr="00000000" w14:paraId="0000007C">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Sense of humour</w:t>
            </w:r>
          </w:p>
          <w:p w:rsidR="00000000" w:rsidDel="00000000" w:rsidP="00000000" w:rsidRDefault="00000000" w:rsidRPr="00000000" w14:paraId="0000007D">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Commitment to Equal Opportunities and the Safeguarding of Children</w:t>
            </w:r>
          </w:p>
          <w:p w:rsidR="00000000" w:rsidDel="00000000" w:rsidP="00000000" w:rsidRDefault="00000000" w:rsidRPr="00000000" w14:paraId="0000007E">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be an exemplary role model to children and staff</w:t>
            </w:r>
          </w:p>
          <w:p w:rsidR="00000000" w:rsidDel="00000000" w:rsidP="00000000" w:rsidRDefault="00000000" w:rsidRPr="00000000" w14:paraId="0000007F">
            <w:pPr>
              <w:numPr>
                <w:ilvl w:val="0"/>
                <w:numId w:val="4"/>
              </w:numPr>
              <w:ind w:left="357" w:hanging="35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Willingness to promote and uphold the vision, values and ethos of the school</w:t>
            </w:r>
          </w:p>
        </w:tc>
        <w:tc>
          <w:tcPr/>
          <w:p w:rsidR="00000000" w:rsidDel="00000000" w:rsidP="00000000" w:rsidRDefault="00000000" w:rsidRPr="00000000" w14:paraId="00000080">
            <w:pPr>
              <w:numPr>
                <w:ilvl w:val="0"/>
                <w:numId w:val="6"/>
              </w:numPr>
              <w:ind w:left="0" w:hanging="36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Ability to demonstrate, understand and apply our values:</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Be unusually brave</w:t>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Discover what’s possible</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Push the limits</w:t>
            </w:r>
          </w:p>
          <w:p w:rsidR="00000000" w:rsidDel="00000000" w:rsidP="00000000" w:rsidRDefault="00000000" w:rsidRPr="00000000" w14:paraId="00000087">
            <w:pPr>
              <w:numPr>
                <w:ilvl w:val="0"/>
                <w:numId w:val="6"/>
              </w:numPr>
              <w:ind w:left="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88">
            <w:pPr>
              <w:numPr>
                <w:ilvl w:val="0"/>
                <w:numId w:val="6"/>
              </w:numPr>
              <w:ind w:left="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Special Requirements</w:t>
            </w:r>
            <w:r w:rsidDel="00000000" w:rsidR="00000000" w:rsidRPr="00000000">
              <w:rPr>
                <w:rtl w:val="0"/>
              </w:rPr>
            </w:r>
          </w:p>
        </w:tc>
        <w:tc>
          <w:tcPr/>
          <w:p w:rsidR="00000000" w:rsidDel="00000000" w:rsidP="00000000" w:rsidRDefault="00000000" w:rsidRPr="00000000" w14:paraId="0000008A">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Successful candidate will be subject to an enhanced Disclosure and Barring Service Check</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Right to work in the UK</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T Sans" w:cs="PT Sans" w:eastAsia="PT Sans" w:hAnsi="PT Sans"/>
                <w:i w:val="0"/>
                <w:smallCaps w:val="0"/>
                <w:strike w:val="0"/>
                <w:color w:val="000000"/>
                <w:sz w:val="20"/>
                <w:szCs w:val="20"/>
                <w:shd w:fill="auto" w:val="clear"/>
                <w:vertAlign w:val="baseline"/>
              </w:rPr>
            </w:pPr>
            <w:r w:rsidDel="00000000" w:rsidR="00000000" w:rsidRPr="00000000">
              <w:rPr>
                <w:rFonts w:ascii="PT Sans" w:cs="PT Sans" w:eastAsia="PT Sans" w:hAnsi="PT Sans"/>
                <w:i w:val="0"/>
                <w:smallCaps w:val="0"/>
                <w:strike w:val="0"/>
                <w:color w:val="000000"/>
                <w:sz w:val="20"/>
                <w:szCs w:val="20"/>
                <w:u w:val="none"/>
                <w:shd w:fill="auto" w:val="clear"/>
                <w:vertAlign w:val="baseline"/>
                <w:rtl w:val="0"/>
              </w:rPr>
              <w:t xml:space="preserve">Evidence of a commitment to promoting the welfare and safeguarding of children and young people</w:t>
            </w:r>
          </w:p>
        </w:tc>
        <w:tc>
          <w:tcPr/>
          <w:p w:rsidR="00000000" w:rsidDel="00000000" w:rsidP="00000000" w:rsidRDefault="00000000" w:rsidRPr="00000000" w14:paraId="0000008E">
            <w:pPr>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8F">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PT Sans" w:cs="PT Sans" w:eastAsia="PT Sans" w:hAnsi="PT Sans"/>
          <w:sz w:val="20"/>
          <w:szCs w:val="20"/>
          <w:u w:val="single"/>
        </w:rPr>
      </w:pPr>
      <w:r w:rsidDel="00000000" w:rsidR="00000000" w:rsidRPr="00000000">
        <w:rPr>
          <w:rtl w:val="0"/>
        </w:rPr>
      </w:r>
    </w:p>
    <w:sectPr>
      <w:headerReference r:id="rId8" w:type="default"/>
      <w:footerReference r:id="rId9" w:type="default"/>
      <w:pgSz w:h="16838" w:w="11906"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ind w:left="-141.73228346456693" w:hanging="141.73228346456693"/>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114300</wp:posOffset>
              </wp:positionV>
              <wp:extent cx="7311418" cy="650868"/>
              <wp:effectExtent b="0" l="0" r="0" t="0"/>
              <wp:wrapTopAndBottom distB="114300" distT="114300"/>
              <wp:docPr id="1"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Charles-Warren-New-Logo-rev.png" id="8" name="Shape 8"/>
                          <pic:cNvPicPr preferRelativeResize="0"/>
                        </pic:nvPicPr>
                        <pic:blipFill rotWithShape="1">
                          <a:blip r:embed="rId1">
                            <a:alphaModFix/>
                          </a:blip>
                          <a:srcRect b="-11126" l="-5018" r="-5028" t="-11138"/>
                          <a:stretch/>
                        </pic:blipFill>
                        <pic:spPr>
                          <a:xfrm>
                            <a:off x="68475" y="48337"/>
                            <a:ext cx="2812851" cy="750825"/>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114300</wp:posOffset>
              </wp:positionV>
              <wp:extent cx="7311418" cy="65086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5" w:hanging="435"/>
      </w:pPr>
      <w:rPr>
        <w:b w:val="0"/>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