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44" w:rsidRDefault="003F1644" w:rsidP="00EF348B">
      <w:bookmarkStart w:id="0" w:name="_GoBack"/>
      <w:bookmarkEnd w:id="0"/>
    </w:p>
    <w:p w:rsidR="008E5E86" w:rsidRDefault="008E5E86" w:rsidP="00EF348B"/>
    <w:p w:rsidR="009616E6" w:rsidRDefault="0050339B" w:rsidP="0050339B">
      <w:pPr>
        <w:spacing w:after="160" w:line="259" w:lineRule="auto"/>
        <w:rPr>
          <w:rFonts w:ascii="Calibri" w:eastAsia="Calibri" w:hAnsi="Calibri"/>
          <w:sz w:val="22"/>
          <w:szCs w:val="22"/>
          <w:lang w:eastAsia="en-US"/>
        </w:rPr>
      </w:pPr>
      <w:r w:rsidRPr="0050339B">
        <w:rPr>
          <w:rFonts w:ascii="Calibri" w:eastAsia="Calibri" w:hAnsi="Calibri"/>
          <w:sz w:val="22"/>
          <w:szCs w:val="22"/>
          <w:lang w:eastAsia="en-US"/>
        </w:rPr>
        <w:t xml:space="preserve"> </w:t>
      </w:r>
    </w:p>
    <w:p w:rsidR="009616E6" w:rsidRPr="009616E6" w:rsidRDefault="009616E6" w:rsidP="009616E6">
      <w:pPr>
        <w:rPr>
          <w:rFonts w:ascii="Calibri" w:eastAsia="Calibri" w:hAnsi="Calibri"/>
          <w:sz w:val="22"/>
          <w:szCs w:val="22"/>
          <w:lang w:eastAsia="en-US"/>
        </w:rPr>
      </w:pPr>
    </w:p>
    <w:p w:rsidR="009616E6" w:rsidRPr="009616E6" w:rsidRDefault="009616E6" w:rsidP="009616E6">
      <w:pPr>
        <w:rPr>
          <w:rFonts w:ascii="Calibri" w:eastAsia="Calibri" w:hAnsi="Calibri"/>
          <w:sz w:val="22"/>
          <w:szCs w:val="22"/>
          <w:lang w:eastAsia="en-US"/>
        </w:rPr>
      </w:pPr>
    </w:p>
    <w:p w:rsidR="009616E6" w:rsidRPr="009616E6" w:rsidRDefault="009616E6" w:rsidP="009616E6">
      <w:pPr>
        <w:rPr>
          <w:rFonts w:ascii="Calibri" w:eastAsia="Calibri" w:hAnsi="Calibri"/>
          <w:sz w:val="22"/>
          <w:szCs w:val="22"/>
          <w:lang w:eastAsia="en-US"/>
        </w:rPr>
      </w:pPr>
    </w:p>
    <w:p w:rsidR="002C6E84" w:rsidRPr="00C51021" w:rsidRDefault="002C6E84" w:rsidP="002C6E84">
      <w:pPr>
        <w:autoSpaceDE w:val="0"/>
        <w:autoSpaceDN w:val="0"/>
        <w:adjustRightInd w:val="0"/>
        <w:jc w:val="center"/>
        <w:rPr>
          <w:rFonts w:ascii="Tahoma" w:eastAsia="Calibri" w:hAnsi="Tahoma" w:cs="Tahoma"/>
          <w:b/>
          <w:bCs/>
          <w:color w:val="000000"/>
          <w:sz w:val="20"/>
          <w:szCs w:val="20"/>
          <w:u w:val="single"/>
        </w:rPr>
      </w:pPr>
      <w:r w:rsidRPr="00C51021">
        <w:rPr>
          <w:rFonts w:ascii="Tahoma" w:eastAsia="Calibri" w:hAnsi="Tahoma" w:cs="Tahoma"/>
          <w:b/>
          <w:bCs/>
          <w:color w:val="000000"/>
          <w:sz w:val="20"/>
          <w:szCs w:val="20"/>
          <w:u w:val="single"/>
        </w:rPr>
        <w:t>Class Teacher – Job Description</w:t>
      </w:r>
    </w:p>
    <w:p w:rsidR="002C6E84" w:rsidRPr="00C51021" w:rsidRDefault="002C6E84" w:rsidP="002C6E84">
      <w:pPr>
        <w:autoSpaceDE w:val="0"/>
        <w:autoSpaceDN w:val="0"/>
        <w:adjustRightInd w:val="0"/>
        <w:rPr>
          <w:rFonts w:ascii="Tahoma" w:eastAsia="Calibri" w:hAnsi="Tahoma" w:cs="Tahoma"/>
          <w:b/>
          <w:bCs/>
          <w:color w:val="000000"/>
          <w:sz w:val="20"/>
          <w:szCs w:val="20"/>
        </w:rPr>
      </w:pPr>
    </w:p>
    <w:p w:rsidR="002C6E84" w:rsidRPr="00C51021" w:rsidRDefault="002C6E84" w:rsidP="002C6E84">
      <w:pPr>
        <w:autoSpaceDE w:val="0"/>
        <w:autoSpaceDN w:val="0"/>
        <w:adjustRightInd w:val="0"/>
        <w:rPr>
          <w:rFonts w:ascii="Tahoma" w:eastAsia="Calibri" w:hAnsi="Tahoma" w:cs="Tahoma"/>
          <w:bCs/>
          <w:color w:val="000000"/>
          <w:sz w:val="20"/>
          <w:szCs w:val="20"/>
        </w:rPr>
      </w:pPr>
    </w:p>
    <w:p w:rsidR="002C6E84" w:rsidRPr="00C51021" w:rsidRDefault="002C6E84" w:rsidP="002C6E84">
      <w:pPr>
        <w:autoSpaceDE w:val="0"/>
        <w:autoSpaceDN w:val="0"/>
        <w:adjustRightInd w:val="0"/>
        <w:rPr>
          <w:rFonts w:ascii="Tahoma" w:eastAsia="Calibri" w:hAnsi="Tahoma" w:cs="Tahoma"/>
          <w:b/>
          <w:bCs/>
          <w:color w:val="000000"/>
          <w:sz w:val="20"/>
          <w:szCs w:val="20"/>
        </w:rPr>
      </w:pPr>
      <w:r w:rsidRPr="00C51021">
        <w:rPr>
          <w:rFonts w:ascii="Tahoma" w:eastAsia="Calibri" w:hAnsi="Tahoma" w:cs="Tahoma"/>
          <w:b/>
          <w:bCs/>
          <w:color w:val="000000"/>
          <w:sz w:val="20"/>
          <w:szCs w:val="20"/>
        </w:rPr>
        <w:t>TEACHERS’ STANDARDS</w:t>
      </w:r>
    </w:p>
    <w:p w:rsidR="002C6E84" w:rsidRPr="00C51021" w:rsidRDefault="002C6E84" w:rsidP="002C6E84">
      <w:pPr>
        <w:autoSpaceDE w:val="0"/>
        <w:autoSpaceDN w:val="0"/>
        <w:adjustRightInd w:val="0"/>
        <w:rPr>
          <w:rFonts w:ascii="Tahoma" w:eastAsia="Calibri" w:hAnsi="Tahoma" w:cs="Tahoma"/>
          <w:b/>
          <w:bCs/>
          <w:color w:val="000000"/>
          <w:sz w:val="20"/>
          <w:szCs w:val="20"/>
        </w:rPr>
      </w:pPr>
      <w:r w:rsidRPr="00C51021">
        <w:rPr>
          <w:rFonts w:ascii="Tahoma" w:eastAsia="Calibri" w:hAnsi="Tahoma" w:cs="Tahoma"/>
          <w:b/>
          <w:bCs/>
          <w:color w:val="000000"/>
          <w:sz w:val="20"/>
          <w:szCs w:val="20"/>
        </w:rPr>
        <w:t xml:space="preserve">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INTRODUCTION</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b/>
          <w:bCs/>
          <w:color w:val="000000"/>
          <w:sz w:val="20"/>
          <w:szCs w:val="20"/>
        </w:rPr>
      </w:pPr>
      <w:r w:rsidRPr="00C51021">
        <w:rPr>
          <w:rFonts w:ascii="Tahoma" w:eastAsia="Calibri" w:hAnsi="Tahoma" w:cs="Tahoma"/>
          <w:b/>
          <w:bCs/>
          <w:color w:val="000000"/>
          <w:sz w:val="20"/>
          <w:szCs w:val="20"/>
        </w:rPr>
        <w:t>PART ONE: TEACHING</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A teacher must: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1. Set high expectations which inspire, motivate and challenge pupils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 establish a safe and stimulating environment for pupils, rooted in mutual respect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 set goals that stretch and challenge pupils of all backgrounds, abilities and dispositions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 demonstrate consistently the positive attitudes, values and behaviour which are expected of pupils.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2. Promote good progress and outcomes by pupils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 be accountable for pupils’ attainment, progress and outcomes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 be aware of pupils’ capabilities and their prior knowledge, and plan teaching to build on these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 guide pupils to reflect on the progress they have made and their emerging needs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 demonstrate knowledge and understanding of how pupils learn and how this impacts on teaching </w:t>
      </w: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 encourage pupils to take a responsible and conscientious attitude to their own work and study.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3. Demonstrate good subject and curriculum knowledge </w:t>
      </w:r>
    </w:p>
    <w:p w:rsidR="002C6E84" w:rsidRPr="00C51021" w:rsidRDefault="002C6E84" w:rsidP="002C6E84">
      <w:pPr>
        <w:pStyle w:val="ListParagraph"/>
        <w:numPr>
          <w:ilvl w:val="0"/>
          <w:numId w:val="9"/>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have a secure knowledge of the relevant subject(s) and curriculum areas, foster and maintain pupils’ interest in the subject, and address misunderstandings </w:t>
      </w:r>
    </w:p>
    <w:p w:rsidR="002C6E84" w:rsidRPr="00C51021" w:rsidRDefault="002C6E84" w:rsidP="002C6E84">
      <w:pPr>
        <w:pStyle w:val="ListParagraph"/>
        <w:numPr>
          <w:ilvl w:val="0"/>
          <w:numId w:val="9"/>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demonstrate a critical understanding of developments in the subject and curriculum areas, and promote the value of scholarship </w:t>
      </w:r>
    </w:p>
    <w:p w:rsidR="002C6E84" w:rsidRPr="00C51021" w:rsidRDefault="002C6E84" w:rsidP="002C6E84">
      <w:pPr>
        <w:pStyle w:val="ListParagraph"/>
        <w:numPr>
          <w:ilvl w:val="0"/>
          <w:numId w:val="9"/>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demonstrate an understanding of and take responsibility for promoting high standards of literacy, articulacy and the correct use of standard English, whatever the teacher’s specialist subject </w:t>
      </w:r>
    </w:p>
    <w:p w:rsidR="002C6E84" w:rsidRPr="00C51021" w:rsidRDefault="002C6E84" w:rsidP="002C6E84">
      <w:pPr>
        <w:pStyle w:val="ListParagraph"/>
        <w:numPr>
          <w:ilvl w:val="0"/>
          <w:numId w:val="9"/>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if teaching early reading, demonstrate a clear understanding of systematic synthetic phonics</w:t>
      </w:r>
    </w:p>
    <w:p w:rsidR="002C6E84" w:rsidRPr="00C51021" w:rsidRDefault="002C6E84" w:rsidP="002C6E84">
      <w:pPr>
        <w:pStyle w:val="ListParagraph"/>
        <w:numPr>
          <w:ilvl w:val="0"/>
          <w:numId w:val="9"/>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if teaching early mathematics, demonstrate a clear understanding of appropriate teaching strategies.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4. Plan and teach well-structured lessons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impart knowledge and develop understanding through effective use of lesson time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promote a love of learning and children’s intellectual curiosity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set homework and plan other out-of-class activities to consolidate and extend the knowledge and understanding pupils have acquired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reflect systematically on the effectiveness of lessons and approaches to teaching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lastRenderedPageBreak/>
        <w:t xml:space="preserve">contribute to the design and provision of an engaging curriculum within the relevant subject area(s).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5. Adapt teaching to respond to the strengths and needs of all pupils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know when and how to differentiate appropriately, using approaches which enable pupils to be taught effectively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have a secure understanding of how a range of factors can inhibit pupils’ ability to learn, and how best to overcome these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demonstrate an awareness of the physical, social and intellectual development of children, and know how to adapt teaching to support pupils’ education at different stages of development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6. Make accurate and productive use of assessment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know and understand how to assess the relevant subject and curriculum areas, including statutory assessment requirements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make use of formative and summative assessment to secure pupils’ progress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use relevant data to monitor progress, set targets, and plan subsequent lessons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give pupils regular feedback, both orally and through accurate marking, and encourage pupils to respond to the feedback.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7 Manage behaviour effectively to ensure a good and safe learning environment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have high expectations of behaviour, and establish a framework for discipline with a range of strategies, using praise, sanctions and rewards consistently and fairly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manage classes effectively, using approaches which are appropriate to pupils’ needs in order to involve and motivate them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maintain good relationships with pupils, exercise appropriate authority, and act decisively when necessary.</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Teachers are responsible for promoting and supporting safe behaviour at school and out of school following child protection and e Safety procedures.   Teachers must foster a ‘No Blame’ culture so that pupils and staff feel safe to report any bully, abuse or inappropriate materials.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t xml:space="preserve">8. Fulfil wider professional responsibilities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make a positive contribution to the wider life and ethos of the school, including full contribution to the School Improvement Plan and performance management procedures within the school.</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develop effective professional relationships with colleagues, knowing how and when to draw on advice and specialist support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deploy support staff effectively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take responsibility for improving teaching through appropriate professional development, responding to advice and feedback from colleagues </w:t>
      </w: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communicate effectively with parents with regard to pupils’ achievements and well-being.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pageBreakBefore/>
        <w:autoSpaceDE w:val="0"/>
        <w:autoSpaceDN w:val="0"/>
        <w:adjustRightInd w:val="0"/>
        <w:rPr>
          <w:rFonts w:ascii="Tahoma" w:eastAsia="Calibri" w:hAnsi="Tahoma" w:cs="Tahoma"/>
          <w:color w:val="000000"/>
          <w:sz w:val="20"/>
          <w:szCs w:val="20"/>
        </w:rPr>
      </w:pPr>
      <w:r w:rsidRPr="00C51021">
        <w:rPr>
          <w:rFonts w:ascii="Tahoma" w:eastAsia="Calibri" w:hAnsi="Tahoma" w:cs="Tahoma"/>
          <w:b/>
          <w:bCs/>
          <w:color w:val="000000"/>
          <w:sz w:val="20"/>
          <w:szCs w:val="20"/>
        </w:rPr>
        <w:lastRenderedPageBreak/>
        <w:t xml:space="preserve">PART TWO: PERSONAL AND PROFESSIONAL CONDUCT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Teachers uphold public trust in the profession and maintain high standards of ethics and behaviour, within and outside school, by: </w:t>
      </w:r>
    </w:p>
    <w:p w:rsidR="002C6E84" w:rsidRPr="00C51021" w:rsidRDefault="002C6E84" w:rsidP="002C6E84">
      <w:pPr>
        <w:numPr>
          <w:ilvl w:val="0"/>
          <w:numId w:val="11"/>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treating pupils with dignity, building relationships rooted in mutual respect, and at all times observing proper boundaries appropriate to a teacher’s professional position </w:t>
      </w:r>
    </w:p>
    <w:p w:rsidR="002C6E84" w:rsidRPr="00C51021" w:rsidRDefault="002C6E84" w:rsidP="002C6E84">
      <w:pPr>
        <w:numPr>
          <w:ilvl w:val="0"/>
          <w:numId w:val="11"/>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having regard for the need to safeguard pupils’ well-being, in accordance with statutory provisions </w:t>
      </w:r>
    </w:p>
    <w:p w:rsidR="002C6E84" w:rsidRPr="00C51021" w:rsidRDefault="002C6E84" w:rsidP="002C6E84">
      <w:pPr>
        <w:numPr>
          <w:ilvl w:val="0"/>
          <w:numId w:val="11"/>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showing tolerance of and respect for the rights of others </w:t>
      </w:r>
    </w:p>
    <w:p w:rsidR="002C6E84" w:rsidRPr="00C51021" w:rsidRDefault="002C6E84" w:rsidP="002C6E84">
      <w:pPr>
        <w:numPr>
          <w:ilvl w:val="0"/>
          <w:numId w:val="11"/>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not undermining fundamental British values, including democracy, the rule of law, individual liberty and mutual respect, and tolerance of those with different faiths and beliefs </w:t>
      </w:r>
    </w:p>
    <w:p w:rsidR="002C6E84" w:rsidRPr="00C51021" w:rsidRDefault="002C6E84" w:rsidP="002C6E84">
      <w:pPr>
        <w:numPr>
          <w:ilvl w:val="0"/>
          <w:numId w:val="11"/>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ensuring that personal beliefs are not expressed in ways which exploit pupils’ vulnerability or might lead them to break the law.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Teachers must have proper and professional regard for the ethos, policies and practices of the school in which they teach, and maintain high standards in their own attendance and punctuality.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pStyle w:val="ListParagraph"/>
        <w:numPr>
          <w:ilvl w:val="0"/>
          <w:numId w:val="10"/>
        </w:num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 xml:space="preserve">Teachers must have an understanding of, and always act within, the statutory frameworks which set out their professional duties and responsibilities. </w:t>
      </w:r>
    </w:p>
    <w:p w:rsidR="002C6E84" w:rsidRPr="00C51021" w:rsidRDefault="002C6E84" w:rsidP="002C6E84">
      <w:pPr>
        <w:rPr>
          <w:rFonts w:ascii="Tahoma" w:hAnsi="Tahoma" w:cs="Tahoma"/>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Teaching staff will be expected to lead and manage a subject or subjects in the National Curriculum or Foundation Stage Curriculum as specified by the Head Teacher (optional for NQTs).</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r w:rsidRPr="00C51021">
        <w:rPr>
          <w:rFonts w:ascii="Tahoma" w:eastAsia="Calibri" w:hAnsi="Tahoma" w:cs="Tahoma"/>
          <w:color w:val="000000"/>
          <w:sz w:val="20"/>
          <w:szCs w:val="20"/>
        </w:rPr>
        <w:t>This job description may be reviewed at the end of the academic year or earlier if necessary.   In addition it may be amended at any time after consultation with you.</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roofErr w:type="spellStart"/>
      <w:r w:rsidRPr="00C51021">
        <w:rPr>
          <w:rFonts w:ascii="Tahoma" w:eastAsia="Calibri" w:hAnsi="Tahoma" w:cs="Tahoma"/>
          <w:b/>
          <w:color w:val="000000"/>
          <w:sz w:val="20"/>
          <w:szCs w:val="20"/>
        </w:rPr>
        <w:t>Postholder</w:t>
      </w:r>
      <w:proofErr w:type="spellEnd"/>
      <w:r w:rsidRPr="00C51021">
        <w:rPr>
          <w:rFonts w:ascii="Tahoma" w:eastAsia="Calibri" w:hAnsi="Tahoma" w:cs="Tahoma"/>
          <w:b/>
          <w:color w:val="000000"/>
          <w:sz w:val="20"/>
          <w:szCs w:val="20"/>
        </w:rPr>
        <w:t>:</w:t>
      </w:r>
      <w:r w:rsidRPr="00C51021">
        <w:rPr>
          <w:rFonts w:ascii="Tahoma" w:eastAsia="Calibri" w:hAnsi="Tahoma" w:cs="Tahoma"/>
          <w:color w:val="000000"/>
          <w:sz w:val="20"/>
          <w:szCs w:val="20"/>
        </w:rPr>
        <w:t xml:space="preserve"> ………………………………………………………..       </w:t>
      </w:r>
      <w:r w:rsidRPr="00C51021">
        <w:rPr>
          <w:rFonts w:ascii="Tahoma" w:eastAsia="Calibri" w:hAnsi="Tahoma" w:cs="Tahoma"/>
          <w:b/>
          <w:color w:val="000000"/>
          <w:sz w:val="20"/>
          <w:szCs w:val="20"/>
        </w:rPr>
        <w:t>Date:</w:t>
      </w:r>
      <w:r w:rsidRPr="00C51021">
        <w:rPr>
          <w:rFonts w:ascii="Tahoma" w:eastAsia="Calibri" w:hAnsi="Tahoma" w:cs="Tahoma"/>
          <w:color w:val="000000"/>
          <w:sz w:val="20"/>
          <w:szCs w:val="20"/>
        </w:rPr>
        <w:t xml:space="preserve">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roofErr w:type="spellStart"/>
      <w:r w:rsidRPr="00C51021">
        <w:rPr>
          <w:rFonts w:ascii="Tahoma" w:eastAsia="Calibri" w:hAnsi="Tahoma" w:cs="Tahoma"/>
          <w:b/>
          <w:color w:val="000000"/>
          <w:sz w:val="20"/>
          <w:szCs w:val="20"/>
        </w:rPr>
        <w:t>Headteacher</w:t>
      </w:r>
      <w:proofErr w:type="spellEnd"/>
      <w:r w:rsidRPr="00C51021">
        <w:rPr>
          <w:rFonts w:ascii="Tahoma" w:eastAsia="Calibri" w:hAnsi="Tahoma" w:cs="Tahoma"/>
          <w:b/>
          <w:color w:val="000000"/>
          <w:sz w:val="20"/>
          <w:szCs w:val="20"/>
        </w:rPr>
        <w:t>:</w:t>
      </w:r>
      <w:r w:rsidRPr="00C51021">
        <w:rPr>
          <w:rFonts w:ascii="Tahoma" w:eastAsia="Calibri" w:hAnsi="Tahoma" w:cs="Tahoma"/>
          <w:color w:val="000000"/>
          <w:sz w:val="20"/>
          <w:szCs w:val="20"/>
        </w:rPr>
        <w:t xml:space="preserve"> …………………………………………………….        </w:t>
      </w:r>
      <w:r w:rsidRPr="00C51021">
        <w:rPr>
          <w:rFonts w:ascii="Tahoma" w:eastAsia="Calibri" w:hAnsi="Tahoma" w:cs="Tahoma"/>
          <w:b/>
          <w:color w:val="000000"/>
          <w:sz w:val="20"/>
          <w:szCs w:val="20"/>
        </w:rPr>
        <w:t>Date:</w:t>
      </w:r>
      <w:r w:rsidRPr="00C51021">
        <w:rPr>
          <w:rFonts w:ascii="Tahoma" w:eastAsia="Calibri" w:hAnsi="Tahoma" w:cs="Tahoma"/>
          <w:color w:val="000000"/>
          <w:sz w:val="20"/>
          <w:szCs w:val="20"/>
        </w:rPr>
        <w:t xml:space="preserve"> ……………………………………………</w:t>
      </w:r>
    </w:p>
    <w:p w:rsidR="002C6E84" w:rsidRPr="00C51021" w:rsidRDefault="002C6E84" w:rsidP="002C6E84">
      <w:pPr>
        <w:autoSpaceDE w:val="0"/>
        <w:autoSpaceDN w:val="0"/>
        <w:adjustRightInd w:val="0"/>
        <w:rPr>
          <w:rFonts w:ascii="Tahoma" w:eastAsia="Calibri" w:hAnsi="Tahoma" w:cs="Tahoma"/>
          <w:color w:val="000000"/>
          <w:sz w:val="20"/>
          <w:szCs w:val="20"/>
        </w:rPr>
      </w:pPr>
    </w:p>
    <w:p w:rsidR="002C6E84" w:rsidRPr="00C51021" w:rsidRDefault="002C6E84" w:rsidP="002C6E84">
      <w:pPr>
        <w:autoSpaceDE w:val="0"/>
        <w:autoSpaceDN w:val="0"/>
        <w:adjustRightInd w:val="0"/>
        <w:rPr>
          <w:rFonts w:ascii="Tahoma" w:eastAsia="Calibri" w:hAnsi="Tahoma" w:cs="Tahoma"/>
          <w:color w:val="000000"/>
          <w:sz w:val="20"/>
          <w:szCs w:val="20"/>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5B3679" w:rsidP="005B3679">
      <w:pPr>
        <w:tabs>
          <w:tab w:val="left" w:pos="1725"/>
        </w:tabs>
        <w:rPr>
          <w:rFonts w:ascii="Tahoma" w:eastAsia="Calibri" w:hAnsi="Tahoma" w:cs="Tahoma"/>
          <w:sz w:val="22"/>
          <w:szCs w:val="22"/>
          <w:lang w:eastAsia="en-US"/>
        </w:rPr>
      </w:pPr>
      <w:r w:rsidRPr="00C51021">
        <w:rPr>
          <w:rFonts w:ascii="Tahoma" w:eastAsia="Calibri" w:hAnsi="Tahoma" w:cs="Tahoma"/>
          <w:sz w:val="22"/>
          <w:szCs w:val="22"/>
          <w:lang w:eastAsia="en-US"/>
        </w:rPr>
        <w:tab/>
      </w: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9616E6" w:rsidRPr="00C51021" w:rsidRDefault="009616E6" w:rsidP="009616E6">
      <w:pPr>
        <w:rPr>
          <w:rFonts w:ascii="Tahoma" w:eastAsia="Calibri" w:hAnsi="Tahoma" w:cs="Tahoma"/>
          <w:sz w:val="22"/>
          <w:szCs w:val="22"/>
          <w:lang w:eastAsia="en-US"/>
        </w:rPr>
      </w:pPr>
    </w:p>
    <w:p w:rsidR="00A35471" w:rsidRPr="00C51021" w:rsidRDefault="00A35471" w:rsidP="009616E6">
      <w:pPr>
        <w:jc w:val="center"/>
        <w:rPr>
          <w:rFonts w:ascii="Tahoma" w:eastAsia="Calibri" w:hAnsi="Tahoma" w:cs="Tahoma"/>
          <w:sz w:val="22"/>
          <w:szCs w:val="22"/>
          <w:lang w:eastAsia="en-US"/>
        </w:rPr>
      </w:pPr>
    </w:p>
    <w:p w:rsidR="00A35471" w:rsidRPr="00A35471" w:rsidRDefault="00A35471" w:rsidP="00A35471">
      <w:pPr>
        <w:rPr>
          <w:rFonts w:ascii="Calibri" w:eastAsia="Calibri" w:hAnsi="Calibri"/>
          <w:sz w:val="22"/>
          <w:szCs w:val="22"/>
          <w:lang w:eastAsia="en-US"/>
        </w:rPr>
      </w:pPr>
    </w:p>
    <w:p w:rsidR="00A35471" w:rsidRPr="00A35471" w:rsidRDefault="00A35471" w:rsidP="00A35471">
      <w:pPr>
        <w:rPr>
          <w:rFonts w:ascii="Calibri" w:eastAsia="Calibri" w:hAnsi="Calibri"/>
          <w:sz w:val="22"/>
          <w:szCs w:val="22"/>
          <w:lang w:eastAsia="en-US"/>
        </w:rPr>
      </w:pPr>
    </w:p>
    <w:p w:rsidR="00A35471" w:rsidRPr="00A35471" w:rsidRDefault="00A35471" w:rsidP="00A35471">
      <w:pPr>
        <w:rPr>
          <w:rFonts w:ascii="Calibri" w:eastAsia="Calibri" w:hAnsi="Calibri"/>
          <w:sz w:val="22"/>
          <w:szCs w:val="22"/>
          <w:lang w:eastAsia="en-US"/>
        </w:rPr>
      </w:pPr>
    </w:p>
    <w:p w:rsidR="00A35471" w:rsidRPr="00A35471" w:rsidRDefault="00A35471" w:rsidP="00A35471">
      <w:pPr>
        <w:rPr>
          <w:rFonts w:ascii="Calibri" w:eastAsia="Calibri" w:hAnsi="Calibri"/>
          <w:sz w:val="22"/>
          <w:szCs w:val="22"/>
          <w:lang w:eastAsia="en-US"/>
        </w:rPr>
      </w:pPr>
    </w:p>
    <w:p w:rsidR="00A35471" w:rsidRPr="00A35471" w:rsidRDefault="00A35471" w:rsidP="00A35471">
      <w:pPr>
        <w:rPr>
          <w:rFonts w:ascii="Calibri" w:eastAsia="Calibri" w:hAnsi="Calibri"/>
          <w:sz w:val="22"/>
          <w:szCs w:val="22"/>
          <w:lang w:eastAsia="en-US"/>
        </w:rPr>
      </w:pPr>
    </w:p>
    <w:p w:rsidR="00A35471" w:rsidRPr="00A35471" w:rsidRDefault="00A35471" w:rsidP="00A35471">
      <w:pPr>
        <w:rPr>
          <w:rFonts w:ascii="Calibri" w:eastAsia="Calibri" w:hAnsi="Calibri"/>
          <w:sz w:val="22"/>
          <w:szCs w:val="22"/>
          <w:lang w:eastAsia="en-US"/>
        </w:rPr>
      </w:pPr>
    </w:p>
    <w:p w:rsidR="00A35471" w:rsidRPr="00A35471" w:rsidRDefault="00A35471" w:rsidP="00A35471">
      <w:pPr>
        <w:rPr>
          <w:rFonts w:ascii="Calibri" w:eastAsia="Calibri" w:hAnsi="Calibri"/>
          <w:sz w:val="22"/>
          <w:szCs w:val="22"/>
          <w:lang w:eastAsia="en-US"/>
        </w:rPr>
      </w:pPr>
    </w:p>
    <w:p w:rsidR="00A35471" w:rsidRPr="00A35471" w:rsidRDefault="00A35471" w:rsidP="00A35471">
      <w:pPr>
        <w:rPr>
          <w:rFonts w:ascii="Calibri" w:eastAsia="Calibri" w:hAnsi="Calibri"/>
          <w:sz w:val="22"/>
          <w:szCs w:val="22"/>
          <w:lang w:eastAsia="en-US"/>
        </w:rPr>
      </w:pPr>
    </w:p>
    <w:p w:rsidR="00A35471" w:rsidRDefault="00A35471" w:rsidP="00A35471">
      <w:pPr>
        <w:rPr>
          <w:rFonts w:ascii="Calibri" w:eastAsia="Calibri" w:hAnsi="Calibri"/>
          <w:sz w:val="22"/>
          <w:szCs w:val="22"/>
          <w:lang w:eastAsia="en-US"/>
        </w:rPr>
      </w:pPr>
    </w:p>
    <w:p w:rsidR="00B463C4" w:rsidRDefault="00B463C4" w:rsidP="00A35471">
      <w:pPr>
        <w:jc w:val="cente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B463C4" w:rsidRPr="00B463C4" w:rsidRDefault="00B463C4" w:rsidP="00B463C4">
      <w:pPr>
        <w:rPr>
          <w:rFonts w:ascii="Calibri" w:eastAsia="Calibri" w:hAnsi="Calibri"/>
          <w:sz w:val="22"/>
          <w:szCs w:val="22"/>
          <w:lang w:eastAsia="en-US"/>
        </w:rPr>
      </w:pPr>
    </w:p>
    <w:p w:rsidR="0050339B" w:rsidRPr="00B463C4" w:rsidRDefault="0050339B" w:rsidP="00B463C4">
      <w:pPr>
        <w:rPr>
          <w:rFonts w:ascii="Calibri" w:eastAsia="Calibri" w:hAnsi="Calibri"/>
          <w:sz w:val="22"/>
          <w:szCs w:val="22"/>
          <w:lang w:eastAsia="en-US"/>
        </w:rPr>
      </w:pPr>
    </w:p>
    <w:sectPr w:rsidR="0050339B" w:rsidRPr="00B463C4" w:rsidSect="007C0A34">
      <w:headerReference w:type="first" r:id="rId8"/>
      <w:footerReference w:type="first" r:id="rId9"/>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3A" w:rsidRDefault="00A7493A" w:rsidP="00A7493A">
      <w:r>
        <w:separator/>
      </w:r>
    </w:p>
  </w:endnote>
  <w:endnote w:type="continuationSeparator" w:id="0">
    <w:p w:rsidR="00A7493A" w:rsidRDefault="00A7493A" w:rsidP="00A7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71" w:rsidRDefault="00A35471" w:rsidP="00A35471">
    <w:pPr>
      <w:autoSpaceDE w:val="0"/>
      <w:autoSpaceDN w:val="0"/>
      <w:spacing w:line="236" w:lineRule="atLeast"/>
      <w:rPr>
        <w:rFonts w:ascii="Arial" w:eastAsia="Times New Roman" w:hAnsi="Arial" w:cs="Arial"/>
        <w:b/>
        <w:bCs/>
        <w:color w:val="2C239D"/>
        <w:sz w:val="18"/>
        <w:szCs w:val="18"/>
      </w:rPr>
    </w:pPr>
  </w:p>
  <w:p w:rsidR="00A7493A" w:rsidRPr="00A7493A" w:rsidRDefault="00A7493A" w:rsidP="00A7493A">
    <w:pPr>
      <w:autoSpaceDE w:val="0"/>
      <w:autoSpaceDN w:val="0"/>
      <w:spacing w:line="236" w:lineRule="atLeast"/>
      <w:jc w:val="center"/>
      <w:rPr>
        <w:rFonts w:ascii="Arial" w:eastAsia="Times New Roman" w:hAnsi="Arial" w:cs="Arial"/>
        <w:color w:val="2C239D"/>
      </w:rPr>
    </w:pPr>
    <w:r w:rsidRPr="00A7493A">
      <w:rPr>
        <w:rFonts w:ascii="Arial" w:eastAsia="Times New Roman" w:hAnsi="Arial" w:cs="Arial"/>
        <w:b/>
        <w:bCs/>
        <w:color w:val="2C239D"/>
        <w:sz w:val="18"/>
        <w:szCs w:val="18"/>
      </w:rPr>
      <w:t xml:space="preserve">Part of Langley Park </w:t>
    </w:r>
    <w:r w:rsidR="001502E4">
      <w:rPr>
        <w:rFonts w:ascii="Arial" w:eastAsia="Times New Roman" w:hAnsi="Arial" w:cs="Arial"/>
        <w:b/>
        <w:bCs/>
        <w:color w:val="2C239D"/>
        <w:sz w:val="18"/>
        <w:szCs w:val="18"/>
      </w:rPr>
      <w:t>Learning Trust</w:t>
    </w:r>
  </w:p>
  <w:p w:rsidR="00A7493A" w:rsidRPr="00A7493A" w:rsidRDefault="00A7493A" w:rsidP="00A7493A">
    <w:pPr>
      <w:autoSpaceDE w:val="0"/>
      <w:autoSpaceDN w:val="0"/>
      <w:spacing w:line="236" w:lineRule="atLeast"/>
      <w:jc w:val="center"/>
      <w:rPr>
        <w:rFonts w:ascii="Arial" w:eastAsia="Times New Roman" w:hAnsi="Arial" w:cs="Arial"/>
        <w:color w:val="2C239D"/>
      </w:rPr>
    </w:pPr>
    <w:r w:rsidRPr="00A7493A">
      <w:rPr>
        <w:rFonts w:ascii="Arial" w:eastAsia="Times New Roman" w:hAnsi="Arial" w:cs="Arial"/>
        <w:b/>
        <w:bCs/>
        <w:color w:val="2C239D"/>
        <w:sz w:val="18"/>
        <w:szCs w:val="18"/>
      </w:rPr>
      <w:t>Registered Office: Langley Park School for Girls, Hawksbrook Lane, South Eden Park Road, Beckenham, Kent BR3 3BE</w:t>
    </w:r>
  </w:p>
  <w:p w:rsidR="00A7493A" w:rsidRDefault="009616E6" w:rsidP="00A7493A">
    <w:pPr>
      <w:spacing w:after="200" w:line="276" w:lineRule="auto"/>
      <w:jc w:val="center"/>
      <w:rPr>
        <w:rFonts w:ascii="Tahoma" w:eastAsia="Times New Roman" w:hAnsi="Tahoma" w:cs="Tahoma"/>
        <w:i/>
        <w:iCs/>
        <w:color w:val="2C239D"/>
        <w:sz w:val="16"/>
        <w:szCs w:val="16"/>
      </w:rPr>
    </w:pPr>
    <w:r w:rsidRPr="009616E6">
      <w:rPr>
        <w:rFonts w:ascii="Calibri" w:eastAsia="Calibri" w:hAnsi="Calibri"/>
        <w:noProof/>
        <w:sz w:val="22"/>
        <w:szCs w:val="22"/>
      </w:rPr>
      <w:drawing>
        <wp:anchor distT="0" distB="0" distL="114300" distR="114300" simplePos="0" relativeHeight="251662336" behindDoc="1" locked="0" layoutInCell="1" allowOverlap="1">
          <wp:simplePos x="0" y="0"/>
          <wp:positionH relativeFrom="column">
            <wp:posOffset>5495925</wp:posOffset>
          </wp:positionH>
          <wp:positionV relativeFrom="paragraph">
            <wp:posOffset>5715</wp:posOffset>
          </wp:positionV>
          <wp:extent cx="704850" cy="704850"/>
          <wp:effectExtent l="0" t="0" r="0" b="0"/>
          <wp:wrapTight wrapText="bothSides">
            <wp:wrapPolygon edited="0">
              <wp:start x="0" y="0"/>
              <wp:lineTo x="0" y="21016"/>
              <wp:lineTo x="21016" y="21016"/>
              <wp:lineTo x="21016" y="0"/>
              <wp:lineTo x="0" y="0"/>
            </wp:wrapPolygon>
          </wp:wrapTight>
          <wp:docPr id="2" name="Picture 2" descr="M:\SMT\Ofsted\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Ofsted\Good\JPEG\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A7493A" w:rsidRPr="00A7493A">
      <w:rPr>
        <w:rFonts w:ascii="Tahoma" w:eastAsia="Times New Roman" w:hAnsi="Tahoma" w:cs="Tahoma"/>
        <w:i/>
        <w:iCs/>
        <w:color w:val="2C239D"/>
        <w:sz w:val="16"/>
        <w:szCs w:val="16"/>
      </w:rPr>
      <w:t>A company limited by guarantee registered in England and Wales with number 07697400</w:t>
    </w:r>
  </w:p>
  <w:p w:rsidR="00A35471" w:rsidRPr="00A7493A" w:rsidRDefault="00A35471" w:rsidP="00A7493A">
    <w:pPr>
      <w:spacing w:after="200" w:line="276" w:lineRule="auto"/>
      <w:jc w:val="center"/>
      <w:rPr>
        <w:rFonts w:ascii="Tahoma" w:eastAsia="Times New Roman" w:hAnsi="Tahoma" w:cs="Tahoma"/>
        <w:color w:val="2C239D"/>
        <w:sz w:val="20"/>
        <w:szCs w:val="20"/>
      </w:rPr>
    </w:pPr>
    <w:r w:rsidRPr="00A35471">
      <w:rPr>
        <w:rFonts w:ascii="Tahoma" w:eastAsia="Times New Roman" w:hAnsi="Tahoma" w:cs="Tahoma"/>
        <w:noProof/>
        <w:color w:val="2C239D"/>
        <w:sz w:val="20"/>
        <w:szCs w:val="20"/>
      </w:rPr>
      <w:drawing>
        <wp:anchor distT="0" distB="0" distL="114300" distR="114300" simplePos="0" relativeHeight="251663360" behindDoc="1" locked="0" layoutInCell="1" allowOverlap="1">
          <wp:simplePos x="0" y="0"/>
          <wp:positionH relativeFrom="column">
            <wp:posOffset>2162175</wp:posOffset>
          </wp:positionH>
          <wp:positionV relativeFrom="paragraph">
            <wp:posOffset>22225</wp:posOffset>
          </wp:positionV>
          <wp:extent cx="1381125" cy="523875"/>
          <wp:effectExtent l="0" t="0" r="9525" b="9525"/>
          <wp:wrapTight wrapText="bothSides">
            <wp:wrapPolygon edited="0">
              <wp:start x="0" y="0"/>
              <wp:lineTo x="0" y="21207"/>
              <wp:lineTo x="21451" y="21207"/>
              <wp:lineTo x="21451" y="0"/>
              <wp:lineTo x="0" y="0"/>
            </wp:wrapPolygon>
          </wp:wrapTight>
          <wp:docPr id="3" name="Picture 3" descr="C:\Users\kluzeks\AppData\Local\Microsoft\Windows\INetCache\Content.Outlook\468EDK1L\LPLT_Grey_Full_Stack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uzeks\AppData\Local\Microsoft\Windows\INetCache\Content.Outlook\468EDK1L\LPLT_Grey_Full_Stacked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1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93A" w:rsidRPr="00A7493A" w:rsidRDefault="00A7493A" w:rsidP="00A7493A">
    <w:pPr>
      <w:tabs>
        <w:tab w:val="center" w:pos="4513"/>
        <w:tab w:val="right" w:pos="9026"/>
      </w:tabs>
      <w:rPr>
        <w:rFonts w:asciiTheme="minorHAnsi" w:eastAsiaTheme="minorEastAsia" w:hAnsiTheme="minorHAnsi" w:cstheme="minorBidi"/>
        <w:sz w:val="22"/>
        <w:szCs w:val="22"/>
        <w:lang w:eastAsia="ja-JP"/>
      </w:rPr>
    </w:pPr>
  </w:p>
  <w:p w:rsidR="00DE320B" w:rsidRPr="00A7493A" w:rsidRDefault="00996AE3" w:rsidP="00A749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3A" w:rsidRDefault="00A7493A" w:rsidP="00A7493A">
      <w:r>
        <w:separator/>
      </w:r>
    </w:p>
  </w:footnote>
  <w:footnote w:type="continuationSeparator" w:id="0">
    <w:p w:rsidR="00A7493A" w:rsidRDefault="00A7493A" w:rsidP="00A749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0B" w:rsidRPr="00BA01DE" w:rsidRDefault="005B3679" w:rsidP="005B3679">
    <w:pPr>
      <w:tabs>
        <w:tab w:val="center" w:pos="4513"/>
        <w:tab w:val="right" w:pos="9026"/>
      </w:tabs>
      <w:jc w:val="right"/>
      <w:rPr>
        <w:rFonts w:asciiTheme="minorHAnsi" w:eastAsiaTheme="minorEastAsia" w:hAnsiTheme="minorHAnsi" w:cstheme="minorHAnsi"/>
        <w:color w:val="002060"/>
        <w:lang w:eastAsia="ja-JP"/>
      </w:rPr>
    </w:pPr>
    <w:r w:rsidRPr="00BA01DE">
      <w:rPr>
        <w:rFonts w:asciiTheme="minorHAnsi" w:hAnsiTheme="minorHAnsi" w:cstheme="minorHAnsi"/>
        <w:noProof/>
        <w:color w:val="002060"/>
      </w:rPr>
      <w:drawing>
        <wp:anchor distT="0" distB="0" distL="114300" distR="114300" simplePos="0" relativeHeight="251664384" behindDoc="1" locked="0" layoutInCell="1" allowOverlap="1">
          <wp:simplePos x="0" y="0"/>
          <wp:positionH relativeFrom="column">
            <wp:posOffset>-399415</wp:posOffset>
          </wp:positionH>
          <wp:positionV relativeFrom="paragraph">
            <wp:posOffset>-113665</wp:posOffset>
          </wp:positionV>
          <wp:extent cx="2171700" cy="935472"/>
          <wp:effectExtent l="0" t="0" r="0" b="0"/>
          <wp:wrapTight wrapText="bothSides">
            <wp:wrapPolygon edited="0">
              <wp:start x="0" y="0"/>
              <wp:lineTo x="0" y="21116"/>
              <wp:lineTo x="21411" y="21116"/>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935472"/>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column">
            <wp:posOffset>4095750</wp:posOffset>
          </wp:positionH>
          <wp:positionV relativeFrom="paragraph">
            <wp:posOffset>-125730</wp:posOffset>
          </wp:positionV>
          <wp:extent cx="2466975" cy="1562100"/>
          <wp:effectExtent l="0" t="0" r="9525" b="0"/>
          <wp:wrapTight wrapText="bothSides">
            <wp:wrapPolygon edited="0">
              <wp:start x="0" y="0"/>
              <wp:lineTo x="0" y="21337"/>
              <wp:lineTo x="21517" y="2133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66975" cy="1562100"/>
                  </a:xfrm>
                  <a:prstGeom prst="rect">
                    <a:avLst/>
                  </a:prstGeom>
                </pic:spPr>
              </pic:pic>
            </a:graphicData>
          </a:graphic>
        </wp:anchor>
      </w:drawing>
    </w:r>
    <w:r w:rsidR="00BA01DE">
      <w:rPr>
        <w:rFonts w:asciiTheme="minorHAnsi" w:eastAsiaTheme="minorEastAsia" w:hAnsiTheme="minorHAnsi" w:cstheme="minorHAnsi"/>
        <w:color w:val="002060"/>
        <w:lang w:eastAsia="ja-JP"/>
      </w:rPr>
      <w:tab/>
    </w:r>
    <w:r w:rsidR="00BA01DE" w:rsidRPr="00BA01DE">
      <w:rPr>
        <w:rFonts w:asciiTheme="minorHAnsi" w:eastAsiaTheme="minorEastAsia" w:hAnsiTheme="minorHAnsi" w:cstheme="minorHAnsi"/>
        <w:color w:val="002060"/>
        <w:lang w:eastAsia="ja-JP"/>
      </w:rPr>
      <w:t xml:space="preserve">                                                                                                 </w:t>
    </w:r>
    <w:r w:rsidR="00BA01DE">
      <w:rPr>
        <w:rFonts w:asciiTheme="minorHAnsi" w:eastAsiaTheme="minorEastAsia" w:hAnsiTheme="minorHAnsi" w:cstheme="minorHAnsi"/>
        <w:color w:val="002060"/>
        <w:lang w:eastAsia="ja-JP"/>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AA4"/>
    <w:multiLevelType w:val="hybridMultilevel"/>
    <w:tmpl w:val="92368AEE"/>
    <w:lvl w:ilvl="0" w:tplc="A8AEA7C4">
      <w:numFmt w:val="bullet"/>
      <w:lvlText w:val="•"/>
      <w:lvlJc w:val="left"/>
      <w:pPr>
        <w:ind w:left="360" w:hanging="360"/>
      </w:pPr>
      <w:rPr>
        <w:rFonts w:ascii="Tahoma" w:eastAsia="Calibr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01F83"/>
    <w:multiLevelType w:val="hybridMultilevel"/>
    <w:tmpl w:val="91C0E6CE"/>
    <w:lvl w:ilvl="0" w:tplc="02DA9C26">
      <w:start w:val="1"/>
      <w:numFmt w:val="bullet"/>
      <w:lvlText w:val=""/>
      <w:lvlJc w:val="left"/>
      <w:pPr>
        <w:tabs>
          <w:tab w:val="num" w:pos="360"/>
        </w:tabs>
        <w:ind w:left="360" w:hanging="360"/>
      </w:pPr>
      <w:rPr>
        <w:rFonts w:ascii="Symbol" w:hAnsi="Symbol" w:hint="default"/>
        <w:sz w:val="18"/>
      </w:rPr>
    </w:lvl>
    <w:lvl w:ilvl="1" w:tplc="035C53F6">
      <w:numFmt w:val="bullet"/>
      <w:lvlText w:val=""/>
      <w:lvlJc w:val="left"/>
      <w:pPr>
        <w:tabs>
          <w:tab w:val="num" w:pos="1440"/>
        </w:tabs>
        <w:ind w:left="1440" w:hanging="360"/>
      </w:pPr>
      <w:rPr>
        <w:rFonts w:ascii="Wingdings" w:eastAsia="Times New Roman" w:hAnsi="Wingding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F4E53"/>
    <w:multiLevelType w:val="singleLevel"/>
    <w:tmpl w:val="02DA9C26"/>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2A1B00C0"/>
    <w:multiLevelType w:val="hybridMultilevel"/>
    <w:tmpl w:val="62523F92"/>
    <w:lvl w:ilvl="0" w:tplc="02DA9C2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3621C"/>
    <w:multiLevelType w:val="hybridMultilevel"/>
    <w:tmpl w:val="9A121BF0"/>
    <w:lvl w:ilvl="0" w:tplc="02DA9C2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B4CC5"/>
    <w:multiLevelType w:val="hybridMultilevel"/>
    <w:tmpl w:val="AC4C9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C537C8"/>
    <w:multiLevelType w:val="singleLevel"/>
    <w:tmpl w:val="02DA9C26"/>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3EDE7FB3"/>
    <w:multiLevelType w:val="singleLevel"/>
    <w:tmpl w:val="02DA9C26"/>
    <w:lvl w:ilvl="0">
      <w:start w:val="1"/>
      <w:numFmt w:val="bullet"/>
      <w:lvlText w:val=""/>
      <w:lvlJc w:val="left"/>
      <w:pPr>
        <w:tabs>
          <w:tab w:val="num" w:pos="360"/>
        </w:tabs>
        <w:ind w:left="360" w:hanging="360"/>
      </w:pPr>
      <w:rPr>
        <w:rFonts w:ascii="Symbol" w:hAnsi="Symbol" w:hint="default"/>
        <w:sz w:val="18"/>
      </w:rPr>
    </w:lvl>
  </w:abstractNum>
  <w:abstractNum w:abstractNumId="8" w15:restartNumberingAfterBreak="0">
    <w:nsid w:val="541F024C"/>
    <w:multiLevelType w:val="hybridMultilevel"/>
    <w:tmpl w:val="AF168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40A99"/>
    <w:multiLevelType w:val="hybridMultilevel"/>
    <w:tmpl w:val="27D68404"/>
    <w:lvl w:ilvl="0" w:tplc="02DA9C2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46038"/>
    <w:multiLevelType w:val="hybridMultilevel"/>
    <w:tmpl w:val="2DC2BC02"/>
    <w:lvl w:ilvl="0" w:tplc="02DA9C2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10"/>
  </w:num>
  <w:num w:numId="5">
    <w:abstractNumId w:val="1"/>
  </w:num>
  <w:num w:numId="6">
    <w:abstractNumId w:val="3"/>
  </w:num>
  <w:num w:numId="7">
    <w:abstractNumId w:val="4"/>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A"/>
    <w:rsid w:val="00037A1D"/>
    <w:rsid w:val="000B3114"/>
    <w:rsid w:val="001502E4"/>
    <w:rsid w:val="00187C3E"/>
    <w:rsid w:val="00293177"/>
    <w:rsid w:val="002C6E84"/>
    <w:rsid w:val="002E2BDF"/>
    <w:rsid w:val="003530CC"/>
    <w:rsid w:val="003F0741"/>
    <w:rsid w:val="003F1644"/>
    <w:rsid w:val="0050339B"/>
    <w:rsid w:val="00545395"/>
    <w:rsid w:val="005B3679"/>
    <w:rsid w:val="007107A4"/>
    <w:rsid w:val="00714B75"/>
    <w:rsid w:val="00716DE2"/>
    <w:rsid w:val="007B6832"/>
    <w:rsid w:val="007C0A34"/>
    <w:rsid w:val="008B3F86"/>
    <w:rsid w:val="008D3F46"/>
    <w:rsid w:val="008E5AD5"/>
    <w:rsid w:val="008E5E86"/>
    <w:rsid w:val="009616E6"/>
    <w:rsid w:val="00996AE3"/>
    <w:rsid w:val="009F201B"/>
    <w:rsid w:val="009F36E6"/>
    <w:rsid w:val="00A35471"/>
    <w:rsid w:val="00A7493A"/>
    <w:rsid w:val="00AE1734"/>
    <w:rsid w:val="00AF7FCB"/>
    <w:rsid w:val="00B463C4"/>
    <w:rsid w:val="00BA01DE"/>
    <w:rsid w:val="00C51021"/>
    <w:rsid w:val="00C5560A"/>
    <w:rsid w:val="00E5550B"/>
    <w:rsid w:val="00EF348B"/>
    <w:rsid w:val="00F341DA"/>
    <w:rsid w:val="00FB61DD"/>
    <w:rsid w:val="00FC37E7"/>
    <w:rsid w:val="00FE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EF1406-B342-48F0-8DED-D6F242DC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3A"/>
    <w:pPr>
      <w:spacing w:after="0" w:line="240" w:lineRule="auto"/>
    </w:pPr>
    <w:rPr>
      <w:rFonts w:ascii="Cambria" w:hAnsi="Cambr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3A"/>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7493A"/>
  </w:style>
  <w:style w:type="paragraph" w:styleId="Footer">
    <w:name w:val="footer"/>
    <w:basedOn w:val="Normal"/>
    <w:link w:val="FooterChar"/>
    <w:uiPriority w:val="99"/>
    <w:unhideWhenUsed/>
    <w:rsid w:val="00A7493A"/>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7493A"/>
  </w:style>
  <w:style w:type="character" w:styleId="Hyperlink">
    <w:name w:val="Hyperlink"/>
    <w:basedOn w:val="DefaultParagraphFont"/>
    <w:uiPriority w:val="99"/>
    <w:unhideWhenUsed/>
    <w:rsid w:val="00A7493A"/>
    <w:rPr>
      <w:color w:val="0000FF"/>
      <w:u w:val="single"/>
    </w:rPr>
  </w:style>
  <w:style w:type="paragraph" w:styleId="ListParagraph">
    <w:name w:val="List Paragraph"/>
    <w:basedOn w:val="Normal"/>
    <w:uiPriority w:val="34"/>
    <w:qFormat/>
    <w:rsid w:val="00A7493A"/>
    <w:pPr>
      <w:ind w:left="720"/>
    </w:pPr>
  </w:style>
  <w:style w:type="paragraph" w:styleId="BalloonText">
    <w:name w:val="Balloon Text"/>
    <w:basedOn w:val="Normal"/>
    <w:link w:val="BalloonTextChar"/>
    <w:uiPriority w:val="99"/>
    <w:semiHidden/>
    <w:unhideWhenUsed/>
    <w:rsid w:val="009F3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E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78D7-926F-408B-9782-28542876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Langley Park School for Girls</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ksnape</dc:creator>
  <cp:lastModifiedBy>Jo Hawker</cp:lastModifiedBy>
  <cp:revision>2</cp:revision>
  <cp:lastPrinted>2019-05-21T14:04:00Z</cp:lastPrinted>
  <dcterms:created xsi:type="dcterms:W3CDTF">2021-02-25T16:32:00Z</dcterms:created>
  <dcterms:modified xsi:type="dcterms:W3CDTF">2021-02-25T16:32:00Z</dcterms:modified>
</cp:coreProperties>
</file>