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25" w:rsidRPr="00FB09E1" w:rsidRDefault="00232B53" w:rsidP="005427E2">
      <w:pPr>
        <w:jc w:val="center"/>
        <w:rPr>
          <w:rFonts w:cs="Arial"/>
          <w:b/>
        </w:rPr>
      </w:pPr>
      <w:r>
        <w:rPr>
          <w:b/>
        </w:rPr>
        <w:t>MULBERRY SCHOOLS TRUST</w:t>
      </w:r>
    </w:p>
    <w:p w:rsidR="004A6116" w:rsidRPr="00FB09E1" w:rsidRDefault="004A6116" w:rsidP="00C85087">
      <w:pPr>
        <w:jc w:val="center"/>
        <w:rPr>
          <w:rFonts w:cs="Arial"/>
          <w:b/>
          <w:color w:val="3366FF"/>
        </w:rPr>
      </w:pPr>
    </w:p>
    <w:p w:rsidR="00C85087" w:rsidRPr="00FB09E1" w:rsidRDefault="00232B53" w:rsidP="00C85087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MULBERRY</w:t>
      </w:r>
      <w:r w:rsidR="00C85087" w:rsidRPr="00FB09E1">
        <w:rPr>
          <w:rFonts w:cs="Arial"/>
          <w:b/>
          <w:sz w:val="32"/>
          <w:szCs w:val="32"/>
        </w:rPr>
        <w:t xml:space="preserve"> </w:t>
      </w:r>
      <w:r w:rsidR="00A75330" w:rsidRPr="00FB09E1">
        <w:rPr>
          <w:rFonts w:cs="Arial"/>
          <w:b/>
          <w:sz w:val="32"/>
          <w:szCs w:val="32"/>
        </w:rPr>
        <w:t>ACADEMY</w:t>
      </w:r>
      <w:r w:rsidR="00C7718C" w:rsidRPr="00FB09E1">
        <w:rPr>
          <w:rFonts w:cs="Arial"/>
          <w:b/>
          <w:sz w:val="32"/>
          <w:szCs w:val="32"/>
        </w:rPr>
        <w:t xml:space="preserve"> SHOREDITCH</w:t>
      </w:r>
    </w:p>
    <w:p w:rsidR="00D40825" w:rsidRPr="00FB09E1" w:rsidRDefault="00D40825" w:rsidP="00D40825">
      <w:pPr>
        <w:rPr>
          <w:rFonts w:cs="Arial"/>
        </w:rPr>
      </w:pPr>
    </w:p>
    <w:p w:rsidR="00D40825" w:rsidRPr="00FB09E1" w:rsidRDefault="00D40825" w:rsidP="00D40825">
      <w:pPr>
        <w:rPr>
          <w:rFonts w:cs="Arial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193"/>
        <w:gridCol w:w="1080"/>
        <w:gridCol w:w="3420"/>
      </w:tblGrid>
      <w:tr w:rsidR="00D40825" w:rsidRPr="00FB09E1">
        <w:trPr>
          <w:trHeight w:val="889"/>
        </w:trPr>
        <w:tc>
          <w:tcPr>
            <w:tcW w:w="9360" w:type="dxa"/>
            <w:gridSpan w:val="4"/>
            <w:vAlign w:val="center"/>
          </w:tcPr>
          <w:p w:rsidR="00D40825" w:rsidRPr="00FB09E1" w:rsidRDefault="00D40825" w:rsidP="000D1FE7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B09E1">
              <w:rPr>
                <w:rFonts w:cs="Arial"/>
                <w:b/>
                <w:sz w:val="32"/>
                <w:szCs w:val="32"/>
              </w:rPr>
              <w:t>JOB DESCRIPTION</w:t>
            </w:r>
          </w:p>
        </w:tc>
      </w:tr>
      <w:tr w:rsidR="00D40825" w:rsidRPr="00FB09E1">
        <w:trPr>
          <w:trHeight w:val="1323"/>
        </w:trPr>
        <w:tc>
          <w:tcPr>
            <w:tcW w:w="4860" w:type="dxa"/>
            <w:gridSpan w:val="2"/>
          </w:tcPr>
          <w:p w:rsidR="00D40825" w:rsidRPr="00FB09E1" w:rsidRDefault="00D40825" w:rsidP="00D40825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Post Title:</w:t>
            </w:r>
          </w:p>
          <w:p w:rsidR="000622BA" w:rsidRPr="00FB09E1" w:rsidRDefault="000622BA" w:rsidP="000622BA">
            <w:pPr>
              <w:jc w:val="center"/>
              <w:rPr>
                <w:rFonts w:cs="Arial"/>
                <w:b/>
              </w:rPr>
            </w:pPr>
          </w:p>
          <w:p w:rsidR="00D40825" w:rsidRPr="00FB09E1" w:rsidRDefault="00230834" w:rsidP="00D40825">
            <w:pPr>
              <w:rPr>
                <w:rFonts w:cs="Arial"/>
              </w:rPr>
            </w:pPr>
            <w:r>
              <w:t xml:space="preserve">Examination Invigilator </w:t>
            </w:r>
            <w:r w:rsidR="00D40825" w:rsidRPr="00FB09E1">
              <w:rPr>
                <w:rFonts w:cs="Arial"/>
                <w:b/>
              </w:rPr>
              <w:t xml:space="preserve">          </w:t>
            </w:r>
          </w:p>
        </w:tc>
        <w:tc>
          <w:tcPr>
            <w:tcW w:w="1080" w:type="dxa"/>
          </w:tcPr>
          <w:p w:rsidR="00C85087" w:rsidRPr="00FB09E1" w:rsidRDefault="00C85087" w:rsidP="00C85087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Grade:</w:t>
            </w:r>
          </w:p>
          <w:p w:rsidR="00D40825" w:rsidRPr="00FB09E1" w:rsidRDefault="00D40825" w:rsidP="00D40825">
            <w:pPr>
              <w:rPr>
                <w:rFonts w:cs="Arial"/>
                <w:b/>
              </w:rPr>
            </w:pPr>
          </w:p>
          <w:p w:rsidR="00D40825" w:rsidRPr="00FB09E1" w:rsidRDefault="00D40825" w:rsidP="00D40825">
            <w:pPr>
              <w:rPr>
                <w:rFonts w:cs="Arial"/>
              </w:rPr>
            </w:pPr>
            <w:r w:rsidRPr="00FB09E1">
              <w:rPr>
                <w:rFonts w:cs="Arial"/>
              </w:rPr>
              <w:t xml:space="preserve">       </w:t>
            </w:r>
          </w:p>
        </w:tc>
        <w:tc>
          <w:tcPr>
            <w:tcW w:w="3420" w:type="dxa"/>
          </w:tcPr>
          <w:p w:rsidR="00F64729" w:rsidRPr="00FB09E1" w:rsidRDefault="00A04A77" w:rsidP="00A04A77">
            <w:pPr>
              <w:rPr>
                <w:rFonts w:cs="Arial"/>
              </w:rPr>
            </w:pPr>
            <w:r>
              <w:rPr>
                <w:rFonts w:cs="Arial"/>
              </w:rPr>
              <w:t>London Living Wage</w:t>
            </w:r>
            <w:r w:rsidR="00AB6396">
              <w:rPr>
                <w:rFonts w:cs="Arial"/>
              </w:rPr>
              <w:t xml:space="preserve"> (hourly)</w:t>
            </w:r>
          </w:p>
        </w:tc>
      </w:tr>
      <w:tr w:rsidR="00D40825" w:rsidRPr="00FB09E1" w:rsidTr="00CC3DF4">
        <w:trPr>
          <w:trHeight w:val="1240"/>
        </w:trPr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:rsidR="00D40825" w:rsidRPr="00FB09E1" w:rsidRDefault="00C85087" w:rsidP="00A75330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D</w:t>
            </w:r>
            <w:r w:rsidR="000C522D">
              <w:rPr>
                <w:rFonts w:cs="Arial"/>
                <w:b/>
              </w:rPr>
              <w:t>epartment</w:t>
            </w:r>
          </w:p>
          <w:p w:rsidR="00A75330" w:rsidRPr="00FB09E1" w:rsidRDefault="00A75330" w:rsidP="00A75330">
            <w:pPr>
              <w:rPr>
                <w:rFonts w:cs="Arial"/>
                <w:b/>
              </w:rPr>
            </w:pPr>
          </w:p>
          <w:p w:rsidR="00A75330" w:rsidRPr="00FB09E1" w:rsidRDefault="00230834" w:rsidP="0035323C">
            <w:pPr>
              <w:rPr>
                <w:rFonts w:cs="Arial"/>
              </w:rPr>
            </w:pPr>
            <w:r>
              <w:rPr>
                <w:rFonts w:cs="Arial"/>
              </w:rPr>
              <w:t>Exams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40825" w:rsidRPr="00FB09E1" w:rsidRDefault="00C85087" w:rsidP="00D40825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Date</w:t>
            </w:r>
          </w:p>
          <w:p w:rsidR="00D40825" w:rsidRPr="00FB09E1" w:rsidRDefault="00D40825" w:rsidP="00D40825">
            <w:pPr>
              <w:rPr>
                <w:rFonts w:cs="Arial"/>
                <w:b/>
              </w:rPr>
            </w:pPr>
          </w:p>
          <w:p w:rsidR="00AB0D8E" w:rsidRPr="00FB09E1" w:rsidRDefault="00AB0D8E" w:rsidP="00D40825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B1BB9" w:rsidRPr="00FB09E1" w:rsidRDefault="003135C3" w:rsidP="00A75330">
            <w:pPr>
              <w:rPr>
                <w:rFonts w:cs="Arial"/>
              </w:rPr>
            </w:pPr>
            <w:r>
              <w:rPr>
                <w:rFonts w:cs="Arial"/>
              </w:rPr>
              <w:t>May 2022</w:t>
            </w:r>
          </w:p>
          <w:p w:rsidR="00D40825" w:rsidRPr="00FB09E1" w:rsidRDefault="00D40825" w:rsidP="00D40825">
            <w:pPr>
              <w:rPr>
                <w:rFonts w:cs="Arial"/>
              </w:rPr>
            </w:pPr>
            <w:r w:rsidRPr="00FB09E1">
              <w:rPr>
                <w:rFonts w:cs="Arial"/>
                <w:b/>
              </w:rPr>
              <w:t xml:space="preserve">       </w:t>
            </w:r>
          </w:p>
        </w:tc>
      </w:tr>
      <w:tr w:rsidR="006A6EF9" w:rsidRPr="00FB09E1" w:rsidTr="00CC3DF4">
        <w:trPr>
          <w:trHeight w:val="589"/>
        </w:trPr>
        <w:tc>
          <w:tcPr>
            <w:tcW w:w="2667" w:type="dxa"/>
            <w:tcBorders>
              <w:bottom w:val="single" w:sz="4" w:space="0" w:color="auto"/>
              <w:right w:val="nil"/>
            </w:tcBorders>
          </w:tcPr>
          <w:p w:rsidR="006A6EF9" w:rsidRPr="00FB09E1" w:rsidRDefault="00CC3DF4" w:rsidP="00D40825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Responsible to:</w:t>
            </w:r>
          </w:p>
        </w:tc>
        <w:tc>
          <w:tcPr>
            <w:tcW w:w="6693" w:type="dxa"/>
            <w:gridSpan w:val="3"/>
            <w:tcBorders>
              <w:left w:val="nil"/>
              <w:bottom w:val="single" w:sz="4" w:space="0" w:color="auto"/>
            </w:tcBorders>
          </w:tcPr>
          <w:p w:rsidR="006A6EF9" w:rsidRPr="00FB09E1" w:rsidRDefault="00BC24AD" w:rsidP="00D40825">
            <w:pPr>
              <w:rPr>
                <w:rFonts w:cs="Arial"/>
              </w:rPr>
            </w:pPr>
            <w:r>
              <w:rPr>
                <w:rFonts w:cs="Arial"/>
              </w:rPr>
              <w:t>Examinations Manage</w:t>
            </w:r>
            <w:r w:rsidR="003702BE">
              <w:rPr>
                <w:rFonts w:cs="Arial"/>
              </w:rPr>
              <w:t>r</w:t>
            </w:r>
          </w:p>
        </w:tc>
      </w:tr>
      <w:tr w:rsidR="006A6EF9" w:rsidRPr="00FB09E1" w:rsidTr="00A73B41">
        <w:trPr>
          <w:trHeight w:val="467"/>
        </w:trPr>
        <w:tc>
          <w:tcPr>
            <w:tcW w:w="2667" w:type="dxa"/>
            <w:tcBorders>
              <w:right w:val="nil"/>
            </w:tcBorders>
          </w:tcPr>
          <w:p w:rsidR="006A6EF9" w:rsidRPr="00FB09E1" w:rsidRDefault="00CC3DF4" w:rsidP="00D40825">
            <w:pPr>
              <w:rPr>
                <w:rFonts w:cs="Arial"/>
                <w:b/>
              </w:rPr>
            </w:pPr>
            <w:r w:rsidRPr="00FB09E1">
              <w:rPr>
                <w:rFonts w:cs="Arial"/>
                <w:b/>
              </w:rPr>
              <w:t>Responsible for:</w:t>
            </w:r>
          </w:p>
        </w:tc>
        <w:tc>
          <w:tcPr>
            <w:tcW w:w="6693" w:type="dxa"/>
            <w:gridSpan w:val="3"/>
            <w:tcBorders>
              <w:left w:val="nil"/>
            </w:tcBorders>
          </w:tcPr>
          <w:p w:rsidR="00CC3DF4" w:rsidRPr="00FB09E1" w:rsidRDefault="00230834" w:rsidP="00CC3DF4">
            <w:pPr>
              <w:rPr>
                <w:rFonts w:cs="Arial"/>
                <w:b/>
              </w:rPr>
            </w:pPr>
            <w:r>
              <w:rPr>
                <w:rFonts w:cs="Arial"/>
              </w:rPr>
              <w:t>N/A</w:t>
            </w:r>
          </w:p>
        </w:tc>
      </w:tr>
    </w:tbl>
    <w:p w:rsidR="00071494" w:rsidRDefault="00071494" w:rsidP="00A73B41">
      <w:pPr>
        <w:jc w:val="both"/>
        <w:rPr>
          <w:rFonts w:cs="Arial"/>
        </w:rPr>
      </w:pPr>
    </w:p>
    <w:p w:rsidR="00841DD4" w:rsidRDefault="00841DD4" w:rsidP="00841DD4">
      <w:pPr>
        <w:widowControl w:val="0"/>
        <w:jc w:val="both"/>
        <w:rPr>
          <w:rFonts w:cs="Arial"/>
          <w:b/>
        </w:rPr>
      </w:pPr>
    </w:p>
    <w:p w:rsidR="00841DD4" w:rsidRDefault="00841DD4" w:rsidP="005F72D3">
      <w:pPr>
        <w:widowControl w:val="0"/>
        <w:rPr>
          <w:rFonts w:cs="Arial"/>
          <w:b/>
        </w:rPr>
      </w:pPr>
      <w:r w:rsidRPr="00841DD4">
        <w:rPr>
          <w:rFonts w:cs="Arial"/>
          <w:b/>
        </w:rPr>
        <w:t xml:space="preserve">Key focus </w:t>
      </w:r>
    </w:p>
    <w:p w:rsidR="00841DD4" w:rsidRPr="00841DD4" w:rsidRDefault="00841DD4" w:rsidP="005F72D3">
      <w:pPr>
        <w:widowControl w:val="0"/>
        <w:rPr>
          <w:rFonts w:cs="Arial"/>
          <w:b/>
        </w:rPr>
      </w:pPr>
    </w:p>
    <w:p w:rsidR="00841DD4" w:rsidRPr="00841DD4" w:rsidRDefault="00841DD4" w:rsidP="005F72D3">
      <w:pPr>
        <w:pStyle w:val="Default"/>
        <w:rPr>
          <w:szCs w:val="22"/>
        </w:rPr>
      </w:pPr>
      <w:r w:rsidRPr="00841DD4">
        <w:rPr>
          <w:szCs w:val="22"/>
        </w:rPr>
        <w:t xml:space="preserve">To supervise students taking examinations and to ensure the examination is conducted according to JCQ’s “Instructions for Conducting Examinations”, in order to: </w:t>
      </w:r>
    </w:p>
    <w:p w:rsidR="00841DD4" w:rsidRDefault="00841DD4" w:rsidP="005F72D3">
      <w:pPr>
        <w:pStyle w:val="Default"/>
        <w:rPr>
          <w:sz w:val="22"/>
          <w:szCs w:val="22"/>
        </w:rPr>
      </w:pPr>
    </w:p>
    <w:p w:rsidR="00841DD4" w:rsidRPr="00841DD4" w:rsidRDefault="00841DD4" w:rsidP="005F72D3">
      <w:pPr>
        <w:numPr>
          <w:ilvl w:val="0"/>
          <w:numId w:val="30"/>
        </w:numPr>
        <w:ind w:left="0"/>
      </w:pPr>
      <w:r w:rsidRPr="00841DD4">
        <w:t xml:space="preserve">uphold the integrity of the examination process; </w:t>
      </w:r>
    </w:p>
    <w:p w:rsidR="00841DD4" w:rsidRPr="00841DD4" w:rsidRDefault="00841DD4" w:rsidP="005F72D3">
      <w:pPr>
        <w:numPr>
          <w:ilvl w:val="0"/>
          <w:numId w:val="30"/>
        </w:numPr>
        <w:ind w:left="0"/>
      </w:pPr>
      <w:r w:rsidRPr="00841DD4">
        <w:t xml:space="preserve">ensure all candidates have an equal opportunity to demonstrate their abilities; </w:t>
      </w:r>
    </w:p>
    <w:p w:rsidR="00841DD4" w:rsidRPr="00841DD4" w:rsidRDefault="00841DD4" w:rsidP="005F72D3">
      <w:pPr>
        <w:numPr>
          <w:ilvl w:val="0"/>
          <w:numId w:val="30"/>
        </w:numPr>
        <w:ind w:left="0"/>
      </w:pPr>
      <w:r w:rsidRPr="00841DD4">
        <w:t xml:space="preserve">ensure the security of the examination before, during and after the examination; </w:t>
      </w:r>
    </w:p>
    <w:p w:rsidR="00841DD4" w:rsidRPr="00841DD4" w:rsidRDefault="00841DD4" w:rsidP="005F72D3">
      <w:pPr>
        <w:numPr>
          <w:ilvl w:val="0"/>
          <w:numId w:val="30"/>
        </w:numPr>
        <w:ind w:left="0"/>
      </w:pPr>
      <w:r w:rsidRPr="00841DD4">
        <w:t xml:space="preserve">prevent possible candidate malpractice; </w:t>
      </w:r>
    </w:p>
    <w:p w:rsidR="00841DD4" w:rsidRPr="00841DD4" w:rsidRDefault="00841DD4" w:rsidP="005F72D3">
      <w:pPr>
        <w:numPr>
          <w:ilvl w:val="0"/>
          <w:numId w:val="30"/>
        </w:numPr>
        <w:ind w:left="0"/>
      </w:pPr>
      <w:r w:rsidRPr="00841DD4">
        <w:t xml:space="preserve">prevent possible administrative failures. </w:t>
      </w:r>
    </w:p>
    <w:p w:rsidR="00841DD4" w:rsidRDefault="00841DD4" w:rsidP="005F72D3">
      <w:pPr>
        <w:pStyle w:val="Default"/>
        <w:rPr>
          <w:sz w:val="22"/>
          <w:szCs w:val="22"/>
        </w:rPr>
      </w:pPr>
    </w:p>
    <w:p w:rsidR="00841DD4" w:rsidRPr="00841DD4" w:rsidRDefault="00841DD4" w:rsidP="005F72D3">
      <w:pPr>
        <w:rPr>
          <w:b/>
        </w:rPr>
      </w:pPr>
      <w:r w:rsidRPr="00841DD4">
        <w:rPr>
          <w:b/>
        </w:rPr>
        <w:t xml:space="preserve">Responsibilities </w:t>
      </w:r>
    </w:p>
    <w:p w:rsidR="00841DD4" w:rsidRDefault="00841DD4" w:rsidP="005F72D3">
      <w:pPr>
        <w:pStyle w:val="Default"/>
        <w:rPr>
          <w:sz w:val="22"/>
          <w:szCs w:val="22"/>
        </w:rPr>
      </w:pPr>
    </w:p>
    <w:p w:rsidR="00D57117" w:rsidRDefault="00841DD4" w:rsidP="00D57117">
      <w:pPr>
        <w:numPr>
          <w:ilvl w:val="0"/>
          <w:numId w:val="27"/>
        </w:numPr>
        <w:ind w:left="0"/>
      </w:pPr>
      <w:r w:rsidRPr="00841DD4">
        <w:t xml:space="preserve">To understand and implement the relevant sections of JCQ’s “Instructions for Conducting Examinations” </w:t>
      </w:r>
    </w:p>
    <w:p w:rsidR="00D57117" w:rsidRPr="00841DD4" w:rsidRDefault="00D57117" w:rsidP="00D57117">
      <w:pPr>
        <w:numPr>
          <w:ilvl w:val="0"/>
          <w:numId w:val="27"/>
        </w:numPr>
        <w:ind w:left="0"/>
      </w:pPr>
      <w:r>
        <w:t>F</w:t>
      </w:r>
      <w:r w:rsidR="008410A2">
        <w:t>ull adherence to JCQ,</w:t>
      </w:r>
      <w:r w:rsidRPr="00D57117">
        <w:t xml:space="preserve"> awarding body</w:t>
      </w:r>
      <w:r w:rsidR="008410A2">
        <w:t xml:space="preserve"> and MST</w:t>
      </w:r>
      <w:r w:rsidRPr="00D57117">
        <w:t xml:space="preserve"> requirements for examinations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participate in training and updates provided by the Centre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assist in the setting up of examination rooms, including clock, notices, labels, equipment, answer booklets and question papers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take responsibility for the supervision of candidates from the moment they walk into the examination room and to ensure candidates obey the regulations of an exam room at all times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lastRenderedPageBreak/>
        <w:t xml:space="preserve">To ensure candidates sit according to the seating plan and take to their desks only those articles, instruments or materials which are expressly permitted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provide candidates with all the necessary material to enable them to complete the examination and to ensure that only official examination stationery is issued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open the packet(s) of examination papers and issue the papers to candidates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give clear instructions to candidates about the conduct of the examination and to ensure that they are aware of the pre-exam start information and any erratum notice that may affect them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supervise the candidates throughout the time the examination is in progress and give complete attention to this duty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be aware of any needs that candidates may have during an exam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ensure there is no talking or disruption for the candidates once an examination has begun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>To uphold the expectation that only staff who are scheduled to be in the exam hall by</w:t>
      </w:r>
      <w:r w:rsidR="0062271B">
        <w:t xml:space="preserve"> the Examinations Manager</w:t>
      </w:r>
      <w:r w:rsidRPr="00841DD4">
        <w:t xml:space="preserve"> are present at any time during the exam;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maintain security and confidentiality at all times and to report any suspicion of malpractice to the Head of Centre </w:t>
      </w:r>
    </w:p>
    <w:p w:rsidR="00841DD4" w:rsidRPr="00841DD4" w:rsidRDefault="00841DD4" w:rsidP="005F72D3">
      <w:pPr>
        <w:numPr>
          <w:ilvl w:val="0"/>
          <w:numId w:val="27"/>
        </w:numPr>
        <w:ind w:left="0"/>
      </w:pPr>
      <w:r w:rsidRPr="00841DD4">
        <w:t xml:space="preserve">To record attendance on the official examination registers and to keep a signed record of seating and invigilation arrangements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>To follow the guidance of t</w:t>
      </w:r>
      <w:r w:rsidR="008B6B2B">
        <w:t>he Examinations Manager</w:t>
      </w:r>
      <w:r w:rsidRPr="00841DD4">
        <w:t xml:space="preserve"> on what to do if a student wishes to leave the examination room during the examination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 xml:space="preserve">To know, and follow if necessary, the actions to be taken in the event of an emergency such as a fire </w:t>
      </w:r>
      <w:proofErr w:type="gramStart"/>
      <w:r w:rsidRPr="00841DD4">
        <w:t>alarm  or</w:t>
      </w:r>
      <w:proofErr w:type="gramEnd"/>
      <w:r w:rsidRPr="00841DD4">
        <w:t xml:space="preserve"> invacuation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 xml:space="preserve">To collect answer scripts in candidate number order and ensure that candidates have filled in correct details: e.g.  Centre and candidate numbers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>To supervise the scripts as required until they are delive</w:t>
      </w:r>
      <w:r w:rsidR="008B6B2B">
        <w:t>red to the Examinations Manager</w:t>
      </w:r>
      <w:r w:rsidRPr="00841DD4">
        <w:t xml:space="preserve">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 xml:space="preserve">To assist in clearing the exam hall and returning stationery and equipment to the </w:t>
      </w:r>
      <w:proofErr w:type="gramStart"/>
      <w:r w:rsidRPr="00841DD4">
        <w:t>exams</w:t>
      </w:r>
      <w:proofErr w:type="gramEnd"/>
      <w:r w:rsidRPr="00841DD4">
        <w:t xml:space="preserve"> office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 xml:space="preserve">To contribute to the evaluation of the exams service in the school </w:t>
      </w:r>
    </w:p>
    <w:p w:rsidR="00841DD4" w:rsidRPr="00841DD4" w:rsidRDefault="00841DD4" w:rsidP="005F72D3">
      <w:pPr>
        <w:numPr>
          <w:ilvl w:val="0"/>
          <w:numId w:val="28"/>
        </w:numPr>
        <w:ind w:left="0"/>
      </w:pPr>
      <w:r w:rsidRPr="00841DD4">
        <w:t>To carry out any other duties commensurate with the post as reques</w:t>
      </w:r>
      <w:r w:rsidR="008B6B2B">
        <w:t>ted by the Examinations Manager</w:t>
      </w:r>
      <w:r w:rsidRPr="00841DD4">
        <w:t xml:space="preserve"> </w:t>
      </w:r>
    </w:p>
    <w:p w:rsidR="00841DD4" w:rsidRDefault="00841DD4" w:rsidP="005F72D3">
      <w:pPr>
        <w:pStyle w:val="Default"/>
        <w:rPr>
          <w:color w:val="auto"/>
          <w:sz w:val="22"/>
          <w:szCs w:val="22"/>
        </w:rPr>
      </w:pPr>
    </w:p>
    <w:p w:rsidR="005F72D3" w:rsidRPr="005F72D3" w:rsidRDefault="00841DD4" w:rsidP="005F72D3">
      <w:pPr>
        <w:pStyle w:val="Default"/>
        <w:rPr>
          <w:i/>
          <w:iCs/>
          <w:color w:val="auto"/>
          <w:szCs w:val="22"/>
        </w:rPr>
      </w:pPr>
      <w:r w:rsidRPr="005F72D3">
        <w:rPr>
          <w:i/>
          <w:iCs/>
          <w:color w:val="auto"/>
          <w:szCs w:val="22"/>
        </w:rPr>
        <w:t>This job descriptio</w:t>
      </w:r>
      <w:r w:rsidR="004C2636">
        <w:rPr>
          <w:i/>
          <w:iCs/>
          <w:color w:val="auto"/>
          <w:szCs w:val="22"/>
        </w:rPr>
        <w:t xml:space="preserve">n is correct as of </w:t>
      </w:r>
      <w:r w:rsidR="002D5884">
        <w:rPr>
          <w:i/>
          <w:iCs/>
          <w:color w:val="auto"/>
          <w:szCs w:val="22"/>
        </w:rPr>
        <w:t>September 202</w:t>
      </w:r>
      <w:r w:rsidR="003735A7">
        <w:rPr>
          <w:i/>
          <w:iCs/>
          <w:color w:val="auto"/>
          <w:szCs w:val="22"/>
        </w:rPr>
        <w:t>4</w:t>
      </w:r>
      <w:r w:rsidRPr="005F72D3">
        <w:rPr>
          <w:i/>
          <w:iCs/>
          <w:color w:val="auto"/>
          <w:szCs w:val="22"/>
        </w:rPr>
        <w:t xml:space="preserve"> but may be revised in line with the school’s and JCQ’s requirements. </w:t>
      </w:r>
    </w:p>
    <w:p w:rsidR="00071494" w:rsidRDefault="00071494" w:rsidP="00071494">
      <w:pPr>
        <w:ind w:left="-540"/>
        <w:jc w:val="both"/>
      </w:pPr>
    </w:p>
    <w:p w:rsidR="005F72D3" w:rsidRDefault="005F72D3" w:rsidP="005F72D3">
      <w:pPr>
        <w:ind w:left="-540"/>
        <w:jc w:val="both"/>
        <w:rPr>
          <w:rFonts w:cs="Arial"/>
          <w:b/>
          <w:u w:val="single"/>
        </w:rPr>
      </w:pPr>
    </w:p>
    <w:p w:rsidR="005F72D3" w:rsidRPr="007B129C" w:rsidRDefault="005F72D3" w:rsidP="005F72D3">
      <w:pPr>
        <w:ind w:left="-540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EQUALITIES STATEMENT</w:t>
      </w:r>
    </w:p>
    <w:p w:rsidR="005F72D3" w:rsidRPr="007B129C" w:rsidRDefault="005F72D3" w:rsidP="00071494">
      <w:pPr>
        <w:ind w:left="-540"/>
        <w:jc w:val="both"/>
        <w:rPr>
          <w:rFonts w:cs="Arial"/>
          <w:b/>
          <w:u w:val="single"/>
        </w:rPr>
      </w:pPr>
    </w:p>
    <w:p w:rsidR="00071494" w:rsidRPr="007B129C" w:rsidRDefault="00071494" w:rsidP="00071494">
      <w:pPr>
        <w:ind w:left="-540"/>
        <w:jc w:val="both"/>
        <w:rPr>
          <w:rFonts w:cs="Arial"/>
        </w:rPr>
      </w:pPr>
      <w:r w:rsidRPr="007B129C">
        <w:rPr>
          <w:rFonts w:cs="Arial"/>
        </w:rPr>
        <w:t>Adhere to the Academy’s Equalities Policies and ensure anti-discriminatory practice at all times.</w:t>
      </w:r>
    </w:p>
    <w:p w:rsidR="00071494" w:rsidRPr="007B129C" w:rsidRDefault="00071494" w:rsidP="00071494">
      <w:pPr>
        <w:ind w:left="-540"/>
        <w:jc w:val="both"/>
        <w:rPr>
          <w:rFonts w:cs="Arial"/>
        </w:rPr>
      </w:pPr>
    </w:p>
    <w:p w:rsidR="00071494" w:rsidRPr="007B129C" w:rsidRDefault="00071494" w:rsidP="00071494">
      <w:pPr>
        <w:ind w:left="-540"/>
        <w:jc w:val="both"/>
        <w:rPr>
          <w:rFonts w:cs="Arial"/>
          <w:b/>
          <w:u w:val="single"/>
        </w:rPr>
      </w:pPr>
      <w:r w:rsidRPr="007B129C">
        <w:rPr>
          <w:rFonts w:cs="Arial"/>
          <w:b/>
          <w:u w:val="single"/>
        </w:rPr>
        <w:t>COMMENSURATE STATEMENT</w:t>
      </w:r>
    </w:p>
    <w:p w:rsidR="00071494" w:rsidRPr="007B129C" w:rsidRDefault="00071494" w:rsidP="00071494">
      <w:pPr>
        <w:ind w:left="-540"/>
        <w:jc w:val="both"/>
        <w:rPr>
          <w:rFonts w:cs="Arial"/>
          <w:b/>
          <w:u w:val="single"/>
        </w:rPr>
      </w:pPr>
    </w:p>
    <w:p w:rsidR="00071494" w:rsidRPr="007B129C" w:rsidRDefault="00071494" w:rsidP="00071494">
      <w:pPr>
        <w:ind w:left="-540"/>
        <w:jc w:val="both"/>
        <w:rPr>
          <w:rFonts w:cs="Arial"/>
        </w:rPr>
      </w:pPr>
      <w:r w:rsidRPr="007B129C">
        <w:rPr>
          <w:rFonts w:cs="Arial"/>
        </w:rPr>
        <w:t>Undertake any other reasonable duties commensurate with the grade as determined by the Principal.</w:t>
      </w:r>
    </w:p>
    <w:p w:rsidR="00071494" w:rsidRPr="007B129C" w:rsidRDefault="00071494" w:rsidP="00071494">
      <w:pPr>
        <w:ind w:left="-540"/>
        <w:jc w:val="both"/>
        <w:rPr>
          <w:rFonts w:cs="Arial"/>
        </w:rPr>
      </w:pPr>
    </w:p>
    <w:p w:rsidR="00071494" w:rsidRPr="007B129C" w:rsidRDefault="00026D82" w:rsidP="00071494">
      <w:pPr>
        <w:ind w:left="-540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  <w:r w:rsidR="00071494" w:rsidRPr="007B129C">
        <w:rPr>
          <w:rFonts w:cs="Arial"/>
          <w:b/>
          <w:u w:val="single"/>
        </w:rPr>
        <w:lastRenderedPageBreak/>
        <w:t>SAFEGUARDING</w:t>
      </w:r>
    </w:p>
    <w:p w:rsidR="00071494" w:rsidRPr="007B129C" w:rsidRDefault="00071494" w:rsidP="00071494">
      <w:pPr>
        <w:ind w:left="-540"/>
        <w:jc w:val="both"/>
        <w:rPr>
          <w:rFonts w:cs="Arial"/>
          <w:b/>
          <w:u w:val="single"/>
        </w:rPr>
      </w:pPr>
    </w:p>
    <w:p w:rsidR="0049520B" w:rsidRDefault="00071494" w:rsidP="00026D82">
      <w:pPr>
        <w:ind w:left="-540"/>
        <w:jc w:val="both"/>
        <w:rPr>
          <w:rFonts w:cs="Arial"/>
        </w:rPr>
      </w:pPr>
      <w:r w:rsidRPr="007B129C">
        <w:rPr>
          <w:rFonts w:cs="Arial"/>
        </w:rPr>
        <w:t xml:space="preserve">To have due regard for safeguarding and promoting the welfare of children and young people and to follow the child protection procedures adopted by the Academy and the local authority. </w:t>
      </w:r>
    </w:p>
    <w:p w:rsidR="00026D82" w:rsidRPr="007B129C" w:rsidRDefault="00026D82" w:rsidP="00026D82">
      <w:pPr>
        <w:ind w:left="-540"/>
        <w:jc w:val="both"/>
        <w:rPr>
          <w:rFonts w:cs="Arial"/>
        </w:rPr>
      </w:pPr>
    </w:p>
    <w:p w:rsidR="00071494" w:rsidRPr="007B129C" w:rsidRDefault="00071494" w:rsidP="00071494">
      <w:pPr>
        <w:ind w:left="-540"/>
        <w:rPr>
          <w:rFonts w:cs="Arial"/>
        </w:rPr>
      </w:pPr>
      <w:r w:rsidRPr="007B129C">
        <w:rPr>
          <w:rFonts w:cs="Arial"/>
          <w:b/>
          <w:u w:val="single"/>
        </w:rPr>
        <w:t>_____________________________________________________________</w:t>
      </w:r>
    </w:p>
    <w:p w:rsidR="00071494" w:rsidRPr="007B129C" w:rsidRDefault="00071494" w:rsidP="00071494">
      <w:pPr>
        <w:jc w:val="both"/>
        <w:rPr>
          <w:rFonts w:cs="Arial"/>
          <w:i/>
        </w:rPr>
      </w:pPr>
    </w:p>
    <w:p w:rsidR="00071494" w:rsidRDefault="00071494" w:rsidP="00071494">
      <w:pPr>
        <w:ind w:left="-567"/>
        <w:rPr>
          <w:rFonts w:cs="Arial"/>
          <w:b/>
        </w:rPr>
      </w:pPr>
    </w:p>
    <w:p w:rsidR="00A166D5" w:rsidRDefault="00A166D5" w:rsidP="00071494">
      <w:pPr>
        <w:ind w:left="-567"/>
        <w:rPr>
          <w:rFonts w:cs="Arial"/>
          <w:b/>
        </w:rPr>
      </w:pPr>
    </w:p>
    <w:p w:rsidR="00A166D5" w:rsidRDefault="00A166D5" w:rsidP="00071494">
      <w:pPr>
        <w:ind w:left="-567"/>
        <w:rPr>
          <w:rFonts w:cs="Arial"/>
          <w:b/>
        </w:rPr>
      </w:pPr>
    </w:p>
    <w:p w:rsidR="00A166D5" w:rsidRPr="007B129C" w:rsidRDefault="00A166D5" w:rsidP="00071494">
      <w:pPr>
        <w:ind w:left="-567"/>
        <w:rPr>
          <w:rFonts w:cs="Arial"/>
          <w:b/>
        </w:rPr>
      </w:pPr>
    </w:p>
    <w:p w:rsidR="00071494" w:rsidRPr="007B129C" w:rsidRDefault="00071494" w:rsidP="00071494">
      <w:pPr>
        <w:ind w:left="-567"/>
        <w:rPr>
          <w:rFonts w:cs="Arial"/>
          <w:b/>
        </w:rPr>
      </w:pPr>
      <w:r w:rsidRPr="007B129C">
        <w:rPr>
          <w:rFonts w:cs="Arial"/>
          <w:b/>
        </w:rPr>
        <w:t>Signed</w:t>
      </w:r>
      <w:r w:rsidRPr="007B129C">
        <w:rPr>
          <w:rFonts w:cs="Arial"/>
          <w:b/>
        </w:rPr>
        <w:tab/>
        <w:t>______________________________</w:t>
      </w:r>
      <w:r w:rsidRPr="007B129C">
        <w:rPr>
          <w:rFonts w:cs="Arial"/>
          <w:b/>
        </w:rPr>
        <w:tab/>
        <w:t>Date</w:t>
      </w:r>
      <w:r w:rsidRPr="007B129C">
        <w:rPr>
          <w:rFonts w:cs="Arial"/>
          <w:b/>
        </w:rPr>
        <w:tab/>
        <w:t>_____________</w:t>
      </w:r>
    </w:p>
    <w:p w:rsidR="00071494" w:rsidRPr="007B129C" w:rsidRDefault="00071494" w:rsidP="00071494">
      <w:pPr>
        <w:ind w:left="-567"/>
        <w:rPr>
          <w:rFonts w:cs="Arial"/>
          <w:b/>
        </w:rPr>
      </w:pPr>
      <w:r w:rsidRPr="007B129C">
        <w:rPr>
          <w:rFonts w:cs="Arial"/>
          <w:b/>
        </w:rPr>
        <w:tab/>
      </w:r>
      <w:r w:rsidRPr="007B129C">
        <w:rPr>
          <w:rFonts w:cs="Arial"/>
          <w:b/>
        </w:rPr>
        <w:tab/>
      </w:r>
      <w:r w:rsidRPr="007B129C">
        <w:rPr>
          <w:rFonts w:cs="Arial"/>
          <w:b/>
        </w:rPr>
        <w:tab/>
      </w:r>
      <w:r w:rsidRPr="007B129C">
        <w:rPr>
          <w:rFonts w:cs="Arial"/>
          <w:b/>
        </w:rPr>
        <w:tab/>
        <w:t>Postholder</w:t>
      </w:r>
    </w:p>
    <w:p w:rsidR="00071494" w:rsidRPr="007B129C" w:rsidRDefault="00071494" w:rsidP="00071494">
      <w:pPr>
        <w:ind w:left="-567"/>
        <w:rPr>
          <w:rFonts w:cs="Arial"/>
          <w:b/>
        </w:rPr>
      </w:pPr>
    </w:p>
    <w:p w:rsidR="00071494" w:rsidRDefault="00071494" w:rsidP="00071494">
      <w:pPr>
        <w:ind w:left="-567"/>
        <w:rPr>
          <w:rFonts w:cs="Arial"/>
          <w:b/>
        </w:rPr>
      </w:pPr>
    </w:p>
    <w:p w:rsidR="000C522D" w:rsidRDefault="000C522D" w:rsidP="00071494">
      <w:pPr>
        <w:ind w:left="-567"/>
        <w:rPr>
          <w:rFonts w:cs="Arial"/>
          <w:b/>
        </w:rPr>
      </w:pPr>
      <w:bookmarkStart w:id="0" w:name="_GoBack"/>
      <w:bookmarkEnd w:id="0"/>
    </w:p>
    <w:p w:rsidR="000C522D" w:rsidRDefault="000C522D" w:rsidP="00071494">
      <w:pPr>
        <w:ind w:left="-567"/>
        <w:rPr>
          <w:rFonts w:cs="Arial"/>
          <w:b/>
        </w:rPr>
      </w:pPr>
    </w:p>
    <w:p w:rsidR="000C522D" w:rsidRDefault="000C522D" w:rsidP="00071494">
      <w:pPr>
        <w:ind w:left="-567"/>
        <w:rPr>
          <w:rFonts w:cs="Arial"/>
          <w:b/>
        </w:rPr>
      </w:pPr>
    </w:p>
    <w:p w:rsidR="00026D82" w:rsidRPr="007B129C" w:rsidRDefault="00026D82" w:rsidP="00071494">
      <w:pPr>
        <w:ind w:left="-567"/>
        <w:rPr>
          <w:rFonts w:cs="Arial"/>
          <w:b/>
        </w:rPr>
      </w:pPr>
    </w:p>
    <w:p w:rsidR="00071494" w:rsidRPr="007B129C" w:rsidRDefault="00071494" w:rsidP="00071494">
      <w:pPr>
        <w:ind w:left="-567"/>
        <w:rPr>
          <w:rFonts w:cs="Arial"/>
          <w:b/>
        </w:rPr>
      </w:pPr>
      <w:r w:rsidRPr="007B129C">
        <w:rPr>
          <w:rFonts w:cs="Arial"/>
          <w:b/>
        </w:rPr>
        <w:t>Signed</w:t>
      </w:r>
      <w:r w:rsidRPr="007B129C">
        <w:rPr>
          <w:rFonts w:cs="Arial"/>
          <w:b/>
        </w:rPr>
        <w:tab/>
        <w:t>______________________________</w:t>
      </w:r>
      <w:r w:rsidRPr="007B129C">
        <w:rPr>
          <w:rFonts w:cs="Arial"/>
          <w:b/>
        </w:rPr>
        <w:tab/>
        <w:t>Date</w:t>
      </w:r>
      <w:r w:rsidRPr="007B129C">
        <w:rPr>
          <w:rFonts w:cs="Arial"/>
          <w:b/>
        </w:rPr>
        <w:tab/>
      </w:r>
      <w:r w:rsidR="000C522D">
        <w:rPr>
          <w:rFonts w:cs="Arial"/>
          <w:b/>
        </w:rPr>
        <w:fldChar w:fldCharType="begin"/>
      </w:r>
      <w:r w:rsidR="000C522D">
        <w:rPr>
          <w:rFonts w:cs="Arial"/>
          <w:b/>
        </w:rPr>
        <w:instrText xml:space="preserve"> DATE \@ "dd/MM/yyyy" </w:instrText>
      </w:r>
      <w:r w:rsidR="000C522D">
        <w:rPr>
          <w:rFonts w:cs="Arial"/>
          <w:b/>
        </w:rPr>
        <w:fldChar w:fldCharType="separate"/>
      </w:r>
      <w:r w:rsidR="00630B80">
        <w:rPr>
          <w:rFonts w:cs="Arial"/>
          <w:b/>
          <w:noProof/>
        </w:rPr>
        <w:t>14/01/2025</w:t>
      </w:r>
      <w:r w:rsidR="000C522D">
        <w:rPr>
          <w:rFonts w:cs="Arial"/>
          <w:b/>
        </w:rPr>
        <w:fldChar w:fldCharType="end"/>
      </w:r>
    </w:p>
    <w:p w:rsidR="00071494" w:rsidRPr="007B129C" w:rsidRDefault="00071494" w:rsidP="009355D1">
      <w:pPr>
        <w:ind w:left="873" w:firstLine="1287"/>
        <w:rPr>
          <w:rFonts w:cs="Arial"/>
          <w:b/>
        </w:rPr>
      </w:pPr>
      <w:r w:rsidRPr="007B129C">
        <w:rPr>
          <w:rFonts w:cs="Arial"/>
          <w:b/>
        </w:rPr>
        <w:t>Principal</w:t>
      </w:r>
    </w:p>
    <w:p w:rsidR="00071494" w:rsidRPr="007B129C" w:rsidRDefault="00071494" w:rsidP="00071494">
      <w:pPr>
        <w:ind w:left="153" w:firstLine="1287"/>
        <w:rPr>
          <w:rFonts w:cs="Arial"/>
          <w:b/>
        </w:rPr>
      </w:pPr>
    </w:p>
    <w:p w:rsidR="00026D82" w:rsidRDefault="00026D82" w:rsidP="00F10543">
      <w:pPr>
        <w:jc w:val="both"/>
        <w:rPr>
          <w:rFonts w:cs="Arial"/>
          <w:i/>
        </w:rPr>
      </w:pPr>
    </w:p>
    <w:p w:rsidR="00071494" w:rsidRDefault="00071494" w:rsidP="00F10543">
      <w:pPr>
        <w:jc w:val="both"/>
        <w:rPr>
          <w:rFonts w:cs="Arial"/>
          <w:i/>
        </w:rPr>
      </w:pPr>
      <w:r w:rsidRPr="007B129C">
        <w:rPr>
          <w:rFonts w:cs="Arial"/>
          <w:i/>
        </w:rPr>
        <w:t>This Job Description is not prescriptive in that the needs of the Academy may change and this could necessitate revision in the future and amendment at any time, after consultation.</w:t>
      </w:r>
    </w:p>
    <w:p w:rsidR="00026D82" w:rsidRPr="007B129C" w:rsidRDefault="00026D82" w:rsidP="00F10543">
      <w:pPr>
        <w:jc w:val="both"/>
        <w:rPr>
          <w:rFonts w:cs="Arial"/>
          <w:i/>
        </w:rPr>
      </w:pPr>
    </w:p>
    <w:p w:rsidR="00071494" w:rsidRPr="007B129C" w:rsidRDefault="00071494" w:rsidP="00F10543">
      <w:pPr>
        <w:ind w:left="-540"/>
        <w:jc w:val="both"/>
        <w:rPr>
          <w:rFonts w:cs="Arial"/>
          <w:b/>
        </w:rPr>
      </w:pPr>
      <w:r w:rsidRPr="007B129C">
        <w:rPr>
          <w:rFonts w:cs="Arial"/>
          <w:b/>
        </w:rPr>
        <w:softHyphen/>
      </w:r>
      <w:r w:rsidRPr="007B129C">
        <w:rPr>
          <w:rFonts w:cs="Arial"/>
          <w:b/>
        </w:rPr>
        <w:softHyphen/>
      </w:r>
      <w:r w:rsidRPr="007B129C">
        <w:rPr>
          <w:rFonts w:cs="Arial"/>
          <w:b/>
        </w:rPr>
        <w:softHyphen/>
      </w:r>
      <w:r w:rsidRPr="007B129C">
        <w:rPr>
          <w:rFonts w:cs="Arial"/>
          <w:b/>
        </w:rPr>
        <w:softHyphen/>
      </w:r>
      <w:r w:rsidRPr="007B129C">
        <w:rPr>
          <w:rFonts w:cs="Arial"/>
          <w:b/>
        </w:rPr>
        <w:softHyphen/>
      </w:r>
      <w:r w:rsidRPr="007B129C">
        <w:rPr>
          <w:rFonts w:cs="Arial"/>
          <w:b/>
        </w:rPr>
        <w:softHyphen/>
        <w:t>____________________________________________________________</w:t>
      </w:r>
    </w:p>
    <w:p w:rsidR="00026D82" w:rsidRDefault="00026D82">
      <w:r>
        <w:br w:type="page"/>
      </w:r>
    </w:p>
    <w:tbl>
      <w:tblPr>
        <w:tblW w:w="90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50"/>
      </w:tblGrid>
      <w:tr w:rsidR="00071494" w:rsidRPr="007B129C" w:rsidTr="00BE77F4">
        <w:trPr>
          <w:cantSplit/>
          <w:trHeight w:val="962"/>
        </w:trPr>
        <w:tc>
          <w:tcPr>
            <w:tcW w:w="9090" w:type="dxa"/>
            <w:gridSpan w:val="2"/>
          </w:tcPr>
          <w:p w:rsidR="00071494" w:rsidRPr="007B129C" w:rsidRDefault="00071494" w:rsidP="00971A9C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7B129C">
              <w:rPr>
                <w:rFonts w:cs="Arial"/>
                <w:b/>
                <w:sz w:val="36"/>
                <w:szCs w:val="36"/>
              </w:rPr>
              <w:lastRenderedPageBreak/>
              <w:t>Person Specification for the Post of</w:t>
            </w:r>
            <w:r w:rsidR="00EB68C0" w:rsidRPr="007B129C">
              <w:rPr>
                <w:rFonts w:cs="Arial"/>
                <w:b/>
                <w:sz w:val="36"/>
                <w:szCs w:val="36"/>
              </w:rPr>
              <w:t xml:space="preserve"> </w:t>
            </w:r>
            <w:r w:rsidR="00971A9C">
              <w:rPr>
                <w:rFonts w:cs="Arial"/>
                <w:b/>
                <w:sz w:val="36"/>
                <w:szCs w:val="36"/>
              </w:rPr>
              <w:t>Examinations Invigilator</w:t>
            </w:r>
          </w:p>
          <w:p w:rsidR="00071494" w:rsidRPr="007B129C" w:rsidRDefault="00071494" w:rsidP="00BE77F4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071494" w:rsidRPr="007B129C" w:rsidTr="00BE77F4">
        <w:trPr>
          <w:cantSplit/>
          <w:trHeight w:val="566"/>
        </w:trPr>
        <w:tc>
          <w:tcPr>
            <w:tcW w:w="2340" w:type="dxa"/>
          </w:tcPr>
          <w:p w:rsidR="00071494" w:rsidRPr="007B129C" w:rsidRDefault="00971A9C" w:rsidP="00BE77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You must be able to demonstrate:</w:t>
            </w:r>
          </w:p>
        </w:tc>
        <w:tc>
          <w:tcPr>
            <w:tcW w:w="6750" w:type="dxa"/>
          </w:tcPr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Punctuality and reliability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High expectations of all students regarding achievement and behaviour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The ability to take on responsibility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Good interpersonal skills, with a calm and organised attitude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The ability to act on own initiative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The capacity to work as part of a team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A meticulous approach, with an eye for detail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The ability to be constantly vigilant when examinations </w:t>
            </w:r>
            <w:proofErr w:type="gramStart"/>
            <w:r w:rsidRPr="00971A9C">
              <w:t>are</w:t>
            </w:r>
            <w:proofErr w:type="gramEnd"/>
            <w:r w:rsidRPr="00971A9C">
              <w:t xml:space="preserve"> in progress </w:t>
            </w:r>
          </w:p>
          <w:p w:rsidR="00971A9C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A competent level of written and spoken English </w:t>
            </w:r>
          </w:p>
          <w:p w:rsidR="00071494" w:rsidRPr="00971A9C" w:rsidRDefault="00971A9C" w:rsidP="00971A9C">
            <w:pPr>
              <w:numPr>
                <w:ilvl w:val="0"/>
                <w:numId w:val="32"/>
              </w:numPr>
              <w:spacing w:line="360" w:lineRule="auto"/>
            </w:pPr>
            <w:r w:rsidRPr="00971A9C">
              <w:t xml:space="preserve">Commitment to the safeguarding of students </w:t>
            </w:r>
          </w:p>
        </w:tc>
      </w:tr>
      <w:tr w:rsidR="00071494" w:rsidRPr="007B129C" w:rsidTr="00BE77F4">
        <w:trPr>
          <w:cantSplit/>
          <w:trHeight w:val="1111"/>
        </w:trPr>
        <w:tc>
          <w:tcPr>
            <w:tcW w:w="2340" w:type="dxa"/>
          </w:tcPr>
          <w:p w:rsidR="00071494" w:rsidRPr="007B129C" w:rsidRDefault="00071494" w:rsidP="00BE77F4">
            <w:pPr>
              <w:rPr>
                <w:rFonts w:cs="Arial"/>
                <w:b/>
              </w:rPr>
            </w:pPr>
            <w:r w:rsidRPr="007B129C">
              <w:rPr>
                <w:rFonts w:cs="Arial"/>
                <w:b/>
              </w:rPr>
              <w:t>Benefits</w:t>
            </w:r>
          </w:p>
        </w:tc>
        <w:tc>
          <w:tcPr>
            <w:tcW w:w="6750" w:type="dxa"/>
          </w:tcPr>
          <w:p w:rsidR="00071494" w:rsidRPr="007B129C" w:rsidRDefault="00071494" w:rsidP="00BE77F4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B129C">
              <w:rPr>
                <w:rFonts w:cs="Arial"/>
              </w:rPr>
              <w:t xml:space="preserve">Free breakfast </w:t>
            </w:r>
          </w:p>
          <w:p w:rsidR="00071494" w:rsidRPr="007B129C" w:rsidRDefault="00071494" w:rsidP="00BE77F4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B129C">
              <w:rPr>
                <w:rFonts w:cs="Arial"/>
              </w:rPr>
              <w:t xml:space="preserve">Free gym on site </w:t>
            </w:r>
          </w:p>
          <w:p w:rsidR="00071494" w:rsidRPr="007B129C" w:rsidRDefault="00071494" w:rsidP="00BE77F4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B129C">
              <w:rPr>
                <w:rFonts w:cs="Arial"/>
              </w:rPr>
              <w:t>Employee Assistance Programme</w:t>
            </w:r>
          </w:p>
          <w:p w:rsidR="00071494" w:rsidRPr="000C522D" w:rsidRDefault="00071494" w:rsidP="00971A9C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7B129C">
              <w:rPr>
                <w:rFonts w:cs="Arial"/>
              </w:rPr>
              <w:t>Cycle to Work Scheme</w:t>
            </w:r>
          </w:p>
          <w:p w:rsidR="00071494" w:rsidRPr="007B129C" w:rsidRDefault="00071494" w:rsidP="00BE77F4">
            <w:pPr>
              <w:rPr>
                <w:rFonts w:cs="Arial"/>
              </w:rPr>
            </w:pPr>
          </w:p>
        </w:tc>
      </w:tr>
    </w:tbl>
    <w:p w:rsidR="00071494" w:rsidRPr="007B129C" w:rsidRDefault="00071494" w:rsidP="00071494">
      <w:pPr>
        <w:jc w:val="both"/>
        <w:rPr>
          <w:rFonts w:cs="Arial"/>
          <w:b/>
        </w:rPr>
      </w:pPr>
    </w:p>
    <w:p w:rsidR="00071494" w:rsidRPr="007B129C" w:rsidRDefault="00071494" w:rsidP="00071494">
      <w:pPr>
        <w:rPr>
          <w:rFonts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306"/>
      </w:tblGrid>
      <w:tr w:rsidR="00657912" w:rsidRPr="00841E5C" w:rsidTr="002A277F">
        <w:trPr>
          <w:trHeight w:val="561"/>
          <w:jc w:val="center"/>
        </w:trPr>
        <w:tc>
          <w:tcPr>
            <w:tcW w:w="5000" w:type="pct"/>
            <w:shd w:val="clear" w:color="auto" w:fill="auto"/>
          </w:tcPr>
          <w:p w:rsidR="00657912" w:rsidRPr="00841E5C" w:rsidRDefault="00657912" w:rsidP="002A277F">
            <w:pPr>
              <w:jc w:val="center"/>
              <w:rPr>
                <w:rFonts w:cs="Arial"/>
              </w:rPr>
            </w:pPr>
            <w:r w:rsidRPr="00841E5C">
              <w:rPr>
                <w:rFonts w:cs="Arial"/>
                <w:i/>
              </w:rPr>
              <w:t xml:space="preserve">This post is subject to an </w:t>
            </w:r>
            <w:r>
              <w:rPr>
                <w:rFonts w:cs="Arial"/>
                <w:i/>
              </w:rPr>
              <w:t>E</w:t>
            </w:r>
            <w:r w:rsidRPr="00841E5C">
              <w:rPr>
                <w:rFonts w:cs="Arial"/>
                <w:i/>
              </w:rPr>
              <w:t>nhanced DBS Disclosure and the successful applicant will be subject to relevant vetting checks before an offer of appointment is confirmed, and will be subject to rechecking as appropriate</w:t>
            </w:r>
          </w:p>
        </w:tc>
      </w:tr>
    </w:tbl>
    <w:p w:rsidR="00071494" w:rsidRPr="007B129C" w:rsidRDefault="00071494" w:rsidP="00A73B41">
      <w:pPr>
        <w:jc w:val="both"/>
        <w:rPr>
          <w:rFonts w:cs="Arial"/>
        </w:rPr>
      </w:pPr>
    </w:p>
    <w:p w:rsidR="00A32CF4" w:rsidRPr="00026D82" w:rsidRDefault="00A32CF4" w:rsidP="00026D82">
      <w:pPr>
        <w:jc w:val="both"/>
        <w:rPr>
          <w:rFonts w:cs="Arial"/>
          <w:u w:val="single"/>
        </w:rPr>
      </w:pPr>
    </w:p>
    <w:sectPr w:rsidR="00A32CF4" w:rsidRPr="00026D8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45" w:rsidRDefault="00802E45">
      <w:r>
        <w:separator/>
      </w:r>
    </w:p>
  </w:endnote>
  <w:endnote w:type="continuationSeparator" w:id="0">
    <w:p w:rsidR="00802E45" w:rsidRDefault="0080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F4" w:rsidRPr="00AB0D8E" w:rsidRDefault="00CC3DF4" w:rsidP="00CC3DF4">
    <w:pPr>
      <w:pStyle w:val="Footer"/>
      <w:tabs>
        <w:tab w:val="clear" w:pos="8306"/>
        <w:tab w:val="right" w:pos="8647"/>
      </w:tabs>
      <w:rPr>
        <w:sz w:val="20"/>
        <w:szCs w:val="20"/>
      </w:rPr>
    </w:pPr>
    <w:r w:rsidRPr="00AB0D8E">
      <w:rPr>
        <w:sz w:val="20"/>
        <w:szCs w:val="20"/>
      </w:rPr>
      <w:t xml:space="preserve">Page </w:t>
    </w:r>
    <w:r w:rsidRPr="00AB0D8E">
      <w:rPr>
        <w:sz w:val="20"/>
        <w:szCs w:val="20"/>
      </w:rPr>
      <w:fldChar w:fldCharType="begin"/>
    </w:r>
    <w:r w:rsidRPr="00AB0D8E">
      <w:rPr>
        <w:sz w:val="20"/>
        <w:szCs w:val="20"/>
      </w:rPr>
      <w:instrText xml:space="preserve"> PAGE </w:instrText>
    </w:r>
    <w:r w:rsidRPr="00AB0D8E">
      <w:rPr>
        <w:sz w:val="20"/>
        <w:szCs w:val="20"/>
      </w:rPr>
      <w:fldChar w:fldCharType="separate"/>
    </w:r>
    <w:r w:rsidR="003135C3">
      <w:rPr>
        <w:noProof/>
        <w:sz w:val="20"/>
        <w:szCs w:val="20"/>
      </w:rPr>
      <w:t>4</w:t>
    </w:r>
    <w:r w:rsidRPr="00AB0D8E">
      <w:rPr>
        <w:sz w:val="20"/>
        <w:szCs w:val="20"/>
      </w:rPr>
      <w:fldChar w:fldCharType="end"/>
    </w:r>
    <w:r w:rsidRPr="00AB0D8E">
      <w:rPr>
        <w:sz w:val="20"/>
        <w:szCs w:val="20"/>
      </w:rPr>
      <w:t xml:space="preserve"> of </w:t>
    </w:r>
    <w:r w:rsidRPr="00AB0D8E">
      <w:rPr>
        <w:sz w:val="20"/>
        <w:szCs w:val="20"/>
      </w:rPr>
      <w:fldChar w:fldCharType="begin"/>
    </w:r>
    <w:r w:rsidRPr="00AB0D8E">
      <w:rPr>
        <w:sz w:val="20"/>
        <w:szCs w:val="20"/>
      </w:rPr>
      <w:instrText xml:space="preserve"> NUMPAGES </w:instrText>
    </w:r>
    <w:r w:rsidRPr="00AB0D8E">
      <w:rPr>
        <w:sz w:val="20"/>
        <w:szCs w:val="20"/>
      </w:rPr>
      <w:fldChar w:fldCharType="separate"/>
    </w:r>
    <w:r w:rsidR="003135C3">
      <w:rPr>
        <w:noProof/>
        <w:sz w:val="20"/>
        <w:szCs w:val="20"/>
      </w:rPr>
      <w:t>4</w:t>
    </w:r>
    <w:r w:rsidRPr="00AB0D8E">
      <w:rPr>
        <w:sz w:val="20"/>
        <w:szCs w:val="20"/>
      </w:rPr>
      <w:fldChar w:fldCharType="end"/>
    </w:r>
    <w:r>
      <w:rPr>
        <w:sz w:val="20"/>
        <w:szCs w:val="20"/>
      </w:rPr>
      <w:t xml:space="preserve">          </w:t>
    </w:r>
    <w:r w:rsidR="00652A2F">
      <w:rPr>
        <w:sz w:val="20"/>
        <w:szCs w:val="20"/>
      </w:rPr>
      <w:t xml:space="preserve"> </w:t>
    </w:r>
    <w:r w:rsidR="00026D82">
      <w:rPr>
        <w:sz w:val="20"/>
        <w:szCs w:val="20"/>
      </w:rPr>
      <w:t>Examinations Invigilator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45" w:rsidRDefault="00802E45">
      <w:r>
        <w:separator/>
      </w:r>
    </w:p>
  </w:footnote>
  <w:footnote w:type="continuationSeparator" w:id="0">
    <w:p w:rsidR="00802E45" w:rsidRDefault="0080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85439"/>
    <w:multiLevelType w:val="hybridMultilevel"/>
    <w:tmpl w:val="B9FC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032"/>
    <w:multiLevelType w:val="hybridMultilevel"/>
    <w:tmpl w:val="AA6C6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E56EB"/>
    <w:multiLevelType w:val="hybridMultilevel"/>
    <w:tmpl w:val="F9CA7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1128"/>
    <w:multiLevelType w:val="hybridMultilevel"/>
    <w:tmpl w:val="C6C63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23C45"/>
    <w:multiLevelType w:val="hybridMultilevel"/>
    <w:tmpl w:val="A66A9D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91746A4"/>
    <w:multiLevelType w:val="hybridMultilevel"/>
    <w:tmpl w:val="8014EA12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23541540"/>
    <w:multiLevelType w:val="hybridMultilevel"/>
    <w:tmpl w:val="E346A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54A39"/>
    <w:multiLevelType w:val="hybridMultilevel"/>
    <w:tmpl w:val="66CAD5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4FB63F7"/>
    <w:multiLevelType w:val="hybridMultilevel"/>
    <w:tmpl w:val="07EA0B7E"/>
    <w:lvl w:ilvl="0" w:tplc="CE02C7A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672217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E5D48"/>
    <w:multiLevelType w:val="hybridMultilevel"/>
    <w:tmpl w:val="B232A8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B47C8E"/>
    <w:multiLevelType w:val="hybridMultilevel"/>
    <w:tmpl w:val="90EC219E"/>
    <w:lvl w:ilvl="0" w:tplc="827675BE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2DF82C67"/>
    <w:multiLevelType w:val="hybridMultilevel"/>
    <w:tmpl w:val="740A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348D"/>
    <w:multiLevelType w:val="hybridMultilevel"/>
    <w:tmpl w:val="8EFA8C26"/>
    <w:lvl w:ilvl="0" w:tplc="2A0200C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12C3"/>
    <w:multiLevelType w:val="hybridMultilevel"/>
    <w:tmpl w:val="E2EC0F4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362BC3"/>
    <w:multiLevelType w:val="hybridMultilevel"/>
    <w:tmpl w:val="28FC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6290"/>
    <w:multiLevelType w:val="hybridMultilevel"/>
    <w:tmpl w:val="D8CA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5D8B"/>
    <w:multiLevelType w:val="hybridMultilevel"/>
    <w:tmpl w:val="E8744AE0"/>
    <w:lvl w:ilvl="0" w:tplc="2CF08132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90414"/>
    <w:multiLevelType w:val="multilevel"/>
    <w:tmpl w:val="07EA0B7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C44E0"/>
    <w:multiLevelType w:val="hybridMultilevel"/>
    <w:tmpl w:val="EE4C8274"/>
    <w:lvl w:ilvl="0" w:tplc="2D9C38A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1A29768">
      <w:start w:val="1"/>
      <w:numFmt w:val="lowerLetter"/>
      <w:lvlText w:val="%2."/>
      <w:lvlJc w:val="left"/>
      <w:pPr>
        <w:ind w:left="9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49020A65"/>
    <w:multiLevelType w:val="singleLevel"/>
    <w:tmpl w:val="CC4618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9457BF7"/>
    <w:multiLevelType w:val="hybridMultilevel"/>
    <w:tmpl w:val="F90E1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46716"/>
    <w:multiLevelType w:val="hybridMultilevel"/>
    <w:tmpl w:val="23469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009BE"/>
    <w:multiLevelType w:val="hybridMultilevel"/>
    <w:tmpl w:val="C4CC4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813CF1"/>
    <w:multiLevelType w:val="hybridMultilevel"/>
    <w:tmpl w:val="C1766232"/>
    <w:lvl w:ilvl="0" w:tplc="2CF0813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C5D06"/>
    <w:multiLevelType w:val="hybridMultilevel"/>
    <w:tmpl w:val="DDD82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3E0B14"/>
    <w:multiLevelType w:val="hybridMultilevel"/>
    <w:tmpl w:val="4B3CA2A2"/>
    <w:lvl w:ilvl="0" w:tplc="2C9A735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D785ED8"/>
    <w:multiLevelType w:val="hybridMultilevel"/>
    <w:tmpl w:val="8F60D718"/>
    <w:lvl w:ilvl="0" w:tplc="FFFFFFFF">
      <w:start w:val="1"/>
      <w:numFmt w:val="bullet"/>
      <w:lvlText w:val=""/>
      <w:legacy w:legacy="1" w:legacySpace="0" w:legacyIndent="283"/>
      <w:lvlJc w:val="left"/>
      <w:pPr>
        <w:ind w:left="425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 w15:restartNumberingAfterBreak="0">
    <w:nsid w:val="6FCA66E9"/>
    <w:multiLevelType w:val="hybridMultilevel"/>
    <w:tmpl w:val="7EBA1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15227"/>
    <w:multiLevelType w:val="hybridMultilevel"/>
    <w:tmpl w:val="E5F0E008"/>
    <w:lvl w:ilvl="0" w:tplc="2CF08132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A4956"/>
    <w:multiLevelType w:val="hybridMultilevel"/>
    <w:tmpl w:val="E34C8AD0"/>
    <w:lvl w:ilvl="0" w:tplc="69265C9A">
      <w:start w:val="2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C2B4191"/>
    <w:multiLevelType w:val="hybridMultilevel"/>
    <w:tmpl w:val="528E9B3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26"/>
  </w:num>
  <w:num w:numId="6">
    <w:abstractNumId w:val="18"/>
  </w:num>
  <w:num w:numId="7">
    <w:abstractNumId w:val="31"/>
  </w:num>
  <w:num w:numId="8">
    <w:abstractNumId w:val="11"/>
  </w:num>
  <w:num w:numId="9">
    <w:abstractNumId w:val="5"/>
  </w:num>
  <w:num w:numId="10">
    <w:abstractNumId w:val="6"/>
  </w:num>
  <w:num w:numId="11">
    <w:abstractNumId w:val="30"/>
  </w:num>
  <w:num w:numId="12">
    <w:abstractNumId w:val="25"/>
  </w:num>
  <w:num w:numId="13">
    <w:abstractNumId w:val="27"/>
  </w:num>
  <w:num w:numId="14">
    <w:abstractNumId w:val="3"/>
  </w:num>
  <w:num w:numId="15">
    <w:abstractNumId w:val="13"/>
  </w:num>
  <w:num w:numId="16">
    <w:abstractNumId w:val="14"/>
  </w:num>
  <w:num w:numId="17">
    <w:abstractNumId w:val="28"/>
  </w:num>
  <w:num w:numId="18">
    <w:abstractNumId w:val="15"/>
  </w:num>
  <w:num w:numId="19">
    <w:abstractNumId w:val="16"/>
  </w:num>
  <w:num w:numId="20">
    <w:abstractNumId w:val="8"/>
  </w:num>
  <w:num w:numId="21">
    <w:abstractNumId w:val="1"/>
  </w:num>
  <w:num w:numId="22">
    <w:abstractNumId w:val="21"/>
  </w:num>
  <w:num w:numId="23">
    <w:abstractNumId w:val="12"/>
  </w:num>
  <w:num w:numId="24">
    <w:abstractNumId w:val="24"/>
  </w:num>
  <w:num w:numId="25">
    <w:abstractNumId w:val="17"/>
  </w:num>
  <w:num w:numId="26">
    <w:abstractNumId w:val="29"/>
  </w:num>
  <w:num w:numId="27">
    <w:abstractNumId w:val="7"/>
  </w:num>
  <w:num w:numId="28">
    <w:abstractNumId w:val="4"/>
  </w:num>
  <w:num w:numId="29">
    <w:abstractNumId w:val="23"/>
  </w:num>
  <w:num w:numId="30">
    <w:abstractNumId w:val="2"/>
  </w:num>
  <w:num w:numId="31">
    <w:abstractNumId w:val="22"/>
  </w:num>
  <w:num w:numId="3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A8"/>
    <w:rsid w:val="00010B2B"/>
    <w:rsid w:val="00026D82"/>
    <w:rsid w:val="000429A6"/>
    <w:rsid w:val="00045AA7"/>
    <w:rsid w:val="00051B5A"/>
    <w:rsid w:val="000622BA"/>
    <w:rsid w:val="00066C00"/>
    <w:rsid w:val="00071494"/>
    <w:rsid w:val="00095DBD"/>
    <w:rsid w:val="000A5A65"/>
    <w:rsid w:val="000B1432"/>
    <w:rsid w:val="000B3BF9"/>
    <w:rsid w:val="000C412F"/>
    <w:rsid w:val="000C522D"/>
    <w:rsid w:val="000D1FE7"/>
    <w:rsid w:val="000E15CC"/>
    <w:rsid w:val="00141CE6"/>
    <w:rsid w:val="0014201F"/>
    <w:rsid w:val="00155EBC"/>
    <w:rsid w:val="0016109A"/>
    <w:rsid w:val="00161B2D"/>
    <w:rsid w:val="00194F42"/>
    <w:rsid w:val="001961EA"/>
    <w:rsid w:val="001A0230"/>
    <w:rsid w:val="001A245B"/>
    <w:rsid w:val="001A3E0E"/>
    <w:rsid w:val="001B12F4"/>
    <w:rsid w:val="001B1D75"/>
    <w:rsid w:val="001B2B6C"/>
    <w:rsid w:val="001B7F56"/>
    <w:rsid w:val="001E0BBC"/>
    <w:rsid w:val="00204F88"/>
    <w:rsid w:val="00230834"/>
    <w:rsid w:val="00232B53"/>
    <w:rsid w:val="00240C8E"/>
    <w:rsid w:val="00240FC4"/>
    <w:rsid w:val="002465BE"/>
    <w:rsid w:val="00254175"/>
    <w:rsid w:val="00274CFE"/>
    <w:rsid w:val="00280991"/>
    <w:rsid w:val="002A277F"/>
    <w:rsid w:val="002B7650"/>
    <w:rsid w:val="002D5884"/>
    <w:rsid w:val="002F1DEF"/>
    <w:rsid w:val="00302976"/>
    <w:rsid w:val="003135C3"/>
    <w:rsid w:val="00322857"/>
    <w:rsid w:val="003408FF"/>
    <w:rsid w:val="00344F35"/>
    <w:rsid w:val="0035323C"/>
    <w:rsid w:val="003668C6"/>
    <w:rsid w:val="003702BE"/>
    <w:rsid w:val="003735A7"/>
    <w:rsid w:val="00380983"/>
    <w:rsid w:val="00383D53"/>
    <w:rsid w:val="003843AC"/>
    <w:rsid w:val="003A514C"/>
    <w:rsid w:val="003A7113"/>
    <w:rsid w:val="003C6653"/>
    <w:rsid w:val="003D1619"/>
    <w:rsid w:val="003D4D11"/>
    <w:rsid w:val="003E7977"/>
    <w:rsid w:val="003F385C"/>
    <w:rsid w:val="003F55A7"/>
    <w:rsid w:val="00404E04"/>
    <w:rsid w:val="004177BA"/>
    <w:rsid w:val="00444080"/>
    <w:rsid w:val="00444721"/>
    <w:rsid w:val="00445A7C"/>
    <w:rsid w:val="00466329"/>
    <w:rsid w:val="00467795"/>
    <w:rsid w:val="004677B8"/>
    <w:rsid w:val="00473C9F"/>
    <w:rsid w:val="0049520B"/>
    <w:rsid w:val="004A01C8"/>
    <w:rsid w:val="004A6116"/>
    <w:rsid w:val="004B2D2C"/>
    <w:rsid w:val="004B4807"/>
    <w:rsid w:val="004C2636"/>
    <w:rsid w:val="004C2E4E"/>
    <w:rsid w:val="004E41AC"/>
    <w:rsid w:val="004E4343"/>
    <w:rsid w:val="005060E9"/>
    <w:rsid w:val="005246B0"/>
    <w:rsid w:val="00526C45"/>
    <w:rsid w:val="005343A3"/>
    <w:rsid w:val="005427E2"/>
    <w:rsid w:val="005500A6"/>
    <w:rsid w:val="005644C8"/>
    <w:rsid w:val="005907BF"/>
    <w:rsid w:val="00591D77"/>
    <w:rsid w:val="005A73D5"/>
    <w:rsid w:val="005E0441"/>
    <w:rsid w:val="005F20F4"/>
    <w:rsid w:val="005F72D3"/>
    <w:rsid w:val="0062271B"/>
    <w:rsid w:val="00625BF6"/>
    <w:rsid w:val="006264C3"/>
    <w:rsid w:val="00630038"/>
    <w:rsid w:val="00630B80"/>
    <w:rsid w:val="00632B50"/>
    <w:rsid w:val="00645CC6"/>
    <w:rsid w:val="00652A2F"/>
    <w:rsid w:val="00656E96"/>
    <w:rsid w:val="00657912"/>
    <w:rsid w:val="00662A50"/>
    <w:rsid w:val="00665F9E"/>
    <w:rsid w:val="0067750D"/>
    <w:rsid w:val="006A29E5"/>
    <w:rsid w:val="006A2BDE"/>
    <w:rsid w:val="006A6EF9"/>
    <w:rsid w:val="006B2AF5"/>
    <w:rsid w:val="006D1465"/>
    <w:rsid w:val="00717D13"/>
    <w:rsid w:val="00761FF8"/>
    <w:rsid w:val="00776D0F"/>
    <w:rsid w:val="00796ACF"/>
    <w:rsid w:val="007A09A6"/>
    <w:rsid w:val="007A2FAF"/>
    <w:rsid w:val="007A3D8B"/>
    <w:rsid w:val="007B129C"/>
    <w:rsid w:val="007B3E5F"/>
    <w:rsid w:val="007B6E8C"/>
    <w:rsid w:val="007E430F"/>
    <w:rsid w:val="007F4233"/>
    <w:rsid w:val="008004C4"/>
    <w:rsid w:val="00802E45"/>
    <w:rsid w:val="00816A79"/>
    <w:rsid w:val="00820303"/>
    <w:rsid w:val="0082145C"/>
    <w:rsid w:val="00824B5E"/>
    <w:rsid w:val="00831866"/>
    <w:rsid w:val="008410A2"/>
    <w:rsid w:val="00841DD4"/>
    <w:rsid w:val="00847464"/>
    <w:rsid w:val="00854236"/>
    <w:rsid w:val="0086441D"/>
    <w:rsid w:val="00864CE4"/>
    <w:rsid w:val="00871741"/>
    <w:rsid w:val="00892F30"/>
    <w:rsid w:val="008A0931"/>
    <w:rsid w:val="008A2A41"/>
    <w:rsid w:val="008B21A3"/>
    <w:rsid w:val="008B6B2B"/>
    <w:rsid w:val="008D1B79"/>
    <w:rsid w:val="008E04CA"/>
    <w:rsid w:val="008F0924"/>
    <w:rsid w:val="009038B5"/>
    <w:rsid w:val="009055ED"/>
    <w:rsid w:val="0093071E"/>
    <w:rsid w:val="009355D1"/>
    <w:rsid w:val="00950246"/>
    <w:rsid w:val="00965DA0"/>
    <w:rsid w:val="0097113E"/>
    <w:rsid w:val="00971A9C"/>
    <w:rsid w:val="009959AD"/>
    <w:rsid w:val="009A3323"/>
    <w:rsid w:val="009B28FF"/>
    <w:rsid w:val="009B2C4D"/>
    <w:rsid w:val="009B7B80"/>
    <w:rsid w:val="009C5B9F"/>
    <w:rsid w:val="009E7FD7"/>
    <w:rsid w:val="00A0432A"/>
    <w:rsid w:val="00A043A9"/>
    <w:rsid w:val="00A04A77"/>
    <w:rsid w:val="00A166D5"/>
    <w:rsid w:val="00A234B2"/>
    <w:rsid w:val="00A32CF4"/>
    <w:rsid w:val="00A37AB9"/>
    <w:rsid w:val="00A468EB"/>
    <w:rsid w:val="00A711A8"/>
    <w:rsid w:val="00A71918"/>
    <w:rsid w:val="00A73B41"/>
    <w:rsid w:val="00A75330"/>
    <w:rsid w:val="00AA5C39"/>
    <w:rsid w:val="00AB0D8E"/>
    <w:rsid w:val="00AB2129"/>
    <w:rsid w:val="00AB28E8"/>
    <w:rsid w:val="00AB6396"/>
    <w:rsid w:val="00AC14B7"/>
    <w:rsid w:val="00AC6228"/>
    <w:rsid w:val="00AD73F6"/>
    <w:rsid w:val="00AE1F3F"/>
    <w:rsid w:val="00AE705D"/>
    <w:rsid w:val="00B02886"/>
    <w:rsid w:val="00B1522D"/>
    <w:rsid w:val="00B16D8A"/>
    <w:rsid w:val="00B3084E"/>
    <w:rsid w:val="00B4068F"/>
    <w:rsid w:val="00B43F35"/>
    <w:rsid w:val="00B576CA"/>
    <w:rsid w:val="00B771A3"/>
    <w:rsid w:val="00BB1BB9"/>
    <w:rsid w:val="00BB6D89"/>
    <w:rsid w:val="00BC24AD"/>
    <w:rsid w:val="00BE77F4"/>
    <w:rsid w:val="00C20593"/>
    <w:rsid w:val="00C30A83"/>
    <w:rsid w:val="00C318B0"/>
    <w:rsid w:val="00C34444"/>
    <w:rsid w:val="00C35FAE"/>
    <w:rsid w:val="00C451A9"/>
    <w:rsid w:val="00C5092B"/>
    <w:rsid w:val="00C511EC"/>
    <w:rsid w:val="00C52F37"/>
    <w:rsid w:val="00C71EDE"/>
    <w:rsid w:val="00C72A36"/>
    <w:rsid w:val="00C7718C"/>
    <w:rsid w:val="00C85087"/>
    <w:rsid w:val="00C93011"/>
    <w:rsid w:val="00CC21C3"/>
    <w:rsid w:val="00CC3DF4"/>
    <w:rsid w:val="00CC7CC6"/>
    <w:rsid w:val="00CD5413"/>
    <w:rsid w:val="00CE173D"/>
    <w:rsid w:val="00D26647"/>
    <w:rsid w:val="00D40825"/>
    <w:rsid w:val="00D5168D"/>
    <w:rsid w:val="00D57117"/>
    <w:rsid w:val="00D65207"/>
    <w:rsid w:val="00D75CAA"/>
    <w:rsid w:val="00D82491"/>
    <w:rsid w:val="00D94AF9"/>
    <w:rsid w:val="00DB7866"/>
    <w:rsid w:val="00DC44D0"/>
    <w:rsid w:val="00DF68A8"/>
    <w:rsid w:val="00E05656"/>
    <w:rsid w:val="00E10FF6"/>
    <w:rsid w:val="00E2364D"/>
    <w:rsid w:val="00E258B8"/>
    <w:rsid w:val="00E26380"/>
    <w:rsid w:val="00E477C1"/>
    <w:rsid w:val="00E62581"/>
    <w:rsid w:val="00E656C6"/>
    <w:rsid w:val="00E84C43"/>
    <w:rsid w:val="00EA56B3"/>
    <w:rsid w:val="00EB68C0"/>
    <w:rsid w:val="00EB797F"/>
    <w:rsid w:val="00EF1503"/>
    <w:rsid w:val="00EF29D7"/>
    <w:rsid w:val="00F10543"/>
    <w:rsid w:val="00F12C41"/>
    <w:rsid w:val="00F245FC"/>
    <w:rsid w:val="00F539A0"/>
    <w:rsid w:val="00F56984"/>
    <w:rsid w:val="00F64729"/>
    <w:rsid w:val="00F77F85"/>
    <w:rsid w:val="00F868B6"/>
    <w:rsid w:val="00FA01B6"/>
    <w:rsid w:val="00FA5C51"/>
    <w:rsid w:val="00FB09E1"/>
    <w:rsid w:val="00FB2167"/>
    <w:rsid w:val="00FB42B1"/>
    <w:rsid w:val="00FB5852"/>
    <w:rsid w:val="00FE151E"/>
    <w:rsid w:val="00FE1590"/>
    <w:rsid w:val="00FE74E0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38366C9-9DB8-4BDB-92BF-F46FF78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82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5A65"/>
    <w:pPr>
      <w:keepNext/>
      <w:widowControl w:val="0"/>
      <w:jc w:val="both"/>
      <w:outlineLvl w:val="0"/>
    </w:pPr>
    <w:rPr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0D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0D8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A5A65"/>
    <w:pPr>
      <w:widowControl w:val="0"/>
      <w:jc w:val="both"/>
    </w:pPr>
    <w:rPr>
      <w:sz w:val="22"/>
      <w:szCs w:val="20"/>
      <w:lang w:eastAsia="en-US"/>
    </w:rPr>
  </w:style>
  <w:style w:type="paragraph" w:styleId="ListParagraph">
    <w:name w:val="List Paragraph"/>
    <w:basedOn w:val="Normal"/>
    <w:qFormat/>
    <w:rsid w:val="00847464"/>
    <w:pPr>
      <w:ind w:left="720"/>
      <w:contextualSpacing/>
    </w:pPr>
    <w:rPr>
      <w:rFonts w:ascii="Times New Roman" w:hAnsi="Times New Roman"/>
      <w:lang w:val="en-US" w:eastAsia="en-US"/>
    </w:rPr>
  </w:style>
  <w:style w:type="character" w:styleId="Emphasis">
    <w:name w:val="Emphasis"/>
    <w:uiPriority w:val="20"/>
    <w:qFormat/>
    <w:rsid w:val="00F539A0"/>
    <w:rPr>
      <w:b/>
      <w:bCs/>
      <w:i w:val="0"/>
      <w:iCs w:val="0"/>
    </w:rPr>
  </w:style>
  <w:style w:type="character" w:customStyle="1" w:styleId="st1">
    <w:name w:val="st1"/>
    <w:rsid w:val="00F539A0"/>
  </w:style>
  <w:style w:type="paragraph" w:styleId="BalloonText">
    <w:name w:val="Balloon Text"/>
    <w:basedOn w:val="Normal"/>
    <w:link w:val="BalloonTextChar"/>
    <w:uiPriority w:val="99"/>
    <w:semiHidden/>
    <w:unhideWhenUsed/>
    <w:rsid w:val="0001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0B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AA5C39"/>
    <w:rPr>
      <w:rFonts w:ascii="Arial" w:hAnsi="Arial"/>
      <w:b/>
      <w:sz w:val="22"/>
    </w:rPr>
  </w:style>
  <w:style w:type="paragraph" w:customStyle="1" w:styleId="Default">
    <w:name w:val="Default"/>
    <w:basedOn w:val="Normal"/>
    <w:rsid w:val="00841DD4"/>
    <w:pPr>
      <w:autoSpaceDE w:val="0"/>
      <w:autoSpaceDN w:val="0"/>
    </w:pPr>
    <w:rPr>
      <w:rFonts w:eastAsia="Calibri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A%20Keystage%202006%20Onwards\Clients\Bethnal%20Green%20Tech\Reorg%20Support%20staff\JD_and_Person_Spec_template_18.10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CA93E-8F30-4F0F-B963-34817257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JD_and_Person_Spec_template_18.10.06</Template>
  <TotalTime>13</TotalTime>
  <Pages>4</Pages>
  <Words>787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TOWER HAMLETS</vt:lpstr>
    </vt:vector>
  </TitlesOfParts>
  <Company>London Borough of Tower Hamlets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TOWER HAMLETS</dc:title>
  <dc:subject/>
  <dc:creator>Graham Shirbon</dc:creator>
  <cp:keywords/>
  <cp:lastModifiedBy>Sharné Mahoney</cp:lastModifiedBy>
  <cp:revision>5</cp:revision>
  <cp:lastPrinted>2017-10-04T12:35:00Z</cp:lastPrinted>
  <dcterms:created xsi:type="dcterms:W3CDTF">2024-09-20T12:24:00Z</dcterms:created>
  <dcterms:modified xsi:type="dcterms:W3CDTF">2025-01-14T08:12:00Z</dcterms:modified>
</cp:coreProperties>
</file>