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sz w:val="10"/>
          <w:szCs w:val="10"/>
        </w:rPr>
      </w:pPr>
      <w:r w:rsidDel="00000000" w:rsidR="00000000" w:rsidRPr="00000000">
        <w:rPr/>
        <w:drawing>
          <wp:inline distB="0" distT="0" distL="0" distR="0">
            <wp:extent cx="1447800" cy="1447800"/>
            <wp:effectExtent b="0" l="0" r="0" t="0"/>
            <wp:docPr descr="Description: COLA Highgate Hill logo - 40x40mm 150dpi CMYK-01" id="1" name="image1.jpg"/>
            <a:graphic>
              <a:graphicData uri="http://schemas.openxmlformats.org/drawingml/2006/picture">
                <pic:pic>
                  <pic:nvPicPr>
                    <pic:cNvPr descr="Description: COLA Highgate Hill logo - 40x40mm 150dpi CMYK-01" id="0" name="image1.jpg"/>
                    <pic:cNvPicPr preferRelativeResize="0"/>
                  </pic:nvPicPr>
                  <pic:blipFill>
                    <a:blip r:embed="rId6"/>
                    <a:srcRect b="0" l="0" r="0" t="0"/>
                    <a:stretch>
                      <a:fillRect/>
                    </a:stretch>
                  </pic:blipFill>
                  <pic:spPr>
                    <a:xfrm>
                      <a:off x="0" y="0"/>
                      <a:ext cx="1447800" cy="1447800"/>
                    </a:xfrm>
                    <a:prstGeom prst="rect"/>
                    <a:ln/>
                  </pic:spPr>
                </pic:pic>
              </a:graphicData>
            </a:graphic>
          </wp:inline>
        </w:drawing>
      </w:r>
      <w:r w:rsidDel="00000000" w:rsidR="00000000" w:rsidRPr="00000000">
        <w:rPr>
          <w:rtl w:val="0"/>
        </w:rPr>
        <w:br w:type="textWrapping"/>
      </w:r>
      <w:r w:rsidDel="00000000" w:rsidR="00000000" w:rsidRPr="00000000">
        <w:rPr>
          <w:rtl w:val="0"/>
        </w:rPr>
      </w:r>
    </w:p>
    <w:tbl>
      <w:tblPr>
        <w:tblStyle w:val="Table1"/>
        <w:tblW w:w="10525.0" w:type="dxa"/>
        <w:jc w:val="left"/>
        <w:tblInd w:w="0.0" w:type="dxa"/>
        <w:tblBorders>
          <w:bottom w:color="000000" w:space="0" w:sz="4" w:val="single"/>
        </w:tblBorders>
        <w:tblLayout w:type="fixed"/>
        <w:tblLook w:val="0400"/>
      </w:tblPr>
      <w:tblGrid>
        <w:gridCol w:w="3036"/>
        <w:gridCol w:w="7489"/>
        <w:tblGridChange w:id="0">
          <w:tblGrid>
            <w:gridCol w:w="3036"/>
            <w:gridCol w:w="7489"/>
          </w:tblGrid>
        </w:tblGridChange>
      </w:tblGrid>
      <w:tr>
        <w:trPr>
          <w:trHeight w:val="280" w:hRule="atLeast"/>
        </w:trPr>
        <w:tc>
          <w:tcPr>
            <w:gridSpan w:val="2"/>
            <w:tcBorders>
              <w:bottom w:color="ff0000" w:space="0" w:sz="12" w:val="single"/>
            </w:tcBorders>
            <w:shd w:fill="auto" w:val="clear"/>
          </w:tcPr>
          <w:p w:rsidR="00000000" w:rsidDel="00000000" w:rsidP="00000000" w:rsidRDefault="00000000" w:rsidRPr="00000000" w14:paraId="00000002">
            <w:pPr>
              <w:spacing w:after="0" w:line="240" w:lineRule="auto"/>
              <w:rPr/>
            </w:pPr>
            <w:r w:rsidDel="00000000" w:rsidR="00000000" w:rsidRPr="00000000">
              <w:rPr>
                <w:sz w:val="32"/>
                <w:szCs w:val="32"/>
                <w:rtl w:val="0"/>
              </w:rPr>
              <w:t xml:space="preserve">Teacher of Science Job Description                  </w:t>
            </w:r>
            <w:r w:rsidDel="00000000" w:rsidR="00000000" w:rsidRPr="00000000">
              <w:rPr>
                <w:rtl w:val="0"/>
              </w:rPr>
            </w:r>
          </w:p>
        </w:tc>
      </w:tr>
      <w:tr>
        <w:trPr>
          <w:trHeight w:val="340" w:hRule="atLeast"/>
        </w:trPr>
        <w:tc>
          <w:tcPr>
            <w:gridSpan w:val="2"/>
            <w:tcBorders>
              <w:top w:color="ff0000" w:space="0" w:sz="12" w:val="single"/>
              <w:bottom w:color="000000" w:space="0" w:sz="0" w:val="nil"/>
            </w:tcBorders>
            <w:shd w:fill="auto" w:val="clear"/>
          </w:tcPr>
          <w:p w:rsidR="00000000" w:rsidDel="00000000" w:rsidP="00000000" w:rsidRDefault="00000000" w:rsidRPr="00000000" w14:paraId="00000004">
            <w:pPr>
              <w:spacing w:after="0" w:line="240" w:lineRule="auto"/>
              <w:rPr/>
            </w:pPr>
            <w:r w:rsidDel="00000000" w:rsidR="00000000" w:rsidRPr="00000000">
              <w:rPr>
                <w:rtl w:val="0"/>
              </w:rPr>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6">
            <w:pPr>
              <w:spacing w:after="0" w:line="240" w:lineRule="auto"/>
              <w:rPr>
                <w:b w:val="1"/>
              </w:rPr>
            </w:pPr>
            <w:r w:rsidDel="00000000" w:rsidR="00000000" w:rsidRPr="00000000">
              <w:rPr>
                <w:b w:val="1"/>
                <w:rtl w:val="0"/>
              </w:rPr>
              <w:t xml:space="preserve">Post: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7">
            <w:pPr>
              <w:spacing w:after="0" w:line="240" w:lineRule="auto"/>
              <w:rPr/>
            </w:pPr>
            <w:r w:rsidDel="00000000" w:rsidR="00000000" w:rsidRPr="00000000">
              <w:rPr>
                <w:rtl w:val="0"/>
              </w:rPr>
              <w:t xml:space="preserve">Teacher of Science</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8">
            <w:pPr>
              <w:spacing w:after="0" w:line="240" w:lineRule="auto"/>
              <w:rPr>
                <w:b w:val="1"/>
              </w:rPr>
            </w:pPr>
            <w:r w:rsidDel="00000000" w:rsidR="00000000" w:rsidRPr="00000000">
              <w:rPr>
                <w:b w:val="1"/>
                <w:rtl w:val="0"/>
              </w:rPr>
              <w:t xml:space="preserve">Grade</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9">
            <w:pPr>
              <w:spacing w:after="0" w:line="240" w:lineRule="auto"/>
              <w:rPr/>
            </w:pPr>
            <w:r w:rsidDel="00000000" w:rsidR="00000000" w:rsidRPr="00000000">
              <w:rPr>
                <w:rtl w:val="0"/>
              </w:rPr>
              <w:t xml:space="preserve">Inner London Pay Scale</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A">
            <w:pPr>
              <w:spacing w:after="0" w:line="240" w:lineRule="auto"/>
              <w:rPr>
                <w:b w:val="1"/>
              </w:rPr>
            </w:pPr>
            <w:r w:rsidDel="00000000" w:rsidR="00000000" w:rsidRPr="00000000">
              <w:rPr>
                <w:b w:val="1"/>
                <w:rtl w:val="0"/>
              </w:rPr>
              <w:t xml:space="preserve">Responsible to:</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B">
            <w:pPr>
              <w:spacing w:after="0" w:line="240" w:lineRule="auto"/>
              <w:rPr/>
            </w:pPr>
            <w:r w:rsidDel="00000000" w:rsidR="00000000" w:rsidRPr="00000000">
              <w:rPr>
                <w:rtl w:val="0"/>
              </w:rPr>
              <w:t xml:space="preserve">Subject Leader –</w:t>
            </w:r>
            <w:r w:rsidDel="00000000" w:rsidR="00000000" w:rsidRPr="00000000">
              <w:rPr>
                <w:color w:val="ff0000"/>
                <w:rtl w:val="0"/>
              </w:rPr>
              <w:t xml:space="preserve"> </w:t>
            </w:r>
            <w:r w:rsidDel="00000000" w:rsidR="00000000" w:rsidRPr="00000000">
              <w:rPr>
                <w:rtl w:val="0"/>
              </w:rPr>
              <w:t xml:space="preserve">Head of Science</w:t>
            </w:r>
          </w:p>
        </w:tc>
      </w:tr>
    </w:tbl>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u w:val="single"/>
        </w:rPr>
      </w:pPr>
      <w:r w:rsidDel="00000000" w:rsidR="00000000" w:rsidRPr="00000000">
        <w:rPr>
          <w:rtl w:val="0"/>
        </w:rPr>
      </w:r>
    </w:p>
    <w:p w:rsidR="00000000" w:rsidDel="00000000" w:rsidP="00000000" w:rsidRDefault="00000000" w:rsidRPr="00000000" w14:paraId="0000000E">
      <w:pPr>
        <w:spacing w:after="0" w:line="240" w:lineRule="auto"/>
        <w:rPr>
          <w:b w:val="1"/>
          <w:u w:val="single"/>
        </w:rPr>
      </w:pPr>
      <w:r w:rsidDel="00000000" w:rsidR="00000000" w:rsidRPr="00000000">
        <w:rPr>
          <w:b w:val="1"/>
          <w:u w:val="single"/>
          <w:rtl w:val="0"/>
        </w:rPr>
        <w:t xml:space="preserve">Job Purpose</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b w:val="1"/>
          <w:rtl w:val="0"/>
        </w:rPr>
        <w:t xml:space="preserve">The Teacher of Science will be expected to:</w:t>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Middle and Senior Leadership Teams to secure the strategic vision of the academy in line with the broad educational vision of the City of London Academies Trust, providing outstanding leadership that establishes the academy as a leading provider of high quality education for its students.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 the highest possible educational standards and create a high expectation culture in which students feel safe, valued and motivated to succeed.</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Middle and Senior Leadership Teams in the effective day-to-day organisation and management of the academy and contribute to the leadership capacity of the academy.</w:t>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 the achievement of specified Key Performance Indicators and targets for </w:t>
      </w:r>
      <w:r w:rsidDel="00000000" w:rsidR="00000000" w:rsidRPr="00000000">
        <w:rPr>
          <w:rtl w:val="0"/>
        </w:rPr>
        <w:t xml:space="preserve">science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identified in the Academy Strategic Plan.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manage standards of learning and behaviour in the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and wider academy on a day-to-day basis, ensuring high expectations and full commitment to achieving outstanding outcomes.</w:t>
      </w:r>
      <w:r w:rsidDel="00000000" w:rsidR="00000000" w:rsidRPr="00000000">
        <w:rPr>
          <w:rtl w:val="0"/>
        </w:rPr>
      </w:r>
    </w:p>
    <w:p w:rsidR="00000000" w:rsidDel="00000000" w:rsidP="00000000" w:rsidRDefault="00000000" w:rsidRPr="00000000" w14:paraId="00000017">
      <w:pPr>
        <w:numPr>
          <w:ilvl w:val="0"/>
          <w:numId w:val="11"/>
        </w:numPr>
        <w:spacing w:after="0" w:line="240" w:lineRule="auto"/>
        <w:ind w:left="426" w:hanging="426"/>
        <w:jc w:val="both"/>
        <w:rPr/>
      </w:pPr>
      <w:r w:rsidDel="00000000" w:rsidR="00000000" w:rsidRPr="00000000">
        <w:rPr>
          <w:rtl w:val="0"/>
        </w:rPr>
        <w:t xml:space="preserve">Provide high quality science teaching, effective use of resources and high standards of learning and achievement for all students.</w:t>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upport the delivery of exceptionally high standards of literacy and oracy across the academy.</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accountable for the attainment and progress in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designated groups at the academy.</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prepared to support the overall aims of the academy by teaching a subject other than</w:t>
      </w:r>
      <w:r w:rsidDel="00000000" w:rsidR="00000000" w:rsidRPr="00000000">
        <w:rPr>
          <w:rtl w:val="0"/>
        </w:rPr>
        <w:t xml:space="preserve"> 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reasonably required and by showing flexibility in approach as the academy expands.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Aspire to create enrichment opportunities for students to study additional aspects of the subject beyond the core curriculum, in line with</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programmes that can be found in the Trust’s most successful independent schools.</w:t>
      </w:r>
      <w:r w:rsidDel="00000000" w:rsidR="00000000" w:rsidRPr="00000000">
        <w:rPr>
          <w:rtl w:val="0"/>
        </w:rPr>
      </w:r>
    </w:p>
    <w:p w:rsidR="00000000" w:rsidDel="00000000" w:rsidP="00000000" w:rsidRDefault="00000000" w:rsidRPr="00000000" w14:paraId="0000001C">
      <w:pPr>
        <w:spacing w:after="0" w:line="240" w:lineRule="auto"/>
        <w:rPr>
          <w:b w:val="1"/>
        </w:rPr>
      </w:pPr>
      <w:r w:rsidDel="00000000" w:rsidR="00000000" w:rsidRPr="00000000">
        <w:rPr>
          <w:rtl w:val="0"/>
        </w:rPr>
      </w:r>
    </w:p>
    <w:p w:rsidR="00000000" w:rsidDel="00000000" w:rsidP="00000000" w:rsidRDefault="00000000" w:rsidRPr="00000000" w14:paraId="0000001D">
      <w:pPr>
        <w:spacing w:after="0" w:line="240" w:lineRule="auto"/>
        <w:rPr>
          <w:b w:val="1"/>
          <w:u w:val="single"/>
        </w:rPr>
      </w:pPr>
      <w:r w:rsidDel="00000000" w:rsidR="00000000" w:rsidRPr="00000000">
        <w:rPr>
          <w:b w:val="1"/>
          <w:u w:val="single"/>
          <w:rtl w:val="0"/>
        </w:rPr>
        <w:t xml:space="preserve">Key Responsibilities</w:t>
      </w:r>
    </w:p>
    <w:p w:rsidR="00000000" w:rsidDel="00000000" w:rsidP="00000000" w:rsidRDefault="00000000" w:rsidRPr="00000000" w14:paraId="0000001E">
      <w:pPr>
        <w:spacing w:after="0" w:line="240" w:lineRule="auto"/>
        <w:rPr>
          <w:b w:val="1"/>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b w:val="1"/>
          <w:rtl w:val="0"/>
        </w:rPr>
        <w:t xml:space="preserve">Be accountable to the CoLAT through the Senior Leadership Team, Governing Body and CEO for:</w:t>
      </w: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attainment and progress in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designated groups at the academy.</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effective promotion and implementation of the agreed vision and key principles within the academy, including the principles of simplicity, efficiency and effectiveness.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Advising and reporting to the Subject Leader- </w:t>
      </w:r>
      <w:r w:rsidDel="00000000" w:rsidR="00000000" w:rsidRPr="00000000">
        <w:rPr>
          <w:rtl w:val="0"/>
        </w:rPr>
        <w:t xml:space="preserve">h</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ead of</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required.</w:t>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spacing w:after="0" w:line="240" w:lineRule="auto"/>
        <w:ind w:left="426" w:hanging="426"/>
        <w:rPr>
          <w:b w:val="1"/>
        </w:rPr>
      </w:pPr>
      <w:r w:rsidDel="00000000" w:rsidR="00000000" w:rsidRPr="00000000">
        <w:rPr>
          <w:b w:val="1"/>
          <w:rtl w:val="0"/>
        </w:rPr>
        <w:t xml:space="preserve">Contribute (with the wider academy team) to:</w:t>
      </w:r>
    </w:p>
    <w:p w:rsidR="00000000" w:rsidDel="00000000" w:rsidP="00000000" w:rsidRDefault="00000000" w:rsidRPr="00000000" w14:paraId="00000026">
      <w:pPr>
        <w:spacing w:after="0" w:line="240" w:lineRule="auto"/>
        <w:ind w:left="426" w:hanging="426"/>
        <w:rPr>
          <w:b w:val="1"/>
        </w:rPr>
      </w:pPr>
      <w:r w:rsidDel="00000000" w:rsidR="00000000" w:rsidRPr="00000000">
        <w:rPr>
          <w:b w:val="1"/>
          <w:rtl w:val="0"/>
        </w:rPr>
        <w:t xml:space="preserve"> </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the aspirations and self‐belief of all students, thereby securing high quality outcomes for all.</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strong productive relationships with a wide range of stakeholders to maintain a learning community that strives for personal growth.</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self-evaluation of outcomes, practice and consequent planning for improvement for the academy.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240" w:lineRule="auto"/>
        <w:rPr>
          <w:b w:val="1"/>
        </w:rPr>
      </w:pPr>
      <w:r w:rsidDel="00000000" w:rsidR="00000000" w:rsidRPr="00000000">
        <w:rPr>
          <w:b w:val="1"/>
          <w:rtl w:val="0"/>
        </w:rPr>
        <w:t xml:space="preserve">Provide outstanding teaching and learning in Science through:</w:t>
      </w:r>
    </w:p>
    <w:p w:rsidR="00000000" w:rsidDel="00000000" w:rsidP="00000000" w:rsidRDefault="00000000" w:rsidRPr="00000000" w14:paraId="0000002C">
      <w:pPr>
        <w:spacing w:after="0" w:line="240" w:lineRule="auto"/>
        <w:rPr>
          <w:b w:val="1"/>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all age groups.</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using data to monitor and evaluate the progress and attainment of designated groups and individuals across all year groups in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putting in place appropriate interventions to improve their achievement.</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Fulfilling the requirements of all academy policies.</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Maximising students’ literacy, oracy and attainment in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by liaising closely with other team members and departments such as the Faculty of Learning.</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Monitoring the setting and completing of homework for designated groups in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sz w:val="22"/>
          <w:szCs w:val="22"/>
          <w:u w:val="none"/>
          <w:vertAlign w:val="baseline"/>
          <w:rtl w:val="0"/>
        </w:rPr>
        <w:t xml:space="preserve">.</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 form tutor and Personal Adviser.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Contribute to the academy’s leadership capacity through:</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other colleagues within the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to develop the work of the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raising the level of attainment in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academy targets and expectations.</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Challenging underachievement at all levels and ensuring appropriate action is taken.</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and identifying underachieving students from performance data.</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with patrol and supervision duties to ensure high standards of behaviour in the </w:t>
      </w:r>
      <w:r w:rsidDel="00000000" w:rsidR="00000000" w:rsidRPr="00000000">
        <w:rPr>
          <w:rtl w:val="0"/>
        </w:rPr>
        <w:t xml:space="preserve">science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department and around the academy site.</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exemplary standards of conduct, ensuring a continuous and consistent focus on students’ achievement and development (moral, spiritual, physical and social, as well as academic).</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committed to a collaborative vision of excellence and equality that sets high standards for every student and member of staff.</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an approachable, authoritative and visible presence in and around the academy.</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high standards and expectations for personal, student, and staff behaviours and actions in support of the achievement of the academy’s intended outcomes.</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other duties to be determined in discussion with the Subject Leader</w:t>
      </w:r>
      <w:r w:rsidDel="00000000" w:rsidR="00000000" w:rsidRPr="00000000">
        <w:rPr>
          <w:rtl w:val="0"/>
        </w:rPr>
        <w:t xml:space="preserve">- h</w:t>
      </w:r>
      <w:r w:rsidDel="00000000" w:rsidR="00000000" w:rsidRPr="00000000">
        <w:rPr>
          <w:rtl w:val="0"/>
        </w:rPr>
        <w:t xml:space="preserve">ead of science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enior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eadership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eam.</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240" w:lineRule="auto"/>
        <w:rPr>
          <w:b w:val="1"/>
        </w:rPr>
      </w:pPr>
      <w:r w:rsidDel="00000000" w:rsidR="00000000" w:rsidRPr="00000000">
        <w:rPr>
          <w:b w:val="1"/>
          <w:rtl w:val="0"/>
        </w:rPr>
        <w:t xml:space="preserve">Strengthening Community</w:t>
      </w:r>
    </w:p>
    <w:p w:rsidR="00000000" w:rsidDel="00000000" w:rsidP="00000000" w:rsidRDefault="00000000" w:rsidRPr="00000000" w14:paraId="00000042">
      <w:pPr>
        <w:spacing w:after="0" w:line="240" w:lineRule="auto"/>
        <w:rPr>
          <w:b w:val="1"/>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implement and maintain effective strategies to promote engagement of the whole academy community. In particular to establish effective relationships with all parents/carers and promote their involvement in their children’s learning and academy activities.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support the diversity of the academy’s communities and students.</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b w:val="1"/>
          <w:rtl w:val="0"/>
        </w:rPr>
        <w:t xml:space="preserve">Safeguarding and Promoting the Welfare of Children</w:t>
      </w:r>
    </w:p>
    <w:p w:rsidR="00000000" w:rsidDel="00000000" w:rsidP="00000000" w:rsidRDefault="00000000" w:rsidRPr="00000000" w14:paraId="00000047">
      <w:pPr>
        <w:spacing w:after="0" w:line="240" w:lineRule="auto"/>
        <w:rPr>
          <w:b w:val="1"/>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knowledge of, and adhere to, safeguarding policies and procedures.  </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 safe and supportive academy culture.</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welfare of children is safeguarded and promoted in line with current best practice and any relevant legislation.</w:t>
      </w:r>
    </w:p>
    <w:p w:rsidR="00000000" w:rsidDel="00000000" w:rsidP="00000000" w:rsidRDefault="00000000" w:rsidRPr="00000000" w14:paraId="0000004B">
      <w:pPr>
        <w:spacing w:after="0" w:line="240" w:lineRule="auto"/>
        <w:rPr>
          <w:color w:val="000000"/>
        </w:rPr>
      </w:pPr>
      <w:r w:rsidDel="00000000" w:rsidR="00000000" w:rsidRPr="00000000">
        <w:rPr>
          <w:rtl w:val="0"/>
        </w:rPr>
      </w:r>
    </w:p>
    <w:p w:rsidR="00000000" w:rsidDel="00000000" w:rsidP="00000000" w:rsidRDefault="00000000" w:rsidRPr="00000000" w14:paraId="0000004C">
      <w:pPr>
        <w:spacing w:after="0" w:line="240" w:lineRule="auto"/>
        <w:rPr>
          <w:b w:val="1"/>
        </w:rPr>
      </w:pPr>
      <w:r w:rsidDel="00000000" w:rsidR="00000000" w:rsidRPr="00000000">
        <w:rPr>
          <w:b w:val="1"/>
          <w:rtl w:val="0"/>
        </w:rPr>
        <w:t xml:space="preserve">Other Responsibilities</w:t>
      </w:r>
    </w:p>
    <w:p w:rsidR="00000000" w:rsidDel="00000000" w:rsidP="00000000" w:rsidRDefault="00000000" w:rsidRPr="00000000" w14:paraId="0000004D">
      <w:pPr>
        <w:spacing w:after="0" w:line="240" w:lineRule="auto"/>
        <w:rPr>
          <w:b w:val="1"/>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equality of opportunity for all students in order that they may achieve to the best of their ability.</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equality of opportunity for all staff to facilitate their continuing professional development.</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and understand the duties and responsibilities arising from the Children’s Act 2004 and statutory guidance Working Together to Safeguard Children in relation to child protection and safeguarding children, young people and vulnerable adults as it relates to this role.</w:t>
      </w:r>
    </w:p>
    <w:p w:rsidR="00000000" w:rsidDel="00000000" w:rsidP="00000000" w:rsidRDefault="00000000" w:rsidRPr="00000000" w14:paraId="00000051">
      <w:pPr>
        <w:spacing w:after="0" w:line="240" w:lineRule="auto"/>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52">
      <w:pPr>
        <w:spacing w:after="0" w:line="240" w:lineRule="auto"/>
        <w:rPr>
          <w:b w:val="1"/>
        </w:rPr>
      </w:pPr>
      <w:r w:rsidDel="00000000" w:rsidR="00000000" w:rsidRPr="00000000">
        <w:rPr>
          <w:rtl w:val="0"/>
        </w:rPr>
      </w:r>
    </w:p>
    <w:p w:rsidR="00000000" w:rsidDel="00000000" w:rsidP="00000000" w:rsidRDefault="00000000" w:rsidRPr="00000000" w14:paraId="00000053">
      <w:pPr>
        <w:spacing w:after="0" w:line="240" w:lineRule="auto"/>
        <w:rPr>
          <w:b w:val="1"/>
        </w:rPr>
      </w:pPr>
      <w:r w:rsidDel="00000000" w:rsidR="00000000" w:rsidRPr="00000000">
        <w:rPr>
          <w:rtl w:val="0"/>
        </w:rPr>
      </w:r>
    </w:p>
    <w:p w:rsidR="00000000" w:rsidDel="00000000" w:rsidP="00000000" w:rsidRDefault="00000000" w:rsidRPr="00000000" w14:paraId="00000054">
      <w:pPr>
        <w:spacing w:after="0" w:line="240" w:lineRule="auto"/>
        <w:rPr>
          <w:b w:val="1"/>
        </w:rPr>
      </w:pPr>
      <w:r w:rsidDel="00000000" w:rsidR="00000000" w:rsidRPr="00000000">
        <w:rPr>
          <w:rtl w:val="0"/>
        </w:rPr>
      </w:r>
    </w:p>
    <w:p w:rsidR="00000000" w:rsidDel="00000000" w:rsidP="00000000" w:rsidRDefault="00000000" w:rsidRPr="00000000" w14:paraId="00000055">
      <w:pPr>
        <w:spacing w:after="0" w:line="240" w:lineRule="auto"/>
        <w:rPr>
          <w:b w:val="1"/>
        </w:rPr>
      </w:pPr>
      <w:r w:rsidDel="00000000" w:rsidR="00000000" w:rsidRPr="00000000">
        <w:rPr>
          <w:rtl w:val="0"/>
        </w:rPr>
      </w:r>
    </w:p>
    <w:p w:rsidR="00000000" w:rsidDel="00000000" w:rsidP="00000000" w:rsidRDefault="00000000" w:rsidRPr="00000000" w14:paraId="00000056">
      <w:pPr>
        <w:spacing w:after="0" w:line="240" w:lineRule="auto"/>
        <w:rPr>
          <w:b w:val="1"/>
        </w:rPr>
      </w:pPr>
      <w:r w:rsidDel="00000000" w:rsidR="00000000" w:rsidRPr="00000000">
        <w:rPr>
          <w:rtl w:val="0"/>
        </w:rPr>
      </w:r>
    </w:p>
    <w:p w:rsidR="00000000" w:rsidDel="00000000" w:rsidP="00000000" w:rsidRDefault="00000000" w:rsidRPr="00000000" w14:paraId="00000057">
      <w:pPr>
        <w:spacing w:after="0" w:line="240" w:lineRule="auto"/>
        <w:rPr>
          <w:b w:val="1"/>
        </w:rPr>
      </w:pPr>
      <w:r w:rsidDel="00000000" w:rsidR="00000000" w:rsidRPr="00000000">
        <w:rPr>
          <w:b w:val="1"/>
          <w:rtl w:val="0"/>
        </w:rPr>
        <w:t xml:space="preserve">Standards/Quality Assurance and Additional Responsibilities</w:t>
      </w:r>
    </w:p>
    <w:p w:rsidR="00000000" w:rsidDel="00000000" w:rsidP="00000000" w:rsidRDefault="00000000" w:rsidRPr="00000000" w14:paraId="00000058">
      <w:pPr>
        <w:spacing w:after="0" w:line="240" w:lineRule="auto"/>
        <w:rPr>
          <w:b w:val="1"/>
        </w:rPr>
      </w:pPr>
      <w:r w:rsidDel="00000000" w:rsidR="00000000" w:rsidRPr="00000000">
        <w:rPr>
          <w:rtl w:val="0"/>
        </w:rPr>
      </w:r>
    </w:p>
    <w:p w:rsidR="00000000" w:rsidDel="00000000" w:rsidP="00000000" w:rsidRDefault="00000000" w:rsidRPr="00000000" w14:paraId="00000059">
      <w:pPr>
        <w:numPr>
          <w:ilvl w:val="0"/>
          <w:numId w:val="2"/>
        </w:numPr>
        <w:spacing w:after="0" w:line="240" w:lineRule="auto"/>
        <w:ind w:left="426" w:hanging="284"/>
        <w:jc w:val="both"/>
        <w:rPr>
          <w:b w:val="1"/>
        </w:rPr>
      </w:pPr>
      <w:r w:rsidDel="00000000" w:rsidR="00000000" w:rsidRPr="00000000">
        <w:rPr>
          <w:rtl w:val="0"/>
        </w:rPr>
        <w:t xml:space="preserve">Fulfil a negotiated teaching commitment in one or more subjects and be an excellent classroom practitioner.</w:t>
      </w:r>
      <w:r w:rsidDel="00000000" w:rsidR="00000000" w:rsidRPr="00000000">
        <w:rPr>
          <w:rtl w:val="0"/>
        </w:rPr>
      </w:r>
    </w:p>
    <w:p w:rsidR="00000000" w:rsidDel="00000000" w:rsidP="00000000" w:rsidRDefault="00000000" w:rsidRPr="00000000" w14:paraId="0000005A">
      <w:pPr>
        <w:numPr>
          <w:ilvl w:val="0"/>
          <w:numId w:val="2"/>
        </w:numPr>
        <w:spacing w:after="0" w:line="240" w:lineRule="auto"/>
        <w:ind w:left="426" w:hanging="284"/>
        <w:jc w:val="both"/>
        <w:rPr>
          <w:b w:val="1"/>
        </w:rPr>
      </w:pPr>
      <w:r w:rsidDel="00000000" w:rsidR="00000000" w:rsidRPr="00000000">
        <w:rPr>
          <w:rtl w:val="0"/>
        </w:rPr>
        <w:t xml:space="preserve">Uphold the academy’s behaviour code and uniform regulations.</w:t>
      </w:r>
      <w:r w:rsidDel="00000000" w:rsidR="00000000" w:rsidRPr="00000000">
        <w:rPr>
          <w:rtl w:val="0"/>
        </w:rPr>
      </w:r>
    </w:p>
    <w:p w:rsidR="00000000" w:rsidDel="00000000" w:rsidP="00000000" w:rsidRDefault="00000000" w:rsidRPr="00000000" w14:paraId="0000005B">
      <w:pPr>
        <w:numPr>
          <w:ilvl w:val="0"/>
          <w:numId w:val="2"/>
        </w:numPr>
        <w:spacing w:after="0" w:line="240" w:lineRule="auto"/>
        <w:ind w:left="426" w:hanging="284"/>
        <w:jc w:val="both"/>
        <w:rPr/>
      </w:pPr>
      <w:r w:rsidDel="00000000" w:rsidR="00000000" w:rsidRPr="00000000">
        <w:rPr>
          <w:rtl w:val="0"/>
        </w:rPr>
        <w:t xml:space="preserve">Develop links with neighbouring schools/academies.</w:t>
      </w:r>
    </w:p>
    <w:p w:rsidR="00000000" w:rsidDel="00000000" w:rsidP="00000000" w:rsidRDefault="00000000" w:rsidRPr="00000000" w14:paraId="0000005C">
      <w:pPr>
        <w:numPr>
          <w:ilvl w:val="0"/>
          <w:numId w:val="2"/>
        </w:numPr>
        <w:spacing w:after="0" w:line="240" w:lineRule="auto"/>
        <w:ind w:left="426" w:hanging="284"/>
        <w:jc w:val="both"/>
        <w:rPr/>
      </w:pPr>
      <w:r w:rsidDel="00000000" w:rsidR="00000000" w:rsidRPr="00000000">
        <w:rPr>
          <w:rtl w:val="0"/>
        </w:rPr>
        <w:t xml:space="preserve">Conduct detentions and duties as designated by the principal.</w:t>
      </w:r>
    </w:p>
    <w:p w:rsidR="00000000" w:rsidDel="00000000" w:rsidP="00000000" w:rsidRDefault="00000000" w:rsidRPr="00000000" w14:paraId="0000005D">
      <w:pPr>
        <w:numPr>
          <w:ilvl w:val="0"/>
          <w:numId w:val="2"/>
        </w:numPr>
        <w:spacing w:after="0" w:line="240" w:lineRule="auto"/>
        <w:ind w:left="426" w:hanging="284"/>
        <w:jc w:val="both"/>
        <w:rPr/>
      </w:pPr>
      <w:r w:rsidDel="00000000" w:rsidR="00000000" w:rsidRPr="00000000">
        <w:rPr>
          <w:rtl w:val="0"/>
        </w:rPr>
        <w:t xml:space="preserve">Support extended day activities to enhance students’ learning experiences.</w:t>
      </w:r>
    </w:p>
    <w:p w:rsidR="00000000" w:rsidDel="00000000" w:rsidP="00000000" w:rsidRDefault="00000000" w:rsidRPr="00000000" w14:paraId="0000005E">
      <w:pPr>
        <w:numPr>
          <w:ilvl w:val="0"/>
          <w:numId w:val="2"/>
        </w:numPr>
        <w:spacing w:after="0" w:line="240" w:lineRule="auto"/>
        <w:ind w:left="426" w:hanging="284"/>
        <w:jc w:val="both"/>
        <w:rPr/>
      </w:pPr>
      <w:r w:rsidDel="00000000" w:rsidR="00000000" w:rsidRPr="00000000">
        <w:rPr>
          <w:rtl w:val="0"/>
        </w:rPr>
        <w:t xml:space="preserve">Adhere at all times to professional business standards of dress, courtesy and efficiency in line with the ethos and specialism of the academy.</w:t>
      </w:r>
    </w:p>
    <w:p w:rsidR="00000000" w:rsidDel="00000000" w:rsidP="00000000" w:rsidRDefault="00000000" w:rsidRPr="00000000" w14:paraId="0000005F">
      <w:pPr>
        <w:numPr>
          <w:ilvl w:val="0"/>
          <w:numId w:val="2"/>
        </w:numPr>
        <w:spacing w:after="0" w:line="240" w:lineRule="auto"/>
        <w:ind w:left="426" w:hanging="284"/>
        <w:jc w:val="both"/>
        <w:rPr/>
      </w:pPr>
      <w:r w:rsidDel="00000000" w:rsidR="00000000" w:rsidRPr="00000000">
        <w:rPr>
          <w:rtl w:val="0"/>
        </w:rPr>
        <w:t xml:space="preserve">Attend and participate in meetings, open evenings and student performances.</w:t>
      </w:r>
    </w:p>
    <w:p w:rsidR="00000000" w:rsidDel="00000000" w:rsidP="00000000" w:rsidRDefault="00000000" w:rsidRPr="00000000" w14:paraId="00000060">
      <w:pPr>
        <w:numPr>
          <w:ilvl w:val="0"/>
          <w:numId w:val="2"/>
        </w:numPr>
        <w:spacing w:after="0" w:line="240" w:lineRule="auto"/>
        <w:ind w:left="426" w:hanging="284"/>
        <w:jc w:val="both"/>
        <w:rPr/>
      </w:pPr>
      <w:r w:rsidDel="00000000" w:rsidR="00000000" w:rsidRPr="00000000">
        <w:rPr>
          <w:rtl w:val="0"/>
        </w:rPr>
        <w:t xml:space="preserve">Compile statistical returns as required.</w:t>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Organisational Objectives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t xml:space="preserve">The post holder will contribute to the academy’s objectives in service delivery by:</w:t>
      </w:r>
    </w:p>
    <w:p w:rsidR="00000000" w:rsidDel="00000000" w:rsidP="00000000" w:rsidRDefault="00000000" w:rsidRPr="00000000" w14:paraId="00000065">
      <w:pPr>
        <w:numPr>
          <w:ilvl w:val="0"/>
          <w:numId w:val="12"/>
        </w:numPr>
        <w:spacing w:after="0" w:line="240" w:lineRule="auto"/>
        <w:ind w:left="567" w:hanging="425"/>
        <w:jc w:val="both"/>
        <w:rPr/>
      </w:pPr>
      <w:r w:rsidDel="00000000" w:rsidR="00000000" w:rsidRPr="00000000">
        <w:rPr>
          <w:rtl w:val="0"/>
        </w:rPr>
        <w:t xml:space="preserve">Following Health and Safety requirements and initiatives as directed.</w:t>
      </w:r>
    </w:p>
    <w:p w:rsidR="00000000" w:rsidDel="00000000" w:rsidP="00000000" w:rsidRDefault="00000000" w:rsidRPr="00000000" w14:paraId="0000006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the academy’s commitment to safeguarding and promoting the welfare of children and young people.</w:t>
      </w:r>
    </w:p>
    <w:p w:rsidR="00000000" w:rsidDel="00000000" w:rsidP="00000000" w:rsidRDefault="00000000" w:rsidRPr="00000000" w14:paraId="00000067">
      <w:pPr>
        <w:numPr>
          <w:ilvl w:val="0"/>
          <w:numId w:val="12"/>
        </w:numPr>
        <w:spacing w:after="0" w:line="240" w:lineRule="auto"/>
        <w:ind w:left="567" w:hanging="425"/>
        <w:jc w:val="both"/>
        <w:rPr/>
      </w:pPr>
      <w:r w:rsidDel="00000000" w:rsidR="00000000" w:rsidRPr="00000000">
        <w:rPr>
          <w:rtl w:val="0"/>
        </w:rPr>
        <w:t xml:space="preserve">Ensuring compliance with Data Protection legislation.</w:t>
      </w:r>
    </w:p>
    <w:p w:rsidR="00000000" w:rsidDel="00000000" w:rsidP="00000000" w:rsidRDefault="00000000" w:rsidRPr="00000000" w14:paraId="00000068">
      <w:pPr>
        <w:numPr>
          <w:ilvl w:val="0"/>
          <w:numId w:val="12"/>
        </w:numPr>
        <w:spacing w:after="0" w:line="240" w:lineRule="auto"/>
        <w:ind w:left="567" w:hanging="425"/>
        <w:jc w:val="both"/>
        <w:rPr/>
      </w:pPr>
      <w:r w:rsidDel="00000000" w:rsidR="00000000" w:rsidRPr="00000000">
        <w:rPr>
          <w:rtl w:val="0"/>
        </w:rPr>
        <w:t xml:space="preserve">At all times operating within the school’s equalities policies, demonstrating commitment and contribution to improving standards of attainment.</w:t>
      </w:r>
    </w:p>
    <w:p w:rsidR="00000000" w:rsidDel="00000000" w:rsidP="00000000" w:rsidRDefault="00000000" w:rsidRPr="00000000" w14:paraId="00000069">
      <w:pPr>
        <w:numPr>
          <w:ilvl w:val="0"/>
          <w:numId w:val="12"/>
        </w:numPr>
        <w:spacing w:after="0" w:line="240" w:lineRule="auto"/>
        <w:ind w:left="567" w:hanging="425"/>
        <w:jc w:val="both"/>
        <w:rPr/>
      </w:pPr>
      <w:r w:rsidDel="00000000" w:rsidR="00000000" w:rsidRPr="00000000">
        <w:rPr>
          <w:rtl w:val="0"/>
        </w:rPr>
        <w:t xml:space="preserve">Ensuring customer care and quality assurance initiatives.</w:t>
      </w:r>
    </w:p>
    <w:p w:rsidR="00000000" w:rsidDel="00000000" w:rsidP="00000000" w:rsidRDefault="00000000" w:rsidRPr="00000000" w14:paraId="0000006A">
      <w:pPr>
        <w:numPr>
          <w:ilvl w:val="0"/>
          <w:numId w:val="12"/>
        </w:numPr>
        <w:spacing w:after="0" w:line="240" w:lineRule="auto"/>
        <w:ind w:left="567" w:hanging="425"/>
        <w:jc w:val="both"/>
        <w:rPr/>
      </w:pPr>
      <w:r w:rsidDel="00000000" w:rsidR="00000000" w:rsidRPr="00000000">
        <w:rPr>
          <w:rtl w:val="0"/>
        </w:rPr>
        <w:t xml:space="preserve">Fulfilling the role of Student Personal Adviser and/or mentor if required.</w:t>
      </w:r>
    </w:p>
    <w:p w:rsidR="00000000" w:rsidDel="00000000" w:rsidP="00000000" w:rsidRDefault="00000000" w:rsidRPr="00000000" w14:paraId="0000006B">
      <w:pPr>
        <w:numPr>
          <w:ilvl w:val="0"/>
          <w:numId w:val="12"/>
        </w:numPr>
        <w:spacing w:after="0" w:line="240" w:lineRule="auto"/>
        <w:ind w:left="567" w:hanging="425"/>
        <w:jc w:val="both"/>
        <w:rPr/>
      </w:pPr>
      <w:r w:rsidDel="00000000" w:rsidR="00000000" w:rsidRPr="00000000">
        <w:rPr>
          <w:rtl w:val="0"/>
        </w:rPr>
        <w:t xml:space="preserve">Contributing to the maintenance of a caring and stimulating environment for young people.</w:t>
      </w:r>
    </w:p>
    <w:p w:rsidR="00000000" w:rsidDel="00000000" w:rsidP="00000000" w:rsidRDefault="00000000" w:rsidRPr="00000000" w14:paraId="0000006C">
      <w:pPr>
        <w:pStyle w:val="Heading2"/>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Style w:val="Heading4"/>
        <w:spacing w:after="0" w:before="0" w:lineRule="auto"/>
        <w:rPr/>
      </w:pPr>
      <w:r w:rsidDel="00000000" w:rsidR="00000000" w:rsidRPr="00000000">
        <w:rPr>
          <w:rFonts w:ascii="Calibri" w:cs="Calibri" w:eastAsia="Calibri" w:hAnsi="Calibri"/>
          <w:sz w:val="22"/>
          <w:szCs w:val="22"/>
          <w:rtl w:val="0"/>
        </w:rPr>
        <w:t xml:space="preserve">Associated Duties</w:t>
      </w:r>
      <w:r w:rsidDel="00000000" w:rsidR="00000000" w:rsidRPr="00000000">
        <w:rPr>
          <w:rtl w:val="0"/>
        </w:rPr>
      </w:r>
    </w:p>
    <w:p w:rsidR="00000000" w:rsidDel="00000000" w:rsidP="00000000" w:rsidRDefault="00000000" w:rsidRPr="00000000" w14:paraId="0000006E">
      <w:pPr>
        <w:spacing w:after="0" w:line="240" w:lineRule="auto"/>
        <w:jc w:val="both"/>
        <w:rPr/>
      </w:pPr>
      <w:r w:rsidDel="00000000" w:rsidR="00000000" w:rsidRPr="00000000">
        <w:rPr>
          <w:rtl w:val="0"/>
        </w:rPr>
        <w:t xml:space="preserve">The current school teachers’ pay and conditions document describes the duties which are required to be undertaken in the course of employment. In addition, certain particular duties are reasonably required and exercised and completed in a satisfactory manner. It is the contractual duty of the post holder to ensure that professional duties are discharged effectively.</w:t>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Conditions of Service to Note</w:t>
      </w:r>
    </w:p>
    <w:p w:rsidR="00000000" w:rsidDel="00000000" w:rsidP="00000000" w:rsidRDefault="00000000" w:rsidRPr="00000000" w14:paraId="00000071">
      <w:pPr>
        <w:spacing w:after="0" w:line="240" w:lineRule="auto"/>
        <w:jc w:val="both"/>
        <w:rPr/>
      </w:pPr>
      <w:r w:rsidDel="00000000" w:rsidR="00000000" w:rsidRPr="00000000">
        <w:rPr>
          <w:rtl w:val="0"/>
        </w:rPr>
        <w:t xml:space="preserve">Governed by the National Agreement on Pay and Conditions of service, supplemented by local conditions as agreed by the governors. The post holder may be required to work outside of normal school hours on occasion (e.g. to attend parent days, consultation weeks, etc.), with due notice.</w:t>
      </w:r>
    </w:p>
    <w:p w:rsidR="00000000" w:rsidDel="00000000" w:rsidP="00000000" w:rsidRDefault="00000000" w:rsidRPr="00000000" w14:paraId="00000072">
      <w:pPr>
        <w:spacing w:after="0" w:line="240" w:lineRule="auto"/>
        <w:jc w:val="both"/>
        <w:rPr/>
      </w:pPr>
      <w:r w:rsidDel="00000000" w:rsidR="00000000" w:rsidRPr="00000000">
        <w:rPr>
          <w:rtl w:val="0"/>
        </w:rPr>
      </w:r>
    </w:p>
    <w:p w:rsidR="00000000" w:rsidDel="00000000" w:rsidP="00000000" w:rsidRDefault="00000000" w:rsidRPr="00000000" w14:paraId="00000073">
      <w:pPr>
        <w:spacing w:after="0" w:line="240" w:lineRule="auto"/>
        <w:jc w:val="both"/>
        <w:rPr/>
      </w:pPr>
      <w:r w:rsidDel="00000000" w:rsidR="00000000" w:rsidRPr="00000000">
        <w:rPr>
          <w:rtl w:val="0"/>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000000" w:rsidDel="00000000" w:rsidP="00000000" w:rsidRDefault="00000000" w:rsidRPr="00000000" w14:paraId="00000074">
      <w:pPr>
        <w:spacing w:after="0" w:line="240" w:lineRule="auto"/>
        <w:jc w:val="both"/>
        <w:rPr/>
      </w:pPr>
      <w:r w:rsidDel="00000000" w:rsidR="00000000" w:rsidRPr="00000000">
        <w:rPr>
          <w:rtl w:val="0"/>
        </w:rPr>
      </w:r>
    </w:p>
    <w:p w:rsidR="00000000" w:rsidDel="00000000" w:rsidP="00000000" w:rsidRDefault="00000000" w:rsidRPr="00000000" w14:paraId="00000075">
      <w:pPr>
        <w:spacing w:after="0" w:line="240" w:lineRule="auto"/>
        <w:jc w:val="both"/>
        <w:rPr>
          <w:b w:val="1"/>
        </w:rPr>
      </w:pPr>
      <w:r w:rsidDel="00000000" w:rsidR="00000000" w:rsidRPr="00000000">
        <w:rPr>
          <w:rtl w:val="0"/>
        </w:rPr>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Del="00000000" w:rsidR="00000000" w:rsidRPr="00000000">
        <w:rPr>
          <w:b w:val="1"/>
          <w:rtl w:val="0"/>
        </w:rPr>
        <w:t xml:space="preserve"> </w:t>
      </w:r>
      <w:r w:rsidDel="00000000" w:rsidR="00000000" w:rsidRPr="00000000">
        <w:rPr>
          <w:rtl w:val="0"/>
        </w:rPr>
        <w:t xml:space="preserve">The academy is committed to safeguarding and promoting the welfare of children and young people and we expect all staff to share this commitment. </w:t>
      </w: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tl w:val="0"/>
        </w:rPr>
      </w:r>
    </w:p>
    <w:p w:rsidR="00000000" w:rsidDel="00000000" w:rsidP="00000000" w:rsidRDefault="00000000" w:rsidRPr="00000000" w14:paraId="00000077">
      <w:pPr>
        <w:spacing w:after="0" w:line="240" w:lineRule="auto"/>
        <w:rPr>
          <w:b w:val="1"/>
        </w:rPr>
      </w:pPr>
      <w:r w:rsidDel="00000000" w:rsidR="00000000" w:rsidRPr="00000000">
        <w:rPr>
          <w:b w:val="1"/>
          <w:rtl w:val="0"/>
        </w:rPr>
        <w:t xml:space="preserve">Equal Opportunities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 holder will be expected to carry out all duties in the context of and in compliance with the academy  policies.</w:t>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Date of issue:</w:t>
        <w:tab/>
        <w:tab/>
        <w:tab/>
        <w:tab/>
        <w:t xml:space="preserve">………………………………………..</w:t>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t xml:space="preserve">Signature of post holder:</w:t>
        <w:tab/>
        <w:tab/>
        <w:t xml:space="preserve">………………………………………..</w:t>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t xml:space="preserve">Signature of Chair of Governors:</w:t>
        <w:tab/>
        <w:tab/>
        <w:t xml:space="preserve">………………………………………..</w:t>
      </w:r>
    </w:p>
    <w:p w:rsidR="00000000" w:rsidDel="00000000" w:rsidP="00000000" w:rsidRDefault="00000000" w:rsidRPr="00000000" w14:paraId="0000007F">
      <w:pPr>
        <w:spacing w:after="0" w:line="240" w:lineRule="auto"/>
        <w:rPr/>
      </w:pPr>
      <w:r w:rsidDel="00000000" w:rsidR="00000000" w:rsidRPr="00000000">
        <w:rPr>
          <w:rtl w:val="0"/>
        </w:rPr>
      </w:r>
    </w:p>
    <w:tbl>
      <w:tblPr>
        <w:tblStyle w:val="Table2"/>
        <w:tblW w:w="9498.0" w:type="dxa"/>
        <w:jc w:val="left"/>
        <w:tblInd w:w="-176.0" w:type="dxa"/>
        <w:tblBorders>
          <w:bottom w:color="000000" w:space="0" w:sz="4" w:val="single"/>
        </w:tblBorders>
        <w:tblLayout w:type="fixed"/>
        <w:tblLook w:val="0400"/>
      </w:tblPr>
      <w:tblGrid>
        <w:gridCol w:w="7372"/>
        <w:gridCol w:w="1134"/>
        <w:gridCol w:w="721"/>
        <w:gridCol w:w="271"/>
        <w:tblGridChange w:id="0">
          <w:tblGrid>
            <w:gridCol w:w="7372"/>
            <w:gridCol w:w="1134"/>
            <w:gridCol w:w="721"/>
            <w:gridCol w:w="271"/>
          </w:tblGrid>
        </w:tblGridChange>
      </w:tblGrid>
      <w:tr>
        <w:trPr>
          <w:trHeight w:val="280" w:hRule="atLeast"/>
        </w:trPr>
        <w:tc>
          <w:tcPr>
            <w:gridSpan w:val="3"/>
            <w:tcBorders>
              <w:bottom w:color="ff0000" w:space="0" w:sz="12" w:val="single"/>
            </w:tcBorders>
            <w:shd w:fill="auto" w:val="clear"/>
          </w:tcPr>
          <w:p w:rsidR="00000000" w:rsidDel="00000000" w:rsidP="00000000" w:rsidRDefault="00000000" w:rsidRPr="00000000" w14:paraId="00000080">
            <w:pPr>
              <w:spacing w:after="0" w:line="240" w:lineRule="auto"/>
              <w:rPr/>
            </w:pPr>
            <w:r w:rsidDel="00000000" w:rsidR="00000000" w:rsidRPr="00000000">
              <w:rPr>
                <w:sz w:val="32"/>
                <w:szCs w:val="32"/>
                <w:rtl w:val="0"/>
              </w:rPr>
              <w:t xml:space="preserve">Person specification</w:t>
            </w:r>
            <w:r w:rsidDel="00000000" w:rsidR="00000000" w:rsidRPr="00000000">
              <w:rPr>
                <w:rtl w:val="0"/>
              </w:rPr>
            </w:r>
          </w:p>
        </w:tc>
      </w:tr>
      <w:tr>
        <w:trPr>
          <w:trHeight w:val="60" w:hRule="atLeast"/>
        </w:trPr>
        <w:tc>
          <w:tcPr>
            <w:gridSpan w:val="3"/>
            <w:tcBorders>
              <w:top w:color="ff0000" w:space="0" w:sz="12" w:val="single"/>
              <w:bottom w:color="000000" w:space="0" w:sz="0" w:val="nil"/>
            </w:tcBorders>
            <w:shd w:fill="auto" w:val="clear"/>
          </w:tcPr>
          <w:p w:rsidR="00000000" w:rsidDel="00000000" w:rsidP="00000000" w:rsidRDefault="00000000" w:rsidRPr="00000000" w14:paraId="00000083">
            <w:pPr>
              <w:spacing w:after="0" w:line="240" w:lineRule="auto"/>
              <w:rPr>
                <w:sz w:val="6"/>
                <w:szCs w:val="6"/>
              </w:rPr>
            </w:pPr>
            <w:r w:rsidDel="00000000" w:rsidR="00000000" w:rsidRPr="00000000">
              <w:rPr>
                <w:rtl w:val="0"/>
              </w:rPr>
            </w:r>
          </w:p>
        </w:tc>
      </w:tr>
      <w:tr>
        <w:trPr>
          <w:trHeight w:val="220" w:hRule="atLeast"/>
        </w:trPr>
        <w:tc>
          <w:tcPr>
            <w:tcBorders>
              <w:top w:color="000000" w:space="0" w:sz="0" w:val="nil"/>
              <w:left w:color="000000" w:space="0" w:sz="0" w:val="nil"/>
              <w:bottom w:color="bfbfbf" w:space="0" w:sz="4" w:val="single"/>
              <w:right w:color="bfbfbf" w:space="0" w:sz="4" w:val="single"/>
            </w:tcBorders>
            <w:shd w:fill="auto" w:val="clear"/>
            <w:vAlign w:val="center"/>
          </w:tcPr>
          <w:p w:rsidR="00000000" w:rsidDel="00000000" w:rsidP="00000000" w:rsidRDefault="00000000" w:rsidRPr="00000000" w14:paraId="00000086">
            <w:pPr>
              <w:spacing w:after="0" w:line="240" w:lineRule="auto"/>
              <w:rPr>
                <w:b w:val="1"/>
                <w:sz w:val="19"/>
                <w:szCs w:val="19"/>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087">
            <w:pPr>
              <w:spacing w:after="0" w:line="240" w:lineRule="auto"/>
              <w:jc w:val="center"/>
              <w:rPr>
                <w:b w:val="1"/>
                <w:sz w:val="19"/>
                <w:szCs w:val="19"/>
              </w:rPr>
            </w:pPr>
            <w:r w:rsidDel="00000000" w:rsidR="00000000" w:rsidRPr="00000000">
              <w:rPr>
                <w:b w:val="1"/>
                <w:sz w:val="19"/>
                <w:szCs w:val="19"/>
                <w:rtl w:val="0"/>
              </w:rPr>
              <w:t xml:space="preserve">Essential</w:t>
            </w:r>
          </w:p>
        </w:tc>
        <w:tc>
          <w:tcPr>
            <w:gridSpan w:val="2"/>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088">
            <w:pPr>
              <w:spacing w:after="0" w:line="240" w:lineRule="auto"/>
              <w:jc w:val="center"/>
              <w:rPr>
                <w:b w:val="1"/>
                <w:sz w:val="19"/>
                <w:szCs w:val="19"/>
              </w:rPr>
            </w:pPr>
            <w:r w:rsidDel="00000000" w:rsidR="00000000" w:rsidRPr="00000000">
              <w:rPr>
                <w:b w:val="1"/>
                <w:sz w:val="19"/>
                <w:szCs w:val="19"/>
                <w:rtl w:val="0"/>
              </w:rPr>
              <w:t xml:space="preserve">Desirable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A">
            <w:pPr>
              <w:spacing w:after="0" w:line="240" w:lineRule="auto"/>
              <w:rPr>
                <w:b w:val="1"/>
                <w:sz w:val="19"/>
                <w:szCs w:val="19"/>
              </w:rPr>
            </w:pPr>
            <w:r w:rsidDel="00000000" w:rsidR="00000000" w:rsidRPr="00000000">
              <w:rPr>
                <w:b w:val="1"/>
                <w:sz w:val="19"/>
                <w:szCs w:val="19"/>
                <w:rtl w:val="0"/>
              </w:rPr>
              <w:t xml:space="preserve">Qualifications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B">
            <w:pPr>
              <w:spacing w:after="0" w:line="240" w:lineRule="auto"/>
              <w:jc w:val="center"/>
              <w:rPr>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C">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E">
            <w:pPr>
              <w:spacing w:after="0" w:line="240" w:lineRule="auto"/>
              <w:rPr>
                <w:sz w:val="19"/>
                <w:szCs w:val="19"/>
              </w:rPr>
            </w:pPr>
            <w:r w:rsidDel="00000000" w:rsidR="00000000" w:rsidRPr="00000000">
              <w:rPr>
                <w:sz w:val="19"/>
                <w:szCs w:val="19"/>
                <w:rtl w:val="0"/>
              </w:rPr>
              <w:t xml:space="preserve">Educated to degree level or equivalent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0">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2">
            <w:pPr>
              <w:spacing w:after="0" w:line="240" w:lineRule="auto"/>
              <w:rPr>
                <w:sz w:val="19"/>
                <w:szCs w:val="19"/>
              </w:rPr>
            </w:pPr>
            <w:r w:rsidDel="00000000" w:rsidR="00000000" w:rsidRPr="00000000">
              <w:rPr>
                <w:sz w:val="19"/>
                <w:szCs w:val="19"/>
                <w:rtl w:val="0"/>
              </w:rPr>
              <w:t xml:space="preserve">Qualified teacher status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4">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6">
            <w:pPr>
              <w:spacing w:after="0" w:line="240" w:lineRule="auto"/>
              <w:rPr>
                <w:sz w:val="19"/>
                <w:szCs w:val="19"/>
              </w:rPr>
            </w:pPr>
            <w:r w:rsidDel="00000000" w:rsidR="00000000" w:rsidRPr="00000000">
              <w:rPr>
                <w:sz w:val="19"/>
                <w:szCs w:val="19"/>
                <w:rtl w:val="0"/>
              </w:rPr>
              <w:t xml:space="preserve">Evidence of continuing professional development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7">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8">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A">
            <w:pPr>
              <w:spacing w:after="0" w:line="240" w:lineRule="auto"/>
              <w:rPr>
                <w:b w:val="1"/>
                <w:sz w:val="19"/>
                <w:szCs w:val="19"/>
              </w:rPr>
            </w:pPr>
            <w:r w:rsidDel="00000000" w:rsidR="00000000" w:rsidRPr="00000000">
              <w:rPr>
                <w:b w:val="1"/>
                <w:sz w:val="19"/>
                <w:szCs w:val="19"/>
                <w:rtl w:val="0"/>
              </w:rPr>
              <w:t xml:space="preserve">Experience and skills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B">
            <w:pPr>
              <w:spacing w:after="0" w:line="240" w:lineRule="auto"/>
              <w:jc w:val="center"/>
              <w:rPr>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C">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E">
            <w:pPr>
              <w:spacing w:after="0" w:line="240" w:lineRule="auto"/>
              <w:rPr>
                <w:sz w:val="19"/>
                <w:szCs w:val="19"/>
              </w:rPr>
            </w:pPr>
            <w:r w:rsidDel="00000000" w:rsidR="00000000" w:rsidRPr="00000000">
              <w:rPr>
                <w:sz w:val="19"/>
                <w:szCs w:val="19"/>
                <w:rtl w:val="0"/>
              </w:rPr>
              <w:t xml:space="preserve">Demonstrable experience of improving student outcomes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0">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2">
            <w:pPr>
              <w:spacing w:after="0" w:line="240" w:lineRule="auto"/>
              <w:rPr>
                <w:sz w:val="19"/>
                <w:szCs w:val="19"/>
              </w:rPr>
            </w:pPr>
            <w:r w:rsidDel="00000000" w:rsidR="00000000" w:rsidRPr="00000000">
              <w:rPr>
                <w:sz w:val="19"/>
                <w:szCs w:val="19"/>
                <w:rtl w:val="0"/>
              </w:rPr>
              <w:t xml:space="preserve">Experience of having made a significant contribution to the success of an academy through its student outcomes and ethos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3">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4">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Understanding of innovative approaches to teaching and learning</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19"/>
                <w:szCs w:val="19"/>
                <w:u w:val="none"/>
                <w:shd w:fill="auto" w:val="clear"/>
                <w:vertAlign w:val="baseline"/>
                <w:rtl w:val="0"/>
              </w:rPr>
              <w:t xml:space="preserve">✓</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A">
            <w:pPr>
              <w:spacing w:after="0" w:line="240" w:lineRule="auto"/>
              <w:rPr>
                <w:sz w:val="19"/>
                <w:szCs w:val="19"/>
              </w:rPr>
            </w:pPr>
            <w:r w:rsidDel="00000000" w:rsidR="00000000" w:rsidRPr="00000000">
              <w:rPr>
                <w:sz w:val="19"/>
                <w:szCs w:val="19"/>
                <w:rtl w:val="0"/>
              </w:rPr>
              <w:t xml:space="preserve">Understanding of the National Curriculum and OFSTED Framework</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C">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E">
            <w:pPr>
              <w:spacing w:after="0" w:line="240" w:lineRule="auto"/>
              <w:rPr>
                <w:sz w:val="19"/>
                <w:szCs w:val="19"/>
              </w:rPr>
            </w:pPr>
            <w:r w:rsidDel="00000000" w:rsidR="00000000" w:rsidRPr="00000000">
              <w:rPr>
                <w:sz w:val="19"/>
                <w:szCs w:val="19"/>
                <w:rtl w:val="0"/>
              </w:rPr>
              <w:t xml:space="preserve">Demonstrable experience of high quality teaching and learning</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0">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2">
            <w:pPr>
              <w:spacing w:after="0" w:line="240" w:lineRule="auto"/>
              <w:rPr>
                <w:sz w:val="19"/>
                <w:szCs w:val="19"/>
              </w:rPr>
            </w:pPr>
            <w:r w:rsidDel="00000000" w:rsidR="00000000" w:rsidRPr="00000000">
              <w:rPr>
                <w:sz w:val="19"/>
                <w:szCs w:val="19"/>
                <w:rtl w:val="0"/>
              </w:rPr>
              <w:t xml:space="preserve">Experience as a form tutor and/or pastoral work</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3">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4">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6">
            <w:pPr>
              <w:spacing w:after="0" w:line="240" w:lineRule="auto"/>
              <w:rPr>
                <w:sz w:val="19"/>
                <w:szCs w:val="19"/>
              </w:rPr>
            </w:pPr>
            <w:r w:rsidDel="00000000" w:rsidR="00000000" w:rsidRPr="00000000">
              <w:rPr>
                <w:sz w:val="19"/>
                <w:szCs w:val="19"/>
                <w:rtl w:val="0"/>
              </w:rPr>
              <w:t xml:space="preserve">Positive effective strategies for behaviour management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8">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A">
            <w:pPr>
              <w:spacing w:after="0" w:line="240" w:lineRule="auto"/>
              <w:rPr>
                <w:sz w:val="19"/>
                <w:szCs w:val="19"/>
              </w:rPr>
            </w:pPr>
            <w:r w:rsidDel="00000000" w:rsidR="00000000" w:rsidRPr="00000000">
              <w:rPr>
                <w:sz w:val="19"/>
                <w:szCs w:val="19"/>
                <w:rtl w:val="0"/>
              </w:rPr>
              <w:t xml:space="preserve">Experience of optimising the attainment and progress of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C">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E">
            <w:pPr>
              <w:spacing w:after="0" w:line="240" w:lineRule="auto"/>
              <w:rPr>
                <w:sz w:val="19"/>
                <w:szCs w:val="19"/>
              </w:rPr>
            </w:pPr>
            <w:r w:rsidDel="00000000" w:rsidR="00000000" w:rsidRPr="00000000">
              <w:rPr>
                <w:sz w:val="19"/>
                <w:szCs w:val="19"/>
                <w:rtl w:val="0"/>
              </w:rPr>
              <w:t xml:space="preserve">Ability to use data and ICT effectively to assess performance and raise achievement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2">
            <w:pPr>
              <w:spacing w:after="0" w:line="240" w:lineRule="auto"/>
              <w:rPr>
                <w:sz w:val="19"/>
                <w:szCs w:val="19"/>
              </w:rPr>
            </w:pPr>
            <w:r w:rsidDel="00000000" w:rsidR="00000000" w:rsidRPr="00000000">
              <w:rPr>
                <w:sz w:val="19"/>
                <w:szCs w:val="19"/>
                <w:rtl w:val="0"/>
              </w:rPr>
              <w:t xml:space="preserve">Experience of working with children with significant barriers to learning</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6">
            <w:pPr>
              <w:spacing w:after="0" w:line="240" w:lineRule="auto"/>
              <w:rPr>
                <w:sz w:val="19"/>
                <w:szCs w:val="19"/>
              </w:rPr>
            </w:pPr>
            <w:r w:rsidDel="00000000" w:rsidR="00000000" w:rsidRPr="00000000">
              <w:rPr>
                <w:sz w:val="19"/>
                <w:szCs w:val="19"/>
                <w:rtl w:val="0"/>
              </w:rPr>
              <w:t xml:space="preserve">Experience of organising subject-based activities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7">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8">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A">
            <w:pPr>
              <w:spacing w:after="0" w:line="240" w:lineRule="auto"/>
              <w:rPr>
                <w:sz w:val="19"/>
                <w:szCs w:val="19"/>
              </w:rPr>
            </w:pPr>
            <w:r w:rsidDel="00000000" w:rsidR="00000000" w:rsidRPr="00000000">
              <w:rPr>
                <w:sz w:val="19"/>
                <w:szCs w:val="19"/>
                <w:rtl w:val="0"/>
              </w:rPr>
              <w:t xml:space="preserve">Knowledge and understanding of schools’ statutory responsibilities regarding safeguarding and the needs of students with SEND</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B">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C">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E">
            <w:pPr>
              <w:spacing w:after="0" w:line="240" w:lineRule="auto"/>
              <w:rPr>
                <w:sz w:val="19"/>
                <w:szCs w:val="19"/>
              </w:rPr>
            </w:pPr>
            <w:r w:rsidDel="00000000" w:rsidR="00000000" w:rsidRPr="00000000">
              <w:rPr>
                <w:sz w:val="19"/>
                <w:szCs w:val="19"/>
                <w:rtl w:val="0"/>
              </w:rPr>
              <w:t xml:space="preserve">Well-developed interpersonal and organisational skills and the ability to work collaboratively, leading to the achievement of department aims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2">
            <w:pPr>
              <w:spacing w:after="0" w:line="240" w:lineRule="auto"/>
              <w:rPr>
                <w:b w:val="1"/>
                <w:sz w:val="19"/>
                <w:szCs w:val="19"/>
              </w:rPr>
            </w:pPr>
            <w:r w:rsidDel="00000000" w:rsidR="00000000" w:rsidRPr="00000000">
              <w:rPr>
                <w:b w:val="1"/>
                <w:sz w:val="19"/>
                <w:szCs w:val="19"/>
                <w:rtl w:val="0"/>
              </w:rPr>
              <w:t xml:space="preserve">Teaching and Learning</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3">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6">
            <w:pPr>
              <w:spacing w:after="0" w:line="240" w:lineRule="auto"/>
              <w:rPr>
                <w:sz w:val="19"/>
                <w:szCs w:val="19"/>
              </w:rPr>
            </w:pPr>
            <w:r w:rsidDel="00000000" w:rsidR="00000000" w:rsidRPr="00000000">
              <w:rPr>
                <w:sz w:val="19"/>
                <w:szCs w:val="19"/>
                <w:rtl w:val="0"/>
              </w:rPr>
              <w:t xml:space="preserve">Outstanding learning secured for students through outstanding teaching and a calm, orderly environment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A">
            <w:pPr>
              <w:spacing w:after="0" w:line="240" w:lineRule="auto"/>
              <w:rPr>
                <w:sz w:val="19"/>
                <w:szCs w:val="19"/>
              </w:rPr>
            </w:pPr>
            <w:r w:rsidDel="00000000" w:rsidR="00000000" w:rsidRPr="00000000">
              <w:rPr>
                <w:sz w:val="19"/>
                <w:szCs w:val="19"/>
                <w:rtl w:val="0"/>
              </w:rPr>
              <w:t xml:space="preserve">Effective, rigorous and sensitive relationships with students that secure positive emotional health and excellent behaviour and attitudes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C">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E">
            <w:pPr>
              <w:spacing w:after="0" w:line="240" w:lineRule="auto"/>
              <w:rPr>
                <w:b w:val="1"/>
                <w:sz w:val="19"/>
                <w:szCs w:val="19"/>
              </w:rPr>
            </w:pPr>
            <w:r w:rsidDel="00000000" w:rsidR="00000000" w:rsidRPr="00000000">
              <w:rPr>
                <w:b w:val="1"/>
                <w:sz w:val="19"/>
                <w:szCs w:val="19"/>
                <w:rtl w:val="0"/>
              </w:rPr>
              <w:t xml:space="preserve">Vision and values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F">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E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2">
            <w:pPr>
              <w:spacing w:after="0" w:line="240" w:lineRule="auto"/>
              <w:rPr>
                <w:sz w:val="19"/>
                <w:szCs w:val="19"/>
              </w:rPr>
            </w:pPr>
            <w:r w:rsidDel="00000000" w:rsidR="00000000" w:rsidRPr="00000000">
              <w:rPr>
                <w:sz w:val="19"/>
                <w:szCs w:val="19"/>
                <w:rtl w:val="0"/>
              </w:rPr>
              <w:t xml:space="preserve">Vision and values aligned with the academy’s high aspirations and high expectations for children, staff and families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6">
            <w:pPr>
              <w:spacing w:after="0" w:line="240" w:lineRule="auto"/>
              <w:rPr>
                <w:sz w:val="19"/>
                <w:szCs w:val="19"/>
              </w:rPr>
            </w:pPr>
            <w:r w:rsidDel="00000000" w:rsidR="00000000" w:rsidRPr="00000000">
              <w:rPr>
                <w:sz w:val="19"/>
                <w:szCs w:val="19"/>
                <w:rtl w:val="0"/>
              </w:rPr>
              <w:t xml:space="preserve">Willingness to engage with parents in order to encourage their close involvement in the education of their children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A">
            <w:pPr>
              <w:spacing w:after="0" w:line="240" w:lineRule="auto"/>
              <w:rPr>
                <w:sz w:val="19"/>
                <w:szCs w:val="19"/>
              </w:rPr>
            </w:pPr>
            <w:r w:rsidDel="00000000" w:rsidR="00000000" w:rsidRPr="00000000">
              <w:rPr>
                <w:sz w:val="19"/>
                <w:szCs w:val="19"/>
                <w:rtl w:val="0"/>
              </w:rPr>
              <w:t xml:space="preserve">Clear understanding of the ethos and strategies to establish high standards of outcomes and attitudes and behaviour in an area of socioeconomic challenge, and commitment to relentlessly securing those standards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B">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C">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E">
            <w:pPr>
              <w:spacing w:after="0" w:line="240" w:lineRule="auto"/>
              <w:rPr>
                <w:sz w:val="19"/>
                <w:szCs w:val="19"/>
              </w:rPr>
            </w:pPr>
            <w:r w:rsidDel="00000000" w:rsidR="00000000" w:rsidRPr="00000000">
              <w:rPr>
                <w:sz w:val="19"/>
                <w:szCs w:val="19"/>
                <w:rtl w:val="0"/>
              </w:rPr>
              <w:t xml:space="preserve">Knowledge of the Academy Strategic Plan and KPIs and the role to be played by the science department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F">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0">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2">
            <w:pPr>
              <w:spacing w:after="0" w:line="240" w:lineRule="auto"/>
              <w:rPr>
                <w:sz w:val="19"/>
                <w:szCs w:val="19"/>
              </w:rPr>
            </w:pPr>
            <w:r w:rsidDel="00000000" w:rsidR="00000000" w:rsidRPr="00000000">
              <w:rPr>
                <w:sz w:val="19"/>
                <w:szCs w:val="19"/>
                <w:rtl w:val="0"/>
              </w:rPr>
              <w:t xml:space="preserve">Resilience and motivation to support the academy through day-to-day challenges while maintaining positivity and professionalism</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6">
            <w:pPr>
              <w:spacing w:after="0" w:line="240" w:lineRule="auto"/>
              <w:rPr>
                <w:sz w:val="19"/>
                <w:szCs w:val="19"/>
              </w:rPr>
            </w:pPr>
            <w:r w:rsidDel="00000000" w:rsidR="00000000" w:rsidRPr="00000000">
              <w:rPr>
                <w:sz w:val="19"/>
                <w:szCs w:val="19"/>
                <w:rtl w:val="0"/>
              </w:rPr>
              <w:t xml:space="preserve">Ability to lead and inspire all students with a sense of the intrinsic joy of learning and their own ability to succeed</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A">
            <w:pPr>
              <w:spacing w:after="0" w:line="240" w:lineRule="auto"/>
              <w:rPr>
                <w:sz w:val="19"/>
                <w:szCs w:val="19"/>
              </w:rPr>
            </w:pPr>
            <w:r w:rsidDel="00000000" w:rsidR="00000000" w:rsidRPr="00000000">
              <w:rPr>
                <w:sz w:val="19"/>
                <w:szCs w:val="19"/>
                <w:rtl w:val="0"/>
              </w:rPr>
              <w:t xml:space="preserve">Rigorous use of data to inform and shape teaching and learning in order to secure outstanding outcomes for all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C">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E">
            <w:pPr>
              <w:spacing w:after="0" w:line="240" w:lineRule="auto"/>
              <w:rPr>
                <w:sz w:val="19"/>
                <w:szCs w:val="19"/>
              </w:rPr>
            </w:pPr>
            <w:r w:rsidDel="00000000" w:rsidR="00000000" w:rsidRPr="00000000">
              <w:rPr>
                <w:sz w:val="19"/>
                <w:szCs w:val="19"/>
                <w:rtl w:val="0"/>
              </w:rPr>
              <w:t xml:space="preserve">Strong organisational skills </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2">
            <w:pPr>
              <w:spacing w:after="0" w:line="240" w:lineRule="auto"/>
              <w:rPr>
                <w:sz w:val="19"/>
                <w:szCs w:val="19"/>
              </w:rPr>
            </w:pPr>
            <w:r w:rsidDel="00000000" w:rsidR="00000000" w:rsidRPr="00000000">
              <w:rPr>
                <w:sz w:val="19"/>
                <w:szCs w:val="19"/>
                <w:rtl w:val="0"/>
              </w:rPr>
              <w:t xml:space="preserve">A deep commitment to the safeguarding and wellbeing of all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6">
            <w:pPr>
              <w:spacing w:after="0" w:line="240" w:lineRule="auto"/>
              <w:rPr>
                <w:b w:val="1"/>
                <w:sz w:val="19"/>
                <w:szCs w:val="19"/>
              </w:rPr>
            </w:pPr>
            <w:r w:rsidDel="00000000" w:rsidR="00000000" w:rsidRPr="00000000">
              <w:rPr>
                <w:b w:val="1"/>
                <w:sz w:val="19"/>
                <w:szCs w:val="19"/>
                <w:rtl w:val="0"/>
              </w:rPr>
              <w:t xml:space="preserve">Relationships with Stakeholders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7">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A">
            <w:pPr>
              <w:spacing w:after="0" w:line="240" w:lineRule="auto"/>
              <w:rPr>
                <w:sz w:val="19"/>
                <w:szCs w:val="19"/>
              </w:rPr>
            </w:pPr>
            <w:r w:rsidDel="00000000" w:rsidR="00000000" w:rsidRPr="00000000">
              <w:rPr>
                <w:sz w:val="19"/>
                <w:szCs w:val="19"/>
                <w:rtl w:val="0"/>
              </w:rPr>
              <w:t xml:space="preserve">Commitment to working with others to secure the best outcomes for children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C">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E">
            <w:pPr>
              <w:spacing w:after="0" w:line="240" w:lineRule="auto"/>
              <w:rPr>
                <w:sz w:val="19"/>
                <w:szCs w:val="19"/>
              </w:rPr>
            </w:pPr>
            <w:r w:rsidDel="00000000" w:rsidR="00000000" w:rsidRPr="00000000">
              <w:rPr>
                <w:sz w:val="19"/>
                <w:szCs w:val="19"/>
                <w:rtl w:val="0"/>
              </w:rPr>
              <w:t xml:space="preserve">Skilful management and understanding of how to secure strong relationships with other academy staff, families and other external relationships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F">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0">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2">
            <w:pPr>
              <w:spacing w:after="0" w:line="240" w:lineRule="auto"/>
              <w:rPr>
                <w:b w:val="1"/>
                <w:sz w:val="19"/>
                <w:szCs w:val="19"/>
              </w:rPr>
            </w:pPr>
            <w:r w:rsidDel="00000000" w:rsidR="00000000" w:rsidRPr="00000000">
              <w:rPr>
                <w:b w:val="1"/>
                <w:sz w:val="19"/>
                <w:szCs w:val="19"/>
                <w:rtl w:val="0"/>
              </w:rPr>
              <w:t xml:space="preserve">Work-Related Personal Qualities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3">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6">
            <w:pPr>
              <w:spacing w:after="0" w:line="240" w:lineRule="auto"/>
              <w:rPr>
                <w:sz w:val="19"/>
                <w:szCs w:val="19"/>
              </w:rPr>
            </w:pPr>
            <w:r w:rsidDel="00000000" w:rsidR="00000000" w:rsidRPr="00000000">
              <w:rPr>
                <w:sz w:val="19"/>
                <w:szCs w:val="19"/>
                <w:rtl w:val="0"/>
              </w:rPr>
              <w:t xml:space="preserve">Demonstrate personal enthusiasm and commitment aimed at making a positive difference to children and young people and raising standards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A">
            <w:pPr>
              <w:spacing w:after="0" w:line="240" w:lineRule="auto"/>
              <w:rPr>
                <w:sz w:val="19"/>
                <w:szCs w:val="19"/>
              </w:rPr>
            </w:pPr>
            <w:r w:rsidDel="00000000" w:rsidR="00000000" w:rsidRPr="00000000">
              <w:rPr>
                <w:sz w:val="19"/>
                <w:szCs w:val="19"/>
                <w:rtl w:val="0"/>
              </w:rPr>
              <w:t xml:space="preserve">Demonstrate personal and professional integrity, including modelling values and vision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C">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E">
            <w:pPr>
              <w:spacing w:after="0" w:line="240" w:lineRule="auto"/>
              <w:rPr>
                <w:sz w:val="19"/>
                <w:szCs w:val="19"/>
              </w:rPr>
            </w:pPr>
            <w:r w:rsidDel="00000000" w:rsidR="00000000" w:rsidRPr="00000000">
              <w:rPr>
                <w:sz w:val="19"/>
                <w:szCs w:val="19"/>
                <w:rtl w:val="0"/>
              </w:rPr>
              <w:t xml:space="preserve">Commitment to support the aims of the Trust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2">
            <w:pPr>
              <w:spacing w:after="0" w:line="240" w:lineRule="auto"/>
              <w:rPr>
                <w:sz w:val="19"/>
                <w:szCs w:val="19"/>
              </w:rPr>
            </w:pPr>
            <w:r w:rsidDel="00000000" w:rsidR="00000000" w:rsidRPr="00000000">
              <w:rPr>
                <w:sz w:val="19"/>
                <w:szCs w:val="19"/>
                <w:rtl w:val="0"/>
              </w:rPr>
              <w:t xml:space="preserve">Flexible and able to manage workload and competing deadlines, prioritising appropriately, using initiative and maintaining good humour</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6">
            <w:pPr>
              <w:spacing w:after="0" w:line="240" w:lineRule="auto"/>
              <w:rPr>
                <w:sz w:val="19"/>
                <w:szCs w:val="19"/>
              </w:rPr>
            </w:pPr>
            <w:r w:rsidDel="00000000" w:rsidR="00000000" w:rsidRPr="00000000">
              <w:rPr>
                <w:sz w:val="19"/>
                <w:szCs w:val="19"/>
                <w:rtl w:val="0"/>
              </w:rPr>
              <w:t xml:space="preserve">Evidence of commitment to and understanding of collective responsibility</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8">
            <w:pPr>
              <w:spacing w:after="0" w:line="240" w:lineRule="auto"/>
              <w:jc w:val="center"/>
              <w:rPr>
                <w:b w:val="1"/>
                <w:sz w:val="19"/>
                <w:szCs w:val="19"/>
              </w:rPr>
            </w:pPr>
            <w:r w:rsidDel="00000000" w:rsidR="00000000" w:rsidRPr="00000000">
              <w:rPr>
                <w:rtl w:val="0"/>
              </w:rPr>
            </w:r>
          </w:p>
        </w:tc>
      </w:tr>
    </w:tbl>
    <w:p w:rsidR="00000000" w:rsidDel="00000000" w:rsidP="00000000" w:rsidRDefault="00000000" w:rsidRPr="00000000" w14:paraId="0000012A">
      <w:pPr>
        <w:spacing w:after="0" w:line="240" w:lineRule="auto"/>
        <w:rPr>
          <w:b w:val="1"/>
          <w:color w:val="808080"/>
        </w:rPr>
      </w:pPr>
      <w:r w:rsidDel="00000000" w:rsidR="00000000" w:rsidRPr="00000000">
        <w:rPr>
          <w:rtl w:val="0"/>
        </w:rPr>
      </w:r>
    </w:p>
    <w:sectPr>
      <w:pgSz w:h="16838" w:w="11906"/>
      <w:pgMar w:bottom="568" w:top="426"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360"/>
      </w:pPr>
      <w:rPr>
        <w:rFonts w:ascii="Noto Sans Symbols" w:cs="Noto Sans Symbols" w:eastAsia="Noto Sans Symbols" w:hAnsi="Noto Sans Symbols"/>
      </w:rPr>
    </w:lvl>
    <w:lvl w:ilvl="1">
      <w:start w:val="1"/>
      <w:numFmt w:val="bullet"/>
      <w:lvlText w:val="o"/>
      <w:lvlJc w:val="left"/>
      <w:pPr>
        <w:ind w:left="1004" w:hanging="360"/>
      </w:pPr>
      <w:rPr>
        <w:rFonts w:ascii="Courier New" w:cs="Courier New" w:eastAsia="Courier New" w:hAnsi="Courier New"/>
      </w:rPr>
    </w:lvl>
    <w:lvl w:ilvl="2">
      <w:start w:val="1"/>
      <w:numFmt w:val="bullet"/>
      <w:lvlText w:val="▪"/>
      <w:lvlJc w:val="left"/>
      <w:pPr>
        <w:ind w:left="1724" w:hanging="360"/>
      </w:pPr>
      <w:rPr>
        <w:rFonts w:ascii="Noto Sans Symbols" w:cs="Noto Sans Symbols" w:eastAsia="Noto Sans Symbols" w:hAnsi="Noto Sans Symbols"/>
      </w:rPr>
    </w:lvl>
    <w:lvl w:ilvl="3">
      <w:start w:val="1"/>
      <w:numFmt w:val="bullet"/>
      <w:lvlText w:val="●"/>
      <w:lvlJc w:val="left"/>
      <w:pPr>
        <w:ind w:left="2444" w:hanging="360"/>
      </w:pPr>
      <w:rPr>
        <w:rFonts w:ascii="Noto Sans Symbols" w:cs="Noto Sans Symbols" w:eastAsia="Noto Sans Symbols" w:hAnsi="Noto Sans Symbols"/>
      </w:rPr>
    </w:lvl>
    <w:lvl w:ilvl="4">
      <w:start w:val="1"/>
      <w:numFmt w:val="bullet"/>
      <w:lvlText w:val="o"/>
      <w:lvlJc w:val="left"/>
      <w:pPr>
        <w:ind w:left="3164" w:hanging="360"/>
      </w:pPr>
      <w:rPr>
        <w:rFonts w:ascii="Courier New" w:cs="Courier New" w:eastAsia="Courier New" w:hAnsi="Courier New"/>
      </w:rPr>
    </w:lvl>
    <w:lvl w:ilvl="5">
      <w:start w:val="1"/>
      <w:numFmt w:val="bullet"/>
      <w:lvlText w:val="▪"/>
      <w:lvlJc w:val="left"/>
      <w:pPr>
        <w:ind w:left="3884" w:hanging="360"/>
      </w:pPr>
      <w:rPr>
        <w:rFonts w:ascii="Noto Sans Symbols" w:cs="Noto Sans Symbols" w:eastAsia="Noto Sans Symbols" w:hAnsi="Noto Sans Symbols"/>
      </w:rPr>
    </w:lvl>
    <w:lvl w:ilvl="6">
      <w:start w:val="1"/>
      <w:numFmt w:val="bullet"/>
      <w:lvlText w:val="●"/>
      <w:lvlJc w:val="left"/>
      <w:pPr>
        <w:ind w:left="4604" w:hanging="360"/>
      </w:pPr>
      <w:rPr>
        <w:rFonts w:ascii="Noto Sans Symbols" w:cs="Noto Sans Symbols" w:eastAsia="Noto Sans Symbols" w:hAnsi="Noto Sans Symbols"/>
      </w:rPr>
    </w:lvl>
    <w:lvl w:ilvl="7">
      <w:start w:val="1"/>
      <w:numFmt w:val="bullet"/>
      <w:lvlText w:val="o"/>
      <w:lvlJc w:val="left"/>
      <w:pPr>
        <w:ind w:left="5324" w:hanging="360"/>
      </w:pPr>
      <w:rPr>
        <w:rFonts w:ascii="Courier New" w:cs="Courier New" w:eastAsia="Courier New" w:hAnsi="Courier New"/>
      </w:rPr>
    </w:lvl>
    <w:lvl w:ilvl="8">
      <w:start w:val="1"/>
      <w:numFmt w:val="bullet"/>
      <w:lvlText w:val="▪"/>
      <w:lvlJc w:val="left"/>
      <w:pPr>
        <w:ind w:left="6044"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7">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8">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94" w:hanging="360"/>
      </w:pPr>
      <w:rPr>
        <w:rFonts w:ascii="Noto Sans Symbols" w:cs="Noto Sans Symbols" w:eastAsia="Noto Sans Symbols" w:hAnsi="Noto Sans Symbols"/>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0" w:line="240" w:lineRule="auto"/>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