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284"/>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Pr>
        <w:drawing>
          <wp:inline distB="0" distT="0" distL="114300" distR="114300">
            <wp:extent cx="1003935" cy="74676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03935" cy="7467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ind w:left="-426" w:right="-342"/>
        <w:jc w:val="center"/>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JOB DESCRIPTION</w:t>
      </w:r>
      <w:r w:rsidDel="00000000" w:rsidR="00000000" w:rsidRPr="00000000">
        <w:rPr>
          <w:rtl w:val="0"/>
        </w:rPr>
      </w:r>
    </w:p>
    <w:p w:rsidR="00000000" w:rsidDel="00000000" w:rsidP="00000000" w:rsidRDefault="00000000" w:rsidRPr="00000000" w14:paraId="00000003">
      <w:pPr>
        <w:pageBreakBefore w:val="0"/>
        <w:ind w:left="-426" w:right="-342"/>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4">
      <w:pPr>
        <w:pStyle w:val="Heading2"/>
        <w:pageBreakBefore w:val="0"/>
        <w:ind w:left="-425.19685039370086" w:right="-342"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Post</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sz w:val="22"/>
          <w:szCs w:val="22"/>
          <w:vertAlign w:val="baseline"/>
          <w:rtl w:val="0"/>
        </w:rPr>
        <w:t xml:space="preserve">Student Services Administrator</w:t>
      </w:r>
      <w:r w:rsidDel="00000000" w:rsidR="00000000" w:rsidRPr="00000000">
        <w:rPr>
          <w:rtl w:val="0"/>
        </w:rPr>
      </w:r>
    </w:p>
    <w:p w:rsidR="00000000" w:rsidDel="00000000" w:rsidP="00000000" w:rsidRDefault="00000000" w:rsidRPr="00000000" w14:paraId="00000005">
      <w:pPr>
        <w:pStyle w:val="Heading2"/>
        <w:pageBreakBefore w:val="0"/>
        <w:ind w:left="-425.19685039370086" w:right="-342" w:firstLine="0"/>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6">
      <w:pPr>
        <w:pStyle w:val="Heading2"/>
        <w:pageBreakBefore w:val="0"/>
        <w:ind w:left="-425.19685039370086" w:right="-342" w:firstLine="0"/>
        <w:rPr>
          <w:rFonts w:ascii="Arial" w:cs="Arial" w:eastAsia="Arial" w:hAnsi="Arial"/>
          <w:b w:val="0"/>
          <w:sz w:val="22"/>
          <w:szCs w:val="22"/>
        </w:rPr>
      </w:pPr>
      <w:r w:rsidDel="00000000" w:rsidR="00000000" w:rsidRPr="00000000">
        <w:rPr>
          <w:rFonts w:ascii="Arial" w:cs="Arial" w:eastAsia="Arial" w:hAnsi="Arial"/>
          <w:b w:val="1"/>
          <w:color w:val="000000"/>
          <w:sz w:val="22"/>
          <w:szCs w:val="22"/>
          <w:vertAlign w:val="baseline"/>
          <w:rtl w:val="0"/>
        </w:rPr>
        <w:t xml:space="preserve">Responsible 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color w:val="000000"/>
          <w:sz w:val="22"/>
          <w:szCs w:val="22"/>
          <w:vertAlign w:val="baseline"/>
          <w:rtl w:val="0"/>
        </w:rPr>
        <w:t xml:space="preserve">Head of Student </w:t>
      </w:r>
      <w:r w:rsidDel="00000000" w:rsidR="00000000" w:rsidRPr="00000000">
        <w:rPr>
          <w:rFonts w:ascii="Arial" w:cs="Arial" w:eastAsia="Arial" w:hAnsi="Arial"/>
          <w:b w:val="0"/>
          <w:sz w:val="22"/>
          <w:szCs w:val="22"/>
          <w:rtl w:val="0"/>
        </w:rPr>
        <w:t xml:space="preserve">Services and Assistant Head of Student Services</w:t>
      </w:r>
    </w:p>
    <w:p w:rsidR="00000000" w:rsidDel="00000000" w:rsidP="00000000" w:rsidRDefault="00000000" w:rsidRPr="00000000" w14:paraId="00000007">
      <w:pPr>
        <w:pageBreakBefore w:val="0"/>
        <w:ind w:left="-425.1968503937008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pageBreakBefore w:val="0"/>
        <w:tabs>
          <w:tab w:val="left" w:leader="none" w:pos="2694"/>
        </w:tabs>
        <w:ind w:left="-425.19685039370086" w:right="-342"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Summary of </w:t>
      </w:r>
      <w:r w:rsidDel="00000000" w:rsidR="00000000" w:rsidRPr="00000000">
        <w:rPr>
          <w:rFonts w:ascii="Arial" w:cs="Arial" w:eastAsia="Arial" w:hAnsi="Arial"/>
          <w:b w:val="1"/>
          <w:sz w:val="22"/>
          <w:szCs w:val="22"/>
          <w:rtl w:val="0"/>
        </w:rPr>
        <w:t xml:space="preserve">r</w:t>
      </w:r>
      <w:r w:rsidDel="00000000" w:rsidR="00000000" w:rsidRPr="00000000">
        <w:rPr>
          <w:rFonts w:ascii="Arial" w:cs="Arial" w:eastAsia="Arial" w:hAnsi="Arial"/>
          <w:b w:val="1"/>
          <w:color w:val="000000"/>
          <w:sz w:val="22"/>
          <w:szCs w:val="22"/>
          <w:vertAlign w:val="baseline"/>
          <w:rtl w:val="0"/>
        </w:rPr>
        <w:t xml:space="preserve">esponsibilities:</w:t>
      </w:r>
      <w:r w:rsidDel="00000000" w:rsidR="00000000" w:rsidRPr="00000000">
        <w:rPr>
          <w:rtl w:val="0"/>
        </w:rPr>
      </w:r>
    </w:p>
    <w:p w:rsidR="00000000" w:rsidDel="00000000" w:rsidP="00000000" w:rsidRDefault="00000000" w:rsidRPr="00000000" w14:paraId="00000009">
      <w:pPr>
        <w:pageBreakBefore w:val="0"/>
        <w:tabs>
          <w:tab w:val="left" w:leader="none" w:pos="2694"/>
        </w:tabs>
        <w:ind w:left="-425.19685039370086" w:right="-342"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pageBreakBefore w:val="0"/>
        <w:numPr>
          <w:ilvl w:val="0"/>
          <w:numId w:val="1"/>
        </w:numPr>
        <w:tabs>
          <w:tab w:val="left" w:leader="none" w:pos="2694"/>
        </w:tabs>
        <w:ind w:left="0" w:right="-342" w:hanging="283.4645669291337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Provide cover for </w:t>
      </w:r>
      <w:r w:rsidDel="00000000" w:rsidR="00000000" w:rsidRPr="00000000">
        <w:rPr>
          <w:rFonts w:ascii="Arial" w:cs="Arial" w:eastAsia="Arial" w:hAnsi="Arial"/>
          <w:color w:val="000000"/>
          <w:sz w:val="22"/>
          <w:szCs w:val="22"/>
          <w:vertAlign w:val="baseline"/>
          <w:rtl w:val="0"/>
        </w:rPr>
        <w:t xml:space="preserve">the day to day running of the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color w:val="000000"/>
          <w:sz w:val="22"/>
          <w:szCs w:val="22"/>
          <w:vertAlign w:val="baseline"/>
          <w:rtl w:val="0"/>
        </w:rPr>
        <w:t xml:space="preserve">ollege’s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color w:val="000000"/>
          <w:sz w:val="22"/>
          <w:szCs w:val="22"/>
          <w:vertAlign w:val="baseline"/>
          <w:rtl w:val="0"/>
        </w:rPr>
        <w:t xml:space="preserve">tudent </w:t>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color w:val="000000"/>
          <w:sz w:val="22"/>
          <w:szCs w:val="22"/>
          <w:vertAlign w:val="baseline"/>
          <w:rtl w:val="0"/>
        </w:rPr>
        <w:t xml:space="preserve">inance front desk </w:t>
      </w:r>
      <w:r w:rsidDel="00000000" w:rsidR="00000000" w:rsidRPr="00000000">
        <w:rPr>
          <w:rFonts w:ascii="Arial" w:cs="Arial" w:eastAsia="Arial" w:hAnsi="Arial"/>
          <w:sz w:val="22"/>
          <w:szCs w:val="22"/>
          <w:rtl w:val="0"/>
        </w:rPr>
        <w:t xml:space="preserve">by providing</w:t>
      </w:r>
      <w:r w:rsidDel="00000000" w:rsidR="00000000" w:rsidRPr="00000000">
        <w:rPr>
          <w:rFonts w:ascii="Arial" w:cs="Arial" w:eastAsia="Arial" w:hAnsi="Arial"/>
          <w:color w:val="000000"/>
          <w:sz w:val="22"/>
          <w:szCs w:val="22"/>
          <w:vertAlign w:val="baseline"/>
          <w:rtl w:val="0"/>
        </w:rPr>
        <w:t xml:space="preserve"> efficient administrative, clerical support and high levels of customer care.</w:t>
      </w:r>
      <w:r w:rsidDel="00000000" w:rsidR="00000000" w:rsidRPr="00000000">
        <w:rPr>
          <w:rtl w:val="0"/>
        </w:rPr>
      </w:r>
    </w:p>
    <w:p w:rsidR="00000000" w:rsidDel="00000000" w:rsidP="00000000" w:rsidRDefault="00000000" w:rsidRPr="00000000" w14:paraId="0000000B">
      <w:pPr>
        <w:pageBreakBefore w:val="0"/>
        <w:numPr>
          <w:ilvl w:val="0"/>
          <w:numId w:val="1"/>
        </w:numPr>
        <w:tabs>
          <w:tab w:val="left" w:leader="none" w:pos="2694"/>
        </w:tabs>
        <w:ind w:left="0" w:right="-342" w:hanging="283.4645669291337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the student services team with the administration/coordination of student special leave requests</w:t>
      </w:r>
    </w:p>
    <w:p w:rsidR="00000000" w:rsidDel="00000000" w:rsidP="00000000" w:rsidRDefault="00000000" w:rsidRPr="00000000" w14:paraId="0000000C">
      <w:pPr>
        <w:pageBreakBefore w:val="0"/>
        <w:numPr>
          <w:ilvl w:val="0"/>
          <w:numId w:val="1"/>
        </w:numPr>
        <w:tabs>
          <w:tab w:val="left" w:leader="none" w:pos="2694"/>
        </w:tabs>
        <w:ind w:left="0" w:right="-342" w:hanging="283.4645669291337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the student services team with the administration/coordination of student disciplinary letters and disciplinary meetings</w:t>
      </w:r>
    </w:p>
    <w:p w:rsidR="00000000" w:rsidDel="00000000" w:rsidP="00000000" w:rsidRDefault="00000000" w:rsidRPr="00000000" w14:paraId="0000000D">
      <w:pPr>
        <w:pageBreakBefore w:val="0"/>
        <w:numPr>
          <w:ilvl w:val="0"/>
          <w:numId w:val="1"/>
        </w:numPr>
        <w:tabs>
          <w:tab w:val="left" w:leader="none" w:pos="2694"/>
        </w:tabs>
        <w:ind w:left="0" w:right="-342" w:hanging="283.4645669291337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the</w:t>
      </w:r>
      <w:r w:rsidDel="00000000" w:rsidR="00000000" w:rsidRPr="00000000">
        <w:rPr>
          <w:rFonts w:ascii="Arial" w:cs="Arial" w:eastAsia="Arial" w:hAnsi="Arial"/>
          <w:sz w:val="23"/>
          <w:szCs w:val="23"/>
          <w:rtl w:val="0"/>
        </w:rPr>
        <w:t xml:space="preserve"> </w:t>
      </w:r>
      <w:r w:rsidDel="00000000" w:rsidR="00000000" w:rsidRPr="00000000">
        <w:rPr>
          <w:rFonts w:ascii="Arial" w:cs="Arial" w:eastAsia="Arial" w:hAnsi="Arial"/>
          <w:sz w:val="22"/>
          <w:szCs w:val="22"/>
          <w:rtl w:val="0"/>
        </w:rPr>
        <w:t xml:space="preserve">processing and quality checking of applications to university via UCAS and the coordination of student references</w:t>
      </w:r>
    </w:p>
    <w:p w:rsidR="00000000" w:rsidDel="00000000" w:rsidP="00000000" w:rsidRDefault="00000000" w:rsidRPr="00000000" w14:paraId="0000000E">
      <w:pPr>
        <w:pageBreakBefore w:val="0"/>
        <w:numPr>
          <w:ilvl w:val="0"/>
          <w:numId w:val="1"/>
        </w:numPr>
        <w:tabs>
          <w:tab w:val="left" w:leader="none" w:pos="2694"/>
        </w:tabs>
        <w:ind w:left="0" w:right="-342" w:hanging="283.4645669291337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Provide administrative support for the capture of student destination information regarding progression after college</w:t>
      </w:r>
    </w:p>
    <w:p w:rsidR="00000000" w:rsidDel="00000000" w:rsidP="00000000" w:rsidRDefault="00000000" w:rsidRPr="00000000" w14:paraId="0000000F">
      <w:pPr>
        <w:pageBreakBefore w:val="0"/>
        <w:numPr>
          <w:ilvl w:val="0"/>
          <w:numId w:val="1"/>
        </w:numPr>
        <w:tabs>
          <w:tab w:val="left" w:leader="none" w:pos="2694"/>
        </w:tabs>
        <w:ind w:left="0" w:right="-342" w:hanging="283.4645669291337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the progress mentor team with attendance monitoring and follow up of unknown absences</w:t>
      </w:r>
    </w:p>
    <w:p w:rsidR="00000000" w:rsidDel="00000000" w:rsidP="00000000" w:rsidRDefault="00000000" w:rsidRPr="00000000" w14:paraId="00000010">
      <w:pPr>
        <w:pageBreakBefore w:val="0"/>
        <w:tabs>
          <w:tab w:val="left" w:leader="none" w:pos="2694"/>
        </w:tabs>
        <w:ind w:left="-425.19685039370086" w:right="-342"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1">
      <w:pPr>
        <w:pageBreakBefore w:val="0"/>
        <w:ind w:left="-425.19685039370086" w:right="-342" w:firstLine="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Principal </w:t>
      </w:r>
      <w:r w:rsidDel="00000000" w:rsidR="00000000" w:rsidRPr="00000000">
        <w:rPr>
          <w:rFonts w:ascii="Arial" w:cs="Arial" w:eastAsia="Arial" w:hAnsi="Arial"/>
          <w:b w:val="1"/>
          <w:sz w:val="22"/>
          <w:szCs w:val="22"/>
          <w:rtl w:val="0"/>
        </w:rPr>
        <w:t xml:space="preserve">d</w:t>
      </w:r>
      <w:r w:rsidDel="00000000" w:rsidR="00000000" w:rsidRPr="00000000">
        <w:rPr>
          <w:rFonts w:ascii="Arial" w:cs="Arial" w:eastAsia="Arial" w:hAnsi="Arial"/>
          <w:b w:val="1"/>
          <w:color w:val="000000"/>
          <w:sz w:val="22"/>
          <w:szCs w:val="22"/>
          <w:vertAlign w:val="baseline"/>
          <w:rtl w:val="0"/>
        </w:rPr>
        <w:t xml:space="preserve">uties</w:t>
      </w:r>
      <w:r w:rsidDel="00000000" w:rsidR="00000000" w:rsidRPr="00000000">
        <w:rPr>
          <w:rtl w:val="0"/>
        </w:rPr>
      </w:r>
    </w:p>
    <w:p w:rsidR="00000000" w:rsidDel="00000000" w:rsidP="00000000" w:rsidRDefault="00000000" w:rsidRPr="00000000" w14:paraId="00000012">
      <w:pPr>
        <w:pageBreakBefore w:val="0"/>
        <w:ind w:left="-426" w:right="-342"/>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3">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To </w:t>
      </w:r>
      <w:r w:rsidDel="00000000" w:rsidR="00000000" w:rsidRPr="00000000">
        <w:rPr>
          <w:rFonts w:ascii="Arial" w:cs="Arial" w:eastAsia="Arial" w:hAnsi="Arial"/>
          <w:sz w:val="22"/>
          <w:szCs w:val="22"/>
          <w:rtl w:val="0"/>
        </w:rPr>
        <w:t xml:space="preserve">provide cover</w:t>
      </w:r>
      <w:r w:rsidDel="00000000" w:rsidR="00000000" w:rsidRPr="00000000">
        <w:rPr>
          <w:rFonts w:ascii="Arial" w:cs="Arial" w:eastAsia="Arial" w:hAnsi="Arial"/>
          <w:sz w:val="22"/>
          <w:szCs w:val="22"/>
          <w:vertAlign w:val="baseline"/>
          <w:rtl w:val="0"/>
        </w:rPr>
        <w:t xml:space="preserve"> for the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2"/>
          <w:szCs w:val="22"/>
          <w:vertAlign w:val="baseline"/>
          <w:rtl w:val="0"/>
        </w:rPr>
        <w:t xml:space="preserve">ollege’s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vertAlign w:val="baseline"/>
          <w:rtl w:val="0"/>
        </w:rPr>
        <w:t xml:space="preserve">tudent </w:t>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sz w:val="22"/>
          <w:szCs w:val="22"/>
          <w:vertAlign w:val="baseline"/>
          <w:rtl w:val="0"/>
        </w:rPr>
        <w:t xml:space="preserve">inance </w:t>
      </w:r>
      <w:r w:rsidDel="00000000" w:rsidR="00000000" w:rsidRPr="00000000">
        <w:rPr>
          <w:rFonts w:ascii="Arial" w:cs="Arial" w:eastAsia="Arial" w:hAnsi="Arial"/>
          <w:sz w:val="22"/>
          <w:szCs w:val="22"/>
          <w:rtl w:val="0"/>
        </w:rPr>
        <w:t xml:space="preserve">advice and guidance desk, </w:t>
      </w:r>
      <w:r w:rsidDel="00000000" w:rsidR="00000000" w:rsidRPr="00000000">
        <w:rPr>
          <w:rFonts w:ascii="Arial" w:cs="Arial" w:eastAsia="Arial" w:hAnsi="Arial"/>
          <w:sz w:val="22"/>
          <w:szCs w:val="22"/>
          <w:vertAlign w:val="baseline"/>
          <w:rtl w:val="0"/>
        </w:rPr>
        <w:t xml:space="preserve">dealing with students queries, administering payments and providing </w:t>
      </w:r>
      <w:r w:rsidDel="00000000" w:rsidR="00000000" w:rsidRPr="00000000">
        <w:rPr>
          <w:rFonts w:ascii="Arial" w:cs="Arial" w:eastAsia="Arial" w:hAnsi="Arial"/>
          <w:sz w:val="22"/>
          <w:szCs w:val="22"/>
          <w:rtl w:val="0"/>
        </w:rPr>
        <w:t xml:space="preserve">initial advice and guidance</w:t>
      </w:r>
      <w:r w:rsidDel="00000000" w:rsidR="00000000" w:rsidRPr="00000000">
        <w:rPr>
          <w:rFonts w:ascii="Arial" w:cs="Arial" w:eastAsia="Arial" w:hAnsi="Arial"/>
          <w:sz w:val="22"/>
          <w:szCs w:val="22"/>
          <w:vertAlign w:val="baseline"/>
          <w:rtl w:val="0"/>
        </w:rPr>
        <w:t xml:space="preserve"> in an effective and efficient manner.</w:t>
      </w:r>
      <w:r w:rsidDel="00000000" w:rsidR="00000000" w:rsidRPr="00000000">
        <w:rPr>
          <w:rtl w:val="0"/>
        </w:rPr>
      </w:r>
    </w:p>
    <w:p w:rsidR="00000000" w:rsidDel="00000000" w:rsidP="00000000" w:rsidRDefault="00000000" w:rsidRPr="00000000" w14:paraId="00000014">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manage the administration/coordination of student disciplinary letters and disciplinary meetings.</w:t>
      </w:r>
    </w:p>
    <w:p w:rsidR="00000000" w:rsidDel="00000000" w:rsidP="00000000" w:rsidRDefault="00000000" w:rsidRPr="00000000" w14:paraId="00000015">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administer requests for special leave in term time, once agreed by members of the student services leadership team.</w:t>
      </w:r>
    </w:p>
    <w:p w:rsidR="00000000" w:rsidDel="00000000" w:rsidP="00000000" w:rsidRDefault="00000000" w:rsidRPr="00000000" w14:paraId="00000016">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w:t>
      </w:r>
      <w:r w:rsidDel="00000000" w:rsidR="00000000" w:rsidRPr="00000000">
        <w:rPr>
          <w:rFonts w:ascii="Arial" w:cs="Arial" w:eastAsia="Arial" w:hAnsi="Arial"/>
          <w:sz w:val="23"/>
          <w:szCs w:val="23"/>
          <w:rtl w:val="0"/>
        </w:rPr>
        <w:t xml:space="preserve"> </w:t>
      </w:r>
      <w:r w:rsidDel="00000000" w:rsidR="00000000" w:rsidRPr="00000000">
        <w:rPr>
          <w:rFonts w:ascii="Arial" w:cs="Arial" w:eastAsia="Arial" w:hAnsi="Arial"/>
          <w:sz w:val="22"/>
          <w:szCs w:val="22"/>
          <w:rtl w:val="0"/>
        </w:rPr>
        <w:t xml:space="preserve">processing and quality checking of applications to university via UCAS and the coordination of student references</w:t>
      </w:r>
    </w:p>
    <w:p w:rsidR="00000000" w:rsidDel="00000000" w:rsidP="00000000" w:rsidRDefault="00000000" w:rsidRPr="00000000" w14:paraId="00000017">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Provide administrative support for the capture of student destination information regarding progression after college</w:t>
      </w:r>
    </w:p>
    <w:p w:rsidR="00000000" w:rsidDel="00000000" w:rsidP="00000000" w:rsidRDefault="00000000" w:rsidRPr="00000000" w14:paraId="00000018">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Support the progress mentor team with attendance monitoring and follow up of unknown absences</w:t>
      </w:r>
    </w:p>
    <w:p w:rsidR="00000000" w:rsidDel="00000000" w:rsidP="00000000" w:rsidRDefault="00000000" w:rsidRPr="00000000" w14:paraId="00000019">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student services team in the administration of financial support and subsidised transport</w:t>
      </w:r>
      <w:r w:rsidDel="00000000" w:rsidR="00000000" w:rsidRPr="00000000">
        <w:rPr>
          <w:rtl w:val="0"/>
        </w:rPr>
      </w:r>
    </w:p>
    <w:p w:rsidR="00000000" w:rsidDel="00000000" w:rsidP="00000000" w:rsidRDefault="00000000" w:rsidRPr="00000000" w14:paraId="0000001A">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 Finance and Technical Support departments to administer the device scheme to ensure any payments are made and any loan devices returned by leavers.</w:t>
      </w:r>
      <w:r w:rsidDel="00000000" w:rsidR="00000000" w:rsidRPr="00000000">
        <w:rPr>
          <w:rtl w:val="0"/>
        </w:rPr>
      </w:r>
    </w:p>
    <w:p w:rsidR="00000000" w:rsidDel="00000000" w:rsidP="00000000" w:rsidRDefault="00000000" w:rsidRPr="00000000" w14:paraId="0000001B">
      <w:pPr>
        <w:pageBreakBefore w:val="0"/>
        <w:numPr>
          <w:ilvl w:val="0"/>
          <w:numId w:val="2"/>
        </w:numPr>
        <w:ind w:left="0" w:right="-342" w:hanging="42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vertAlign w:val="baseline"/>
          <w:rtl w:val="0"/>
        </w:rPr>
        <w:t xml:space="preserve">To attend relevant staff development activities when necessary.</w:t>
      </w:r>
    </w:p>
    <w:p w:rsidR="00000000" w:rsidDel="00000000" w:rsidP="00000000" w:rsidRDefault="00000000" w:rsidRPr="00000000" w14:paraId="0000001C">
      <w:pPr>
        <w:pageBreakBefore w:val="0"/>
        <w:numPr>
          <w:ilvl w:val="0"/>
          <w:numId w:val="2"/>
        </w:numPr>
        <w:ind w:left="0" w:right="-342" w:hanging="42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vertAlign w:val="baseline"/>
          <w:rtl w:val="0"/>
        </w:rPr>
        <w:t xml:space="preserve">To comply with the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color w:val="000000"/>
          <w:sz w:val="22"/>
          <w:szCs w:val="22"/>
          <w:vertAlign w:val="baseline"/>
          <w:rtl w:val="0"/>
        </w:rPr>
        <w:t xml:space="preserve">ollege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color w:val="000000"/>
          <w:sz w:val="22"/>
          <w:szCs w:val="22"/>
          <w:vertAlign w:val="baseline"/>
          <w:rtl w:val="0"/>
        </w:rPr>
        <w:t xml:space="preserve">olicies and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color w:val="000000"/>
          <w:sz w:val="22"/>
          <w:szCs w:val="22"/>
          <w:vertAlign w:val="baseline"/>
          <w:rtl w:val="0"/>
        </w:rPr>
        <w:t xml:space="preserve">rocedures, in particular, those concerning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color w:val="000000"/>
          <w:sz w:val="22"/>
          <w:szCs w:val="22"/>
          <w:vertAlign w:val="baseline"/>
          <w:rtl w:val="0"/>
        </w:rPr>
        <w:t xml:space="preserve">ustomer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color w:val="000000"/>
          <w:sz w:val="22"/>
          <w:szCs w:val="22"/>
          <w:vertAlign w:val="baseline"/>
          <w:rtl w:val="0"/>
        </w:rPr>
        <w:t xml:space="preserve">are, </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color w:val="000000"/>
          <w:sz w:val="22"/>
          <w:szCs w:val="22"/>
          <w:vertAlign w:val="baseline"/>
          <w:rtl w:val="0"/>
        </w:rPr>
        <w:t xml:space="preserve">qual </w:t>
      </w: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color w:val="000000"/>
          <w:sz w:val="22"/>
          <w:szCs w:val="22"/>
          <w:vertAlign w:val="baseline"/>
          <w:rtl w:val="0"/>
        </w:rPr>
        <w:t xml:space="preserve">pportunities and </w:t>
      </w:r>
      <w:r w:rsidDel="00000000" w:rsidR="00000000" w:rsidRPr="00000000">
        <w:rPr>
          <w:rFonts w:ascii="Arial" w:cs="Arial" w:eastAsia="Arial" w:hAnsi="Arial"/>
          <w:sz w:val="22"/>
          <w:szCs w:val="22"/>
          <w:rtl w:val="0"/>
        </w:rPr>
        <w:t xml:space="preserve">h</w:t>
      </w:r>
      <w:r w:rsidDel="00000000" w:rsidR="00000000" w:rsidRPr="00000000">
        <w:rPr>
          <w:rFonts w:ascii="Arial" w:cs="Arial" w:eastAsia="Arial" w:hAnsi="Arial"/>
          <w:color w:val="000000"/>
          <w:sz w:val="22"/>
          <w:szCs w:val="22"/>
          <w:vertAlign w:val="baseline"/>
          <w:rtl w:val="0"/>
        </w:rPr>
        <w:t xml:space="preserve">ealth and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color w:val="000000"/>
          <w:sz w:val="22"/>
          <w:szCs w:val="22"/>
          <w:vertAlign w:val="baseline"/>
          <w:rtl w:val="0"/>
        </w:rPr>
        <w:t xml:space="preserve">afety.</w:t>
      </w:r>
    </w:p>
    <w:p w:rsidR="00000000" w:rsidDel="00000000" w:rsidP="00000000" w:rsidRDefault="00000000" w:rsidRPr="00000000" w14:paraId="0000001D">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be responsible for safeguarding and promoting the welfare of children, young people and vulnerable adults</w:t>
      </w:r>
    </w:p>
    <w:p w:rsidR="00000000" w:rsidDel="00000000" w:rsidP="00000000" w:rsidRDefault="00000000" w:rsidRPr="00000000" w14:paraId="0000001E">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department meetings, sharing good practice with other support workers and subject teachers.</w:t>
      </w:r>
    </w:p>
    <w:p w:rsidR="00000000" w:rsidDel="00000000" w:rsidP="00000000" w:rsidRDefault="00000000" w:rsidRPr="00000000" w14:paraId="0000001F">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and contribute to the college’s staff development programme where appropriate.</w:t>
      </w:r>
    </w:p>
    <w:p w:rsidR="00000000" w:rsidDel="00000000" w:rsidP="00000000" w:rsidRDefault="00000000" w:rsidRPr="00000000" w14:paraId="00000020">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other duties as appropriate to the post</w:t>
      </w:r>
    </w:p>
    <w:p w:rsidR="00000000" w:rsidDel="00000000" w:rsidP="00000000" w:rsidRDefault="00000000" w:rsidRPr="00000000" w14:paraId="00000021">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work at all times in accordance with and to further the policies and procedures of the college.</w:t>
      </w:r>
    </w:p>
    <w:p w:rsidR="00000000" w:rsidDel="00000000" w:rsidP="00000000" w:rsidRDefault="00000000" w:rsidRPr="00000000" w14:paraId="00000022">
      <w:pPr>
        <w:pageBreakBefore w:val="0"/>
        <w:numPr>
          <w:ilvl w:val="0"/>
          <w:numId w:val="2"/>
        </w:numPr>
        <w:ind w:left="0" w:right="-342"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promote an ethos of a caring and supportive college, including the core values.</w:t>
      </w:r>
    </w:p>
    <w:p w:rsidR="00000000" w:rsidDel="00000000" w:rsidP="00000000" w:rsidRDefault="00000000" w:rsidRPr="00000000" w14:paraId="00000023">
      <w:pPr>
        <w:pageBreakBefore w:val="0"/>
        <w:ind w:left="0" w:right="-342"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4">
      <w:pPr>
        <w:pageBreakBefore w:val="0"/>
        <w:ind w:left="-426" w:right="-342"/>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5">
      <w:pPr>
        <w:pageBreakBefore w:val="0"/>
        <w:ind w:left="-283.46456692913375" w:right="-342"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ind w:left="1080" w:firstLine="0"/>
        <w:jc w:val="center"/>
        <w:rPr>
          <w:rFonts w:ascii="Arial" w:cs="Arial" w:eastAsia="Arial" w:hAnsi="Arial"/>
          <w:color w:val="000000"/>
          <w:sz w:val="22"/>
          <w:szCs w:val="22"/>
          <w:vertAlign w:val="baseline"/>
        </w:rPr>
      </w:pPr>
      <w:r w:rsidDel="00000000" w:rsidR="00000000" w:rsidRPr="00000000">
        <w:rPr>
          <w:rFonts w:ascii="Arial" w:cs="Arial" w:eastAsia="Arial" w:hAnsi="Arial"/>
          <w:b w:val="1"/>
          <w:sz w:val="22"/>
          <w:szCs w:val="22"/>
          <w:rtl w:val="0"/>
        </w:rPr>
        <w:t xml:space="preserve">Summary of main terms and conditions</w:t>
      </w:r>
      <w:r w:rsidDel="00000000" w:rsidR="00000000" w:rsidRPr="00000000">
        <w:rPr>
          <w:rtl w:val="0"/>
        </w:rPr>
      </w:r>
    </w:p>
    <w:p w:rsidR="00000000" w:rsidDel="00000000" w:rsidP="00000000" w:rsidRDefault="00000000" w:rsidRPr="00000000" w14:paraId="00000027">
      <w:pPr>
        <w:pageBreakBefore w:val="0"/>
        <w:rPr>
          <w:rFonts w:ascii="Arial" w:cs="Arial" w:eastAsia="Arial" w:hAnsi="Arial"/>
          <w:sz w:val="22"/>
          <w:szCs w:val="22"/>
        </w:rPr>
      </w:pPr>
      <w:r w:rsidDel="00000000" w:rsidR="00000000" w:rsidRPr="00000000">
        <w:rPr>
          <w:rtl w:val="0"/>
        </w:rPr>
      </w:r>
    </w:p>
    <w:tbl>
      <w:tblPr>
        <w:tblStyle w:val="Table1"/>
        <w:tblW w:w="9630.0" w:type="dxa"/>
        <w:jc w:val="center"/>
        <w:tblInd w:w="-105.0" w:type="dxa"/>
        <w:tblLayout w:type="fixed"/>
        <w:tblLook w:val="0000"/>
      </w:tblPr>
      <w:tblGrid>
        <w:gridCol w:w="1845"/>
        <w:gridCol w:w="7785"/>
        <w:tblGridChange w:id="0">
          <w:tblGrid>
            <w:gridCol w:w="1845"/>
            <w:gridCol w:w="778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105.0" w:type="dxa"/>
              <w:left w:w="105.0" w:type="dxa"/>
              <w:bottom w:w="105.0" w:type="dxa"/>
              <w:right w:w="105.0" w:type="dxa"/>
            </w:tcMar>
            <w:vAlign w:val="top"/>
          </w:tcPr>
          <w:p w:rsidR="00000000" w:rsidDel="00000000" w:rsidP="00000000" w:rsidRDefault="00000000" w:rsidRPr="00000000" w14:paraId="00000028">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Salary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9">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Point 5 currently </w:t>
            </w:r>
            <w:r w:rsidDel="00000000" w:rsidR="00000000" w:rsidRPr="00000000">
              <w:rPr>
                <w:rFonts w:ascii="Arial" w:cs="Arial" w:eastAsia="Arial" w:hAnsi="Arial"/>
                <w:sz w:val="22"/>
                <w:szCs w:val="22"/>
                <w:rtl w:val="0"/>
              </w:rPr>
              <w:t xml:space="preserve">£7,321 per annum for a 15 hours per week, college staff term time only post. </w:t>
            </w:r>
            <w:r w:rsidDel="00000000" w:rsidR="00000000" w:rsidRPr="00000000">
              <w:rPr>
                <w:rtl w:val="0"/>
              </w:rPr>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A">
            <w:pPr>
              <w:pageBreakBefore w:val="0"/>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Working hours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post is staff term-time only and will require attendance at college for three days. The days along with the times, are to be discussed and agreed with the successful candidate. </w:t>
            </w:r>
            <w:r w:rsidDel="00000000" w:rsidR="00000000" w:rsidRPr="00000000">
              <w:rPr>
                <w:rFonts w:ascii="Arial" w:cs="Arial" w:eastAsia="Arial" w:hAnsi="Arial"/>
                <w:sz w:val="22"/>
                <w:szCs w:val="22"/>
                <w:rtl w:val="0"/>
              </w:rPr>
              <w:t xml:space="preserve">Some flexibility regarding working outside these hours will be required from time to time. Staff college term times may vary to those advertised for students on our website. </w:t>
            </w:r>
            <w:r w:rsidDel="00000000" w:rsidR="00000000" w:rsidRPr="00000000">
              <w:rPr>
                <w:rtl w:val="0"/>
              </w:rPr>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C">
            <w:pPr>
              <w:pageBreakBefore w:val="0"/>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Safeguarding</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The Blackpool Sixth Form College is fully committed to safeguarding and promoting the welfare of all students, staff and visitors. All posts, including volunteers, are subject to enhanced DBS (Disclosure and Barring Service) clearance. All shortlisted applicants will be asked to complete a self-declaration of any criminal record or information that will make them unsuitable to work with children. Any offer of employment may be withdrawn should any information come to light that has not been included in the self-declaration. As set out in the keeping children safe in education guidance we will conduct a google search on all shortlisted candidates to review their online presence.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E">
            <w:pPr>
              <w:pageBreakBefore w:val="0"/>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Payments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salary will be paid on the last working day of each month by BACS transfer.</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Health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Appointments to the college are subject to satisfactory health clearance. You will be required to complete a health questionnaire and may be asked to attend a medical.</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2">
            <w:pPr>
              <w:pageBreakBefore w:val="0"/>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References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Two references will be required on application; one must be your most recent employer. Should we not receive these references when requested from the referee you may be asked to follow these up or provide an alternative referee. The reference will request information about any disciplinary offences, including any relating to children and will ask about your suitability to work with children. Referees will be verified and will be contacted to validate the information contained within the reference.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4">
            <w:pPr>
              <w:pageBreakBefore w:val="0"/>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Probationary Period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The post is subject to the successful completion of a probation period. You will have new starter reviews to assess your progress and set targets.</w:t>
            </w:r>
            <w:r w:rsidDel="00000000" w:rsidR="00000000" w:rsidRPr="00000000">
              <w:rPr>
                <w:rtl w:val="0"/>
              </w:rPr>
            </w:r>
          </w:p>
        </w:tc>
      </w:tr>
    </w:tbl>
    <w:p w:rsidR="00000000" w:rsidDel="00000000" w:rsidP="00000000" w:rsidRDefault="00000000" w:rsidRPr="00000000" w14:paraId="00000036">
      <w:pPr>
        <w:pageBreakBefore w:val="0"/>
        <w:ind w:left="-426" w:right="-484"/>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7">
      <w:pPr>
        <w:pageBreakBefore w:val="0"/>
        <w:ind w:left="-283.46456692913375" w:right="-484"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This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color w:val="000000"/>
          <w:sz w:val="22"/>
          <w:szCs w:val="22"/>
          <w:vertAlign w:val="baseline"/>
          <w:rtl w:val="0"/>
        </w:rPr>
        <w:t xml:space="preserve">ob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color w:val="000000"/>
          <w:sz w:val="22"/>
          <w:szCs w:val="22"/>
          <w:vertAlign w:val="baseline"/>
          <w:rtl w:val="0"/>
        </w:rPr>
        <w:t xml:space="preserve">escription is current at the date shown and may be amended from time to time after consultation.</w:t>
      </w:r>
      <w:r w:rsidDel="00000000" w:rsidR="00000000" w:rsidRPr="00000000">
        <w:rPr>
          <w:rtl w:val="0"/>
        </w:rPr>
      </w:r>
    </w:p>
    <w:p w:rsidR="00000000" w:rsidDel="00000000" w:rsidP="00000000" w:rsidRDefault="00000000" w:rsidRPr="00000000" w14:paraId="00000038">
      <w:pPr>
        <w:pageBreakBefore w:val="0"/>
        <w:ind w:left="-426" w:right="-484"/>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9">
      <w:pPr>
        <w:pageBreakBefore w:val="0"/>
        <w:ind w:hanging="283.46456692913375"/>
        <w:rPr>
          <w:rFonts w:ascii="Arial" w:cs="Arial" w:eastAsia="Arial" w:hAnsi="Arial"/>
          <w:color w:val="000000"/>
          <w:sz w:val="22"/>
          <w:szCs w:val="22"/>
          <w:vertAlign w:val="baseline"/>
        </w:rPr>
      </w:pPr>
      <w:r w:rsidDel="00000000" w:rsidR="00000000" w:rsidRPr="00000000">
        <w:rPr>
          <w:rFonts w:ascii="Arial" w:cs="Arial" w:eastAsia="Arial" w:hAnsi="Arial"/>
          <w:sz w:val="22"/>
          <w:szCs w:val="22"/>
          <w:rtl w:val="0"/>
        </w:rPr>
        <w:t xml:space="preserve">Date of issue: </w:t>
      </w:r>
      <w:r w:rsidDel="00000000" w:rsidR="00000000" w:rsidRPr="00000000">
        <w:rPr>
          <w:rFonts w:ascii="Arial" w:cs="Arial" w:eastAsia="Arial" w:hAnsi="Arial"/>
          <w:sz w:val="22"/>
          <w:szCs w:val="22"/>
          <w:rtl w:val="0"/>
        </w:rPr>
        <w:t xml:space="preserve">September 2023</w:t>
      </w:r>
      <w:r w:rsidDel="00000000" w:rsidR="00000000" w:rsidRPr="00000000">
        <w:rPr>
          <w:rtl w:val="0"/>
        </w:rPr>
      </w:r>
    </w:p>
    <w:sectPr>
      <w:footerReference r:id="rId7" w:type="default"/>
      <w:pgSz w:h="16838" w:w="11899" w:orient="portrait"/>
      <w:pgMar w:bottom="142" w:top="426" w:left="1797" w:right="1797" w:header="709"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TH/Sept 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Times" w:cs="Times" w:eastAsia="Times" w:hAnsi="Times"/>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Times" w:cs="Times" w:eastAsia="Times" w:hAnsi="Times"/>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Student Services Administrator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rFonts w:ascii="Calibri" w:cs="Calibri" w:eastAsia="Calibri" w:hAnsi="Calibri"/>
        <w:b w:val="0"/>
        <w:vertAlign w:val="baseline"/>
      </w:rPr>
    </w:lvl>
    <w:lvl w:ilvl="1">
      <w:start w:val="1"/>
      <w:numFmt w:val="lowerLetter"/>
      <w:lvlText w:val="%2."/>
      <w:lvlJc w:val="left"/>
      <w:pPr>
        <w:ind w:left="1080" w:hanging="360"/>
      </w:pPr>
      <w:rPr>
        <w:rFonts w:ascii="Courier New" w:cs="Courier New" w:eastAsia="Courier New" w:hAnsi="Courier New"/>
        <w:vertAlign w:val="baseline"/>
      </w:rPr>
    </w:lvl>
    <w:lvl w:ilvl="2">
      <w:start w:val="1"/>
      <w:numFmt w:val="lowerRoman"/>
      <w:lvlText w:val="%3."/>
      <w:lvlJc w:val="right"/>
      <w:pPr>
        <w:ind w:left="1800" w:hanging="360"/>
      </w:pPr>
      <w:rPr>
        <w:rFonts w:ascii="Noto Sans Symbols" w:cs="Noto Sans Symbols" w:eastAsia="Noto Sans Symbols" w:hAnsi="Noto Sans Symbols"/>
        <w:vertAlign w:val="baseline"/>
      </w:rPr>
    </w:lvl>
    <w:lvl w:ilvl="3">
      <w:start w:val="1"/>
      <w:numFmt w:val="decimal"/>
      <w:lvlText w:val="%4."/>
      <w:lvlJc w:val="left"/>
      <w:pPr>
        <w:ind w:left="2520" w:hanging="360"/>
      </w:pPr>
      <w:rPr>
        <w:rFonts w:ascii="Noto Sans Symbols" w:cs="Noto Sans Symbols" w:eastAsia="Noto Sans Symbols" w:hAnsi="Noto Sans Symbols"/>
        <w:vertAlign w:val="baseline"/>
      </w:rPr>
    </w:lvl>
    <w:lvl w:ilvl="4">
      <w:start w:val="1"/>
      <w:numFmt w:val="lowerLetter"/>
      <w:lvlText w:val="%5."/>
      <w:lvlJc w:val="left"/>
      <w:pPr>
        <w:ind w:left="3240" w:hanging="360"/>
      </w:pPr>
      <w:rPr>
        <w:rFonts w:ascii="Courier New" w:cs="Courier New" w:eastAsia="Courier New" w:hAnsi="Courier New"/>
        <w:vertAlign w:val="baseline"/>
      </w:rPr>
    </w:lvl>
    <w:lvl w:ilvl="5">
      <w:start w:val="1"/>
      <w:numFmt w:val="lowerRoman"/>
      <w:lvlText w:val="%6."/>
      <w:lvlJc w:val="right"/>
      <w:pPr>
        <w:ind w:left="3960" w:hanging="360"/>
      </w:pPr>
      <w:rPr>
        <w:rFonts w:ascii="Noto Sans Symbols" w:cs="Noto Sans Symbols" w:eastAsia="Noto Sans Symbols" w:hAnsi="Noto Sans Symbols"/>
        <w:vertAlign w:val="baseline"/>
      </w:rPr>
    </w:lvl>
    <w:lvl w:ilvl="6">
      <w:start w:val="1"/>
      <w:numFmt w:val="decimal"/>
      <w:lvlText w:val="%7."/>
      <w:lvlJc w:val="left"/>
      <w:pPr>
        <w:ind w:left="4680" w:hanging="360"/>
      </w:pPr>
      <w:rPr>
        <w:rFonts w:ascii="Noto Sans Symbols" w:cs="Noto Sans Symbols" w:eastAsia="Noto Sans Symbols" w:hAnsi="Noto Sans Symbols"/>
        <w:vertAlign w:val="baseline"/>
      </w:rPr>
    </w:lvl>
    <w:lvl w:ilvl="7">
      <w:start w:val="1"/>
      <w:numFmt w:val="lowerLetter"/>
      <w:lvlText w:val="%8."/>
      <w:lvlJc w:val="left"/>
      <w:pPr>
        <w:ind w:left="5400" w:hanging="360"/>
      </w:pPr>
      <w:rPr>
        <w:rFonts w:ascii="Courier New" w:cs="Courier New" w:eastAsia="Courier New" w:hAnsi="Courier New"/>
        <w:vertAlign w:val="baseline"/>
      </w:rPr>
    </w:lvl>
    <w:lvl w:ilvl="8">
      <w:start w:val="1"/>
      <w:numFmt w:val="lowerRoman"/>
      <w:lvlText w:val="%9."/>
      <w:lvlJc w:val="right"/>
      <w:pPr>
        <w:ind w:left="612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sz w:val="24"/>
      <w:szCs w:val="24"/>
      <w:vertAlign w:val="baseline"/>
    </w:rPr>
  </w:style>
  <w:style w:type="paragraph" w:styleId="Heading2">
    <w:name w:val="heading 2"/>
    <w:basedOn w:val="Normal"/>
    <w:next w:val="Normal"/>
    <w:pPr>
      <w:keepNext w:val="1"/>
      <w:pageBreakBefore w:val="0"/>
      <w:ind w:left="-426" w:right="-1425"/>
    </w:pPr>
    <w:rPr>
      <w:b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