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80"/>
        <w:tblW w:w="15877" w:type="dxa"/>
        <w:tblLook w:val="04A0" w:firstRow="1" w:lastRow="0" w:firstColumn="1" w:lastColumn="0" w:noHBand="0" w:noVBand="1"/>
      </w:tblPr>
      <w:tblGrid>
        <w:gridCol w:w="9918"/>
        <w:gridCol w:w="1276"/>
        <w:gridCol w:w="1134"/>
        <w:gridCol w:w="3549"/>
      </w:tblGrid>
      <w:tr w:rsidR="001838FA" w:rsidTr="00EF4B2F">
        <w:tc>
          <w:tcPr>
            <w:tcW w:w="9918" w:type="dxa"/>
          </w:tcPr>
          <w:p w:rsidR="001838FA" w:rsidRDefault="001838FA" w:rsidP="001838FA">
            <w:pPr>
              <w:rPr>
                <w:b/>
              </w:rPr>
            </w:pPr>
            <w:r w:rsidRPr="001838FA">
              <w:rPr>
                <w:b/>
              </w:rPr>
              <w:t>Attributes</w:t>
            </w:r>
          </w:p>
          <w:p w:rsidR="001838FA" w:rsidRPr="001838FA" w:rsidRDefault="001838FA" w:rsidP="001838FA">
            <w:pPr>
              <w:rPr>
                <w:b/>
              </w:rPr>
            </w:pPr>
          </w:p>
        </w:tc>
        <w:tc>
          <w:tcPr>
            <w:tcW w:w="1276" w:type="dxa"/>
          </w:tcPr>
          <w:p w:rsidR="001838FA" w:rsidRPr="001838FA" w:rsidRDefault="001838FA" w:rsidP="001838FA">
            <w:pPr>
              <w:rPr>
                <w:b/>
              </w:rPr>
            </w:pPr>
            <w:r w:rsidRPr="001838FA">
              <w:rPr>
                <w:b/>
              </w:rPr>
              <w:t>Essential</w:t>
            </w:r>
          </w:p>
        </w:tc>
        <w:tc>
          <w:tcPr>
            <w:tcW w:w="1134" w:type="dxa"/>
          </w:tcPr>
          <w:p w:rsidR="001838FA" w:rsidRPr="001838FA" w:rsidRDefault="001838FA" w:rsidP="001838FA">
            <w:pPr>
              <w:rPr>
                <w:b/>
              </w:rPr>
            </w:pPr>
            <w:r w:rsidRPr="001838FA">
              <w:rPr>
                <w:b/>
              </w:rPr>
              <w:t>Desirable</w:t>
            </w:r>
          </w:p>
        </w:tc>
        <w:tc>
          <w:tcPr>
            <w:tcW w:w="3549" w:type="dxa"/>
          </w:tcPr>
          <w:p w:rsidR="001838FA" w:rsidRPr="001838FA" w:rsidRDefault="001838FA" w:rsidP="001838FA">
            <w:pPr>
              <w:rPr>
                <w:b/>
              </w:rPr>
            </w:pPr>
            <w:r w:rsidRPr="001838FA">
              <w:rPr>
                <w:b/>
              </w:rPr>
              <w:t xml:space="preserve">Evidence </w:t>
            </w:r>
          </w:p>
        </w:tc>
      </w:tr>
      <w:tr w:rsidR="001838FA" w:rsidTr="001838FA">
        <w:tc>
          <w:tcPr>
            <w:tcW w:w="15877" w:type="dxa"/>
            <w:gridSpan w:val="4"/>
            <w:tcBorders>
              <w:bottom w:val="single" w:sz="4" w:space="0" w:color="auto"/>
            </w:tcBorders>
          </w:tcPr>
          <w:p w:rsidR="001838FA" w:rsidRDefault="001838FA" w:rsidP="001838FA">
            <w:pPr>
              <w:rPr>
                <w:b/>
              </w:rPr>
            </w:pPr>
            <w:r w:rsidRPr="001838FA">
              <w:rPr>
                <w:b/>
              </w:rPr>
              <w:t>Education and Qualifications</w:t>
            </w:r>
          </w:p>
          <w:p w:rsidR="001838FA" w:rsidRPr="001838FA" w:rsidRDefault="001838FA" w:rsidP="001838FA">
            <w:pPr>
              <w:rPr>
                <w:b/>
              </w:rPr>
            </w:pPr>
          </w:p>
        </w:tc>
      </w:tr>
      <w:tr w:rsidR="001838FA" w:rsidTr="00EF4B2F">
        <w:tc>
          <w:tcPr>
            <w:tcW w:w="9918" w:type="dxa"/>
            <w:tcBorders>
              <w:top w:val="single" w:sz="4" w:space="0" w:color="auto"/>
              <w:left w:val="single" w:sz="4" w:space="0" w:color="auto"/>
              <w:bottom w:val="nil"/>
              <w:right w:val="single" w:sz="4" w:space="0" w:color="auto"/>
            </w:tcBorders>
          </w:tcPr>
          <w:p w:rsidR="001838FA" w:rsidRDefault="001838FA" w:rsidP="001838FA">
            <w:pPr>
              <w:pStyle w:val="ListParagraph"/>
              <w:numPr>
                <w:ilvl w:val="0"/>
                <w:numId w:val="3"/>
              </w:numPr>
            </w:pPr>
            <w:r>
              <w:t>Degree qualification and QTS</w:t>
            </w:r>
          </w:p>
        </w:tc>
        <w:tc>
          <w:tcPr>
            <w:tcW w:w="1276" w:type="dxa"/>
            <w:tcBorders>
              <w:top w:val="single" w:sz="4" w:space="0" w:color="auto"/>
              <w:left w:val="single" w:sz="4" w:space="0" w:color="auto"/>
              <w:bottom w:val="nil"/>
              <w:right w:val="single" w:sz="4" w:space="0" w:color="auto"/>
            </w:tcBorders>
          </w:tcPr>
          <w:p w:rsidR="001838FA" w:rsidRDefault="001838FA" w:rsidP="001838FA">
            <w:pPr>
              <w:spacing w:before="40" w:after="20"/>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rsidR="001838FA" w:rsidRDefault="001838FA" w:rsidP="001838FA">
            <w:pPr>
              <w:jc w:val="center"/>
            </w:pPr>
          </w:p>
        </w:tc>
        <w:tc>
          <w:tcPr>
            <w:tcW w:w="3549" w:type="dxa"/>
            <w:tcBorders>
              <w:top w:val="single" w:sz="4" w:space="0" w:color="auto"/>
              <w:left w:val="single" w:sz="4" w:space="0" w:color="auto"/>
              <w:bottom w:val="nil"/>
              <w:right w:val="single" w:sz="4" w:space="0" w:color="auto"/>
            </w:tcBorders>
          </w:tcPr>
          <w:p w:rsidR="001838FA" w:rsidRDefault="001838FA" w:rsidP="001838FA">
            <w:r>
              <w:t>Application</w:t>
            </w:r>
          </w:p>
        </w:tc>
      </w:tr>
      <w:tr w:rsidR="001838FA" w:rsidTr="00EF4B2F">
        <w:tc>
          <w:tcPr>
            <w:tcW w:w="9918" w:type="dxa"/>
            <w:tcBorders>
              <w:top w:val="nil"/>
              <w:left w:val="single" w:sz="4" w:space="0" w:color="auto"/>
              <w:bottom w:val="single" w:sz="4" w:space="0" w:color="auto"/>
              <w:right w:val="single" w:sz="4" w:space="0" w:color="auto"/>
            </w:tcBorders>
          </w:tcPr>
          <w:p w:rsidR="001838FA" w:rsidRDefault="001838FA" w:rsidP="001838FA">
            <w:pPr>
              <w:pStyle w:val="ListParagraph"/>
              <w:numPr>
                <w:ilvl w:val="0"/>
                <w:numId w:val="2"/>
              </w:numPr>
            </w:pPr>
            <w:r>
              <w:t>Evidence of continuing professional development</w:t>
            </w:r>
          </w:p>
        </w:tc>
        <w:tc>
          <w:tcPr>
            <w:tcW w:w="1276" w:type="dxa"/>
            <w:tcBorders>
              <w:top w:val="nil"/>
              <w:left w:val="single" w:sz="4" w:space="0" w:color="auto"/>
              <w:bottom w:val="single" w:sz="4" w:space="0" w:color="auto"/>
              <w:right w:val="single" w:sz="4" w:space="0" w:color="auto"/>
            </w:tcBorders>
          </w:tcPr>
          <w:p w:rsidR="001838FA" w:rsidRPr="001838FA" w:rsidRDefault="001838FA" w:rsidP="001838FA">
            <w:pPr>
              <w:spacing w:before="40" w:after="20"/>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rsidR="001838FA" w:rsidRDefault="001838FA" w:rsidP="001838FA">
            <w:pPr>
              <w:jc w:val="center"/>
            </w:pPr>
          </w:p>
        </w:tc>
        <w:tc>
          <w:tcPr>
            <w:tcW w:w="3549" w:type="dxa"/>
            <w:tcBorders>
              <w:top w:val="nil"/>
              <w:left w:val="single" w:sz="4" w:space="0" w:color="auto"/>
              <w:bottom w:val="single" w:sz="4" w:space="0" w:color="auto"/>
              <w:right w:val="single" w:sz="4" w:space="0" w:color="auto"/>
            </w:tcBorders>
          </w:tcPr>
          <w:p w:rsidR="001838FA" w:rsidRDefault="009D33F7" w:rsidP="001838FA">
            <w:r>
              <w:t xml:space="preserve">Letter &amp; </w:t>
            </w:r>
            <w:r w:rsidR="001838FA">
              <w:t>Application</w:t>
            </w:r>
          </w:p>
          <w:p w:rsidR="001838FA" w:rsidRDefault="001838FA" w:rsidP="001838FA"/>
        </w:tc>
      </w:tr>
      <w:tr w:rsidR="001838FA" w:rsidTr="00467B94">
        <w:tc>
          <w:tcPr>
            <w:tcW w:w="15877" w:type="dxa"/>
            <w:gridSpan w:val="4"/>
            <w:tcBorders>
              <w:top w:val="single" w:sz="4" w:space="0" w:color="auto"/>
              <w:bottom w:val="single" w:sz="4" w:space="0" w:color="auto"/>
            </w:tcBorders>
          </w:tcPr>
          <w:p w:rsidR="001838FA" w:rsidRDefault="001838FA" w:rsidP="001838FA">
            <w:pPr>
              <w:rPr>
                <w:b/>
              </w:rPr>
            </w:pPr>
            <w:r w:rsidRPr="001838FA">
              <w:rPr>
                <w:b/>
              </w:rPr>
              <w:t>Experience</w:t>
            </w:r>
          </w:p>
          <w:p w:rsidR="001838FA" w:rsidRDefault="001838FA" w:rsidP="001838FA"/>
        </w:tc>
      </w:tr>
      <w:tr w:rsidR="001838FA" w:rsidTr="00EF4B2F">
        <w:tc>
          <w:tcPr>
            <w:tcW w:w="9918" w:type="dxa"/>
            <w:tcBorders>
              <w:top w:val="single" w:sz="4" w:space="0" w:color="auto"/>
              <w:left w:val="single" w:sz="4" w:space="0" w:color="auto"/>
              <w:bottom w:val="nil"/>
              <w:right w:val="single" w:sz="4" w:space="0" w:color="auto"/>
            </w:tcBorders>
          </w:tcPr>
          <w:p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have experience of more than one school</w:t>
            </w:r>
          </w:p>
        </w:tc>
        <w:tc>
          <w:tcPr>
            <w:tcW w:w="1276" w:type="dxa"/>
            <w:tcBorders>
              <w:top w:val="single" w:sz="4" w:space="0" w:color="auto"/>
              <w:left w:val="single" w:sz="4" w:space="0" w:color="auto"/>
              <w:bottom w:val="nil"/>
              <w:right w:val="single" w:sz="4" w:space="0" w:color="auto"/>
            </w:tcBorders>
          </w:tcPr>
          <w:p w:rsidR="001838FA" w:rsidRDefault="001838FA" w:rsidP="001838FA">
            <w:pPr>
              <w:jc w:val="center"/>
            </w:pPr>
          </w:p>
        </w:tc>
        <w:tc>
          <w:tcPr>
            <w:tcW w:w="1134" w:type="dxa"/>
            <w:tcBorders>
              <w:top w:val="single" w:sz="4" w:space="0" w:color="auto"/>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3549" w:type="dxa"/>
            <w:tcBorders>
              <w:top w:val="single" w:sz="4" w:space="0" w:color="auto"/>
              <w:left w:val="single" w:sz="4" w:space="0" w:color="auto"/>
              <w:bottom w:val="nil"/>
              <w:right w:val="single" w:sz="4" w:space="0" w:color="auto"/>
            </w:tcBorders>
          </w:tcPr>
          <w:p w:rsidR="001838FA" w:rsidRDefault="001838FA" w:rsidP="001838FA">
            <w:r>
              <w:t>Application</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provide outstanding provision for all pupils and achieving high standards of pupil progress</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References &amp; Interview</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bCs w:val="0"/>
                <w:szCs w:val="18"/>
                <w:u w:val="none"/>
              </w:rPr>
              <w:t>To work as an effective member of a subject team</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numPr>
                <w:ilvl w:val="0"/>
                <w:numId w:val="1"/>
              </w:numPr>
              <w:rPr>
                <w:rFonts w:ascii="Calibri" w:hAnsi="Calibri" w:cs="Arial"/>
                <w:b/>
                <w:bCs/>
                <w:szCs w:val="18"/>
              </w:rPr>
            </w:pPr>
            <w:r w:rsidRPr="001838FA">
              <w:rPr>
                <w:rFonts w:ascii="Calibri" w:hAnsi="Calibri" w:cs="Arial"/>
                <w:szCs w:val="18"/>
              </w:rPr>
              <w:t>To deliver Professional Development</w:t>
            </w:r>
          </w:p>
        </w:tc>
        <w:tc>
          <w:tcPr>
            <w:tcW w:w="1276" w:type="dxa"/>
            <w:tcBorders>
              <w:top w:val="nil"/>
              <w:left w:val="single" w:sz="4" w:space="0" w:color="auto"/>
              <w:bottom w:val="nil"/>
              <w:right w:val="single" w:sz="4" w:space="0" w:color="auto"/>
            </w:tcBorders>
          </w:tcPr>
          <w:p w:rsidR="001838FA" w:rsidRDefault="001838FA" w:rsidP="001838FA">
            <w:pPr>
              <w:jc w:val="center"/>
            </w:pPr>
          </w:p>
        </w:tc>
        <w:tc>
          <w:tcPr>
            <w:tcW w:w="1134"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EF4B2F">
            <w:pPr>
              <w:pStyle w:val="ListParagraph"/>
              <w:numPr>
                <w:ilvl w:val="0"/>
                <w:numId w:val="1"/>
              </w:numPr>
              <w:rPr>
                <w:rFonts w:ascii="Calibri" w:hAnsi="Calibri" w:cs="Arial"/>
                <w:szCs w:val="18"/>
              </w:rPr>
            </w:pPr>
            <w:r w:rsidRPr="001838FA">
              <w:rPr>
                <w:rFonts w:ascii="Calibri" w:hAnsi="Calibri" w:cs="Arial"/>
                <w:szCs w:val="18"/>
              </w:rPr>
              <w:t xml:space="preserve">To use assessment to identify </w:t>
            </w:r>
            <w:r w:rsidR="00EF4B2F">
              <w:rPr>
                <w:rFonts w:ascii="Calibri" w:hAnsi="Calibri" w:cs="Arial"/>
                <w:szCs w:val="18"/>
              </w:rPr>
              <w:t xml:space="preserve">the </w:t>
            </w:r>
            <w:r w:rsidRPr="001838FA">
              <w:rPr>
                <w:rFonts w:ascii="Calibri" w:hAnsi="Calibri" w:cs="Arial"/>
                <w:szCs w:val="18"/>
              </w:rPr>
              <w:t>need</w:t>
            </w:r>
            <w:r w:rsidR="00EF4B2F">
              <w:rPr>
                <w:rFonts w:ascii="Calibri" w:hAnsi="Calibri" w:cs="Arial"/>
                <w:szCs w:val="18"/>
              </w:rPr>
              <w:t>s of all pupils</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pStyle w:val="ListParagraph"/>
              <w:numPr>
                <w:ilvl w:val="0"/>
                <w:numId w:val="1"/>
              </w:numPr>
              <w:rPr>
                <w:rFonts w:ascii="Calibri" w:hAnsi="Calibri" w:cs="Arial"/>
                <w:szCs w:val="18"/>
              </w:rPr>
            </w:pPr>
            <w:r w:rsidRPr="001838FA">
              <w:rPr>
                <w:rFonts w:ascii="Calibri" w:hAnsi="Calibri" w:cs="Arial"/>
                <w:szCs w:val="18"/>
              </w:rPr>
              <w:t>To be innovative and creative in the curriculum</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pStyle w:val="ListParagraph"/>
              <w:numPr>
                <w:ilvl w:val="0"/>
                <w:numId w:val="1"/>
              </w:numPr>
              <w:rPr>
                <w:rFonts w:ascii="Calibri" w:hAnsi="Calibri" w:cs="Arial"/>
                <w:szCs w:val="18"/>
              </w:rPr>
            </w:pPr>
            <w:r w:rsidRPr="001838FA">
              <w:rPr>
                <w:rFonts w:ascii="Calibri" w:hAnsi="Calibri" w:cs="Arial"/>
                <w:szCs w:val="18"/>
              </w:rPr>
              <w:t>To use extensive subject knowledge to stretch and challenge high achieving pupils</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left w:val="single" w:sz="4" w:space="0" w:color="auto"/>
              <w:bottom w:val="nil"/>
              <w:right w:val="single" w:sz="4" w:space="0" w:color="auto"/>
            </w:tcBorders>
          </w:tcPr>
          <w:p w:rsidR="001838FA" w:rsidRP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sidRPr="001838FA">
              <w:rPr>
                <w:rFonts w:ascii="Calibri" w:hAnsi="Calibri" w:cs="Arial"/>
                <w:b w:val="0"/>
                <w:szCs w:val="18"/>
                <w:u w:val="none"/>
              </w:rPr>
              <w:t>To use extensive skills set to ensure all pupils regardless of their year / KS4 target, achieve their target</w:t>
            </w:r>
          </w:p>
        </w:tc>
        <w:tc>
          <w:tcPr>
            <w:tcW w:w="1276" w:type="dxa"/>
            <w:tcBorders>
              <w:top w:val="nil"/>
              <w:left w:val="single" w:sz="4" w:space="0" w:color="auto"/>
              <w:bottom w:val="nil"/>
              <w:right w:val="single" w:sz="4" w:space="0" w:color="auto"/>
            </w:tcBorders>
          </w:tcPr>
          <w:p w:rsidR="001838FA" w:rsidRDefault="001838FA" w:rsidP="001838FA">
            <w:pPr>
              <w:jc w:val="cente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pPr>
              <w:jc w:val="center"/>
            </w:pPr>
          </w:p>
        </w:tc>
        <w:tc>
          <w:tcPr>
            <w:tcW w:w="3549" w:type="dxa"/>
            <w:tcBorders>
              <w:top w:val="nil"/>
              <w:left w:val="single" w:sz="4" w:space="0" w:color="auto"/>
              <w:bottom w:val="nil"/>
              <w:right w:val="single" w:sz="4" w:space="0" w:color="auto"/>
            </w:tcBorders>
          </w:tcPr>
          <w:p w:rsidR="001838FA" w:rsidRDefault="001838FA" w:rsidP="001838FA">
            <w:r>
              <w:t>Application &amp; References</w:t>
            </w:r>
          </w:p>
        </w:tc>
      </w:tr>
      <w:tr w:rsidR="001838FA" w:rsidTr="00EF4B2F">
        <w:tc>
          <w:tcPr>
            <w:tcW w:w="9918" w:type="dxa"/>
            <w:tcBorders>
              <w:top w:val="nil"/>
            </w:tcBorders>
          </w:tcPr>
          <w:p w:rsidR="001838FA" w:rsidRDefault="001838FA" w:rsidP="009D33F7">
            <w:pPr>
              <w:pStyle w:val="Heading3"/>
              <w:spacing w:before="20" w:after="20"/>
              <w:jc w:val="left"/>
              <w:outlineLvl w:val="2"/>
              <w:rPr>
                <w:rFonts w:ascii="Calibri" w:hAnsi="Calibri" w:cs="Arial"/>
                <w:b w:val="0"/>
                <w:bCs w:val="0"/>
                <w:sz w:val="18"/>
                <w:szCs w:val="18"/>
                <w:u w:val="none"/>
              </w:rPr>
            </w:pPr>
          </w:p>
        </w:tc>
        <w:tc>
          <w:tcPr>
            <w:tcW w:w="1276" w:type="dxa"/>
            <w:tcBorders>
              <w:top w:val="nil"/>
            </w:tcBorders>
          </w:tcPr>
          <w:p w:rsidR="001838FA" w:rsidRDefault="001838FA" w:rsidP="001838FA"/>
        </w:tc>
        <w:tc>
          <w:tcPr>
            <w:tcW w:w="1134" w:type="dxa"/>
            <w:tcBorders>
              <w:top w:val="nil"/>
            </w:tcBorders>
          </w:tcPr>
          <w:p w:rsidR="001838FA" w:rsidRDefault="001838FA" w:rsidP="001838FA"/>
        </w:tc>
        <w:tc>
          <w:tcPr>
            <w:tcW w:w="3549" w:type="dxa"/>
            <w:tcBorders>
              <w:top w:val="nil"/>
            </w:tcBorders>
          </w:tcPr>
          <w:p w:rsidR="001838FA" w:rsidRDefault="001838FA" w:rsidP="001838FA"/>
        </w:tc>
      </w:tr>
      <w:tr w:rsidR="001838FA" w:rsidTr="00EF4B2F">
        <w:tc>
          <w:tcPr>
            <w:tcW w:w="9918" w:type="dxa"/>
            <w:tcBorders>
              <w:bottom w:val="single" w:sz="4" w:space="0" w:color="auto"/>
            </w:tcBorders>
          </w:tcPr>
          <w:p w:rsidR="001838FA" w:rsidRDefault="001838FA" w:rsidP="001838FA">
            <w:pPr>
              <w:pStyle w:val="Heading3"/>
              <w:spacing w:before="20" w:after="20"/>
              <w:jc w:val="left"/>
              <w:outlineLvl w:val="2"/>
              <w:rPr>
                <w:rFonts w:ascii="Calibri" w:hAnsi="Calibri" w:cs="Arial"/>
                <w:bCs w:val="0"/>
                <w:szCs w:val="18"/>
                <w:u w:val="none"/>
              </w:rPr>
            </w:pPr>
            <w:r>
              <w:rPr>
                <w:rFonts w:ascii="Calibri" w:hAnsi="Calibri" w:cs="Arial"/>
                <w:bCs w:val="0"/>
                <w:szCs w:val="18"/>
                <w:u w:val="none"/>
              </w:rPr>
              <w:t>Knowledge and Understanding</w:t>
            </w:r>
          </w:p>
          <w:p w:rsidR="009D33F7" w:rsidRPr="009D33F7" w:rsidRDefault="009D33F7" w:rsidP="009D33F7"/>
        </w:tc>
        <w:tc>
          <w:tcPr>
            <w:tcW w:w="1276" w:type="dxa"/>
            <w:tcBorders>
              <w:bottom w:val="single" w:sz="4" w:space="0" w:color="auto"/>
            </w:tcBorders>
          </w:tcPr>
          <w:p w:rsidR="001838FA" w:rsidRDefault="001838FA" w:rsidP="001838FA"/>
        </w:tc>
        <w:tc>
          <w:tcPr>
            <w:tcW w:w="1134" w:type="dxa"/>
            <w:tcBorders>
              <w:bottom w:val="single" w:sz="4" w:space="0" w:color="auto"/>
            </w:tcBorders>
          </w:tcPr>
          <w:p w:rsidR="001838FA" w:rsidRDefault="001838FA" w:rsidP="001838FA"/>
        </w:tc>
        <w:tc>
          <w:tcPr>
            <w:tcW w:w="3549" w:type="dxa"/>
            <w:tcBorders>
              <w:bottom w:val="single" w:sz="4" w:space="0" w:color="auto"/>
            </w:tcBorders>
          </w:tcPr>
          <w:p w:rsidR="001838FA" w:rsidRDefault="001838FA" w:rsidP="001838FA"/>
        </w:tc>
      </w:tr>
      <w:tr w:rsidR="001838FA" w:rsidTr="00EF4B2F">
        <w:tc>
          <w:tcPr>
            <w:tcW w:w="9918" w:type="dxa"/>
            <w:tcBorders>
              <w:top w:val="single" w:sz="4" w:space="0" w:color="auto"/>
              <w:left w:val="single" w:sz="4" w:space="0" w:color="auto"/>
              <w:bottom w:val="nil"/>
              <w:right w:val="single" w:sz="4" w:space="0" w:color="auto"/>
            </w:tcBorders>
          </w:tcPr>
          <w:p w:rsidR="001838FA" w:rsidRDefault="001838FA" w:rsidP="001838FA">
            <w:pPr>
              <w:pStyle w:val="Heading3"/>
              <w:numPr>
                <w:ilvl w:val="0"/>
                <w:numId w:val="1"/>
              </w:numPr>
              <w:spacing w:before="20" w:after="20"/>
              <w:jc w:val="left"/>
              <w:outlineLvl w:val="2"/>
              <w:rPr>
                <w:rFonts w:ascii="Calibri" w:hAnsi="Calibri" w:cs="Arial"/>
                <w:b w:val="0"/>
                <w:bCs w:val="0"/>
                <w:sz w:val="18"/>
                <w:szCs w:val="18"/>
                <w:u w:val="none"/>
              </w:rPr>
            </w:pPr>
            <w:r>
              <w:rPr>
                <w:rFonts w:ascii="Calibri" w:hAnsi="Calibri" w:cs="Arial"/>
                <w:b w:val="0"/>
                <w:bCs w:val="0"/>
                <w:szCs w:val="18"/>
                <w:u w:val="none"/>
              </w:rPr>
              <w:t xml:space="preserve">To understand effective </w:t>
            </w:r>
            <w:r w:rsidR="00B57B7F">
              <w:rPr>
                <w:rFonts w:ascii="Calibri" w:hAnsi="Calibri" w:cs="Arial"/>
                <w:b w:val="0"/>
                <w:bCs w:val="0"/>
                <w:szCs w:val="18"/>
                <w:u w:val="none"/>
              </w:rPr>
              <w:t>self-evaluation</w:t>
            </w:r>
            <w:r>
              <w:rPr>
                <w:rFonts w:ascii="Calibri" w:hAnsi="Calibri" w:cs="Arial"/>
                <w:b w:val="0"/>
                <w:bCs w:val="0"/>
                <w:szCs w:val="18"/>
                <w:u w:val="none"/>
              </w:rPr>
              <w:t xml:space="preserve"> systems</w:t>
            </w:r>
          </w:p>
        </w:tc>
        <w:tc>
          <w:tcPr>
            <w:tcW w:w="1276" w:type="dxa"/>
            <w:tcBorders>
              <w:top w:val="single" w:sz="4" w:space="0" w:color="auto"/>
              <w:left w:val="single" w:sz="4" w:space="0" w:color="auto"/>
              <w:bottom w:val="nil"/>
              <w:right w:val="single" w:sz="4" w:space="0" w:color="auto"/>
            </w:tcBorders>
          </w:tcPr>
          <w:p w:rsidR="001838FA" w:rsidRDefault="001838FA" w:rsidP="009D33F7">
            <w:pPr>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rsidR="001838FA" w:rsidRDefault="001838FA" w:rsidP="001838FA"/>
        </w:tc>
        <w:tc>
          <w:tcPr>
            <w:tcW w:w="3549" w:type="dxa"/>
            <w:tcBorders>
              <w:top w:val="single" w:sz="4" w:space="0" w:color="auto"/>
              <w:left w:val="single" w:sz="4" w:space="0" w:color="auto"/>
              <w:bottom w:val="nil"/>
              <w:right w:val="single" w:sz="4" w:space="0" w:color="auto"/>
            </w:tcBorders>
          </w:tcPr>
          <w:p w:rsidR="001838FA" w:rsidRDefault="001838FA" w:rsidP="001838FA">
            <w:r>
              <w:t>Application</w:t>
            </w:r>
          </w:p>
        </w:tc>
      </w:tr>
      <w:tr w:rsidR="001838FA" w:rsidTr="00EF4B2F">
        <w:tc>
          <w:tcPr>
            <w:tcW w:w="9918" w:type="dxa"/>
            <w:tcBorders>
              <w:top w:val="nil"/>
              <w:left w:val="single" w:sz="4" w:space="0" w:color="auto"/>
              <w:bottom w:val="nil"/>
              <w:right w:val="single" w:sz="4" w:space="0" w:color="auto"/>
            </w:tcBorders>
          </w:tcPr>
          <w:p w:rsidR="001838FA" w:rsidRDefault="001838FA"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detailed knowledge of curriculum 11.-16 and the 14-19 agenda</w:t>
            </w:r>
          </w:p>
        </w:tc>
        <w:tc>
          <w:tcPr>
            <w:tcW w:w="1276" w:type="dxa"/>
            <w:tcBorders>
              <w:top w:val="nil"/>
              <w:left w:val="single" w:sz="4" w:space="0" w:color="auto"/>
              <w:bottom w:val="nil"/>
              <w:right w:val="single" w:sz="4" w:space="0" w:color="auto"/>
            </w:tcBorders>
          </w:tcPr>
          <w:p w:rsidR="001838FA" w:rsidRPr="00B54807" w:rsidRDefault="001838FA"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1838FA" w:rsidRDefault="001838FA" w:rsidP="001838FA"/>
        </w:tc>
        <w:tc>
          <w:tcPr>
            <w:tcW w:w="3549" w:type="dxa"/>
            <w:tcBorders>
              <w:top w:val="nil"/>
              <w:left w:val="single" w:sz="4" w:space="0" w:color="auto"/>
              <w:bottom w:val="nil"/>
              <w:right w:val="single" w:sz="4" w:space="0" w:color="auto"/>
            </w:tcBorders>
          </w:tcPr>
          <w:p w:rsidR="001838FA" w:rsidRDefault="009D33F7" w:rsidP="001838FA">
            <w:r>
              <w:t>Application &amp; Interview</w:t>
            </w:r>
          </w:p>
        </w:tc>
      </w:tr>
      <w:tr w:rsidR="009D33F7" w:rsidTr="00EF4B2F">
        <w:tc>
          <w:tcPr>
            <w:tcW w:w="9918" w:type="dxa"/>
            <w:tcBorders>
              <w:top w:val="nil"/>
              <w:left w:val="single" w:sz="4" w:space="0" w:color="auto"/>
              <w:bottom w:val="nil"/>
              <w:right w:val="single" w:sz="4" w:space="0" w:color="auto"/>
            </w:tcBorders>
          </w:tcPr>
          <w:p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understand best practice in the effective use of pupil support strategies</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tc>
        <w:tc>
          <w:tcPr>
            <w:tcW w:w="3549" w:type="dxa"/>
            <w:tcBorders>
              <w:top w:val="nil"/>
              <w:left w:val="single" w:sz="4" w:space="0" w:color="auto"/>
              <w:bottom w:val="nil"/>
              <w:right w:val="single" w:sz="4" w:space="0" w:color="auto"/>
            </w:tcBorders>
          </w:tcPr>
          <w:p w:rsidR="009D33F7" w:rsidRDefault="009D33F7" w:rsidP="001838FA">
            <w:r>
              <w:t xml:space="preserve">Application </w:t>
            </w:r>
          </w:p>
        </w:tc>
      </w:tr>
      <w:tr w:rsidR="009D33F7" w:rsidTr="00EF4B2F">
        <w:tc>
          <w:tcPr>
            <w:tcW w:w="9918" w:type="dxa"/>
            <w:tcBorders>
              <w:top w:val="nil"/>
              <w:left w:val="single" w:sz="4" w:space="0" w:color="auto"/>
              <w:bottom w:val="nil"/>
              <w:right w:val="single" w:sz="4" w:space="0" w:color="auto"/>
            </w:tcBorders>
          </w:tcPr>
          <w:p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 xml:space="preserve">To understand </w:t>
            </w:r>
            <w:r w:rsidR="00EF4B2F">
              <w:rPr>
                <w:rFonts w:ascii="Calibri" w:hAnsi="Calibri" w:cs="Arial"/>
                <w:b w:val="0"/>
                <w:bCs w:val="0"/>
                <w:szCs w:val="18"/>
                <w:u w:val="none"/>
              </w:rPr>
              <w:t xml:space="preserve">intrinsic and </w:t>
            </w:r>
            <w:r>
              <w:rPr>
                <w:rFonts w:ascii="Calibri" w:hAnsi="Calibri" w:cs="Arial"/>
                <w:b w:val="0"/>
                <w:bCs w:val="0"/>
                <w:szCs w:val="18"/>
                <w:u w:val="none"/>
              </w:rPr>
              <w:t>extrinsic strategies to improve behaviour for learning and attitudes to learning</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tc>
        <w:tc>
          <w:tcPr>
            <w:tcW w:w="3549" w:type="dxa"/>
            <w:tcBorders>
              <w:top w:val="nil"/>
              <w:left w:val="single" w:sz="4" w:space="0" w:color="auto"/>
              <w:bottom w:val="nil"/>
              <w:right w:val="single" w:sz="4" w:space="0" w:color="auto"/>
            </w:tcBorders>
          </w:tcPr>
          <w:p w:rsidR="009D33F7" w:rsidRDefault="009D33F7" w:rsidP="001838FA">
            <w:r>
              <w:t>Application</w:t>
            </w:r>
          </w:p>
        </w:tc>
      </w:tr>
      <w:tr w:rsidR="009D33F7" w:rsidTr="00EF4B2F">
        <w:tc>
          <w:tcPr>
            <w:tcW w:w="9918" w:type="dxa"/>
            <w:tcBorders>
              <w:top w:val="nil"/>
              <w:left w:val="single" w:sz="4" w:space="0" w:color="auto"/>
              <w:bottom w:val="nil"/>
              <w:right w:val="single" w:sz="4" w:space="0" w:color="auto"/>
            </w:tcBorders>
          </w:tcPr>
          <w:p w:rsidR="009D33F7" w:rsidRDefault="00EF4B2F"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 xml:space="preserve">To understand the </w:t>
            </w:r>
            <w:r w:rsidR="009D33F7">
              <w:rPr>
                <w:rFonts w:ascii="Calibri" w:hAnsi="Calibri" w:cs="Arial"/>
                <w:b w:val="0"/>
                <w:bCs w:val="0"/>
                <w:szCs w:val="18"/>
                <w:u w:val="none"/>
              </w:rPr>
              <w:t>effective application of formative and summative assessment</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tc>
        <w:tc>
          <w:tcPr>
            <w:tcW w:w="3549" w:type="dxa"/>
            <w:tcBorders>
              <w:top w:val="nil"/>
              <w:left w:val="single" w:sz="4" w:space="0" w:color="auto"/>
              <w:bottom w:val="nil"/>
              <w:right w:val="single" w:sz="4" w:space="0" w:color="auto"/>
            </w:tcBorders>
          </w:tcPr>
          <w:p w:rsidR="009D33F7" w:rsidRDefault="009D33F7" w:rsidP="001838FA">
            <w:r>
              <w:t>Application &amp; References</w:t>
            </w:r>
          </w:p>
        </w:tc>
      </w:tr>
      <w:tr w:rsidR="009D33F7" w:rsidTr="00EF4B2F">
        <w:tc>
          <w:tcPr>
            <w:tcW w:w="9918" w:type="dxa"/>
            <w:tcBorders>
              <w:top w:val="nil"/>
              <w:left w:val="single" w:sz="4" w:space="0" w:color="auto"/>
              <w:bottom w:val="nil"/>
              <w:right w:val="single" w:sz="4" w:space="0" w:color="auto"/>
            </w:tcBorders>
          </w:tcPr>
          <w:p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understand using data effectively to inform planning and effective interventions/challenge</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tc>
        <w:tc>
          <w:tcPr>
            <w:tcW w:w="3549" w:type="dxa"/>
            <w:tcBorders>
              <w:top w:val="nil"/>
              <w:left w:val="single" w:sz="4" w:space="0" w:color="auto"/>
              <w:bottom w:val="nil"/>
              <w:right w:val="single" w:sz="4" w:space="0" w:color="auto"/>
            </w:tcBorders>
          </w:tcPr>
          <w:p w:rsidR="009D33F7" w:rsidRDefault="009D33F7" w:rsidP="001838FA">
            <w:r>
              <w:t>Application &amp; References</w:t>
            </w:r>
          </w:p>
        </w:tc>
      </w:tr>
      <w:tr w:rsidR="009D33F7" w:rsidTr="00EF4B2F">
        <w:tc>
          <w:tcPr>
            <w:tcW w:w="9918" w:type="dxa"/>
            <w:tcBorders>
              <w:top w:val="nil"/>
              <w:left w:val="single" w:sz="4" w:space="0" w:color="auto"/>
              <w:bottom w:val="single" w:sz="4" w:space="0" w:color="auto"/>
              <w:right w:val="single" w:sz="4" w:space="0" w:color="auto"/>
            </w:tcBorders>
          </w:tcPr>
          <w:p w:rsidR="009D33F7" w:rsidRDefault="009D33F7" w:rsidP="001838FA">
            <w:pPr>
              <w:pStyle w:val="Heading3"/>
              <w:numPr>
                <w:ilvl w:val="0"/>
                <w:numId w:val="1"/>
              </w:numPr>
              <w:spacing w:before="20" w:after="20"/>
              <w:jc w:val="left"/>
              <w:outlineLvl w:val="2"/>
              <w:rPr>
                <w:rFonts w:ascii="Calibri" w:hAnsi="Calibri" w:cs="Arial"/>
                <w:b w:val="0"/>
                <w:bCs w:val="0"/>
                <w:szCs w:val="18"/>
                <w:u w:val="none"/>
              </w:rPr>
            </w:pPr>
            <w:r>
              <w:rPr>
                <w:rFonts w:ascii="Calibri" w:hAnsi="Calibri" w:cs="Arial"/>
                <w:b w:val="0"/>
                <w:bCs w:val="0"/>
                <w:szCs w:val="18"/>
                <w:u w:val="none"/>
              </w:rPr>
              <w:lastRenderedPageBreak/>
              <w:t>To successfully differentiate at all levels throughout KS3 and KS4</w:t>
            </w:r>
          </w:p>
        </w:tc>
        <w:tc>
          <w:tcPr>
            <w:tcW w:w="1276" w:type="dxa"/>
            <w:tcBorders>
              <w:top w:val="nil"/>
              <w:left w:val="single" w:sz="4" w:space="0" w:color="auto"/>
              <w:bottom w:val="single" w:sz="4" w:space="0" w:color="auto"/>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rsidR="009D33F7" w:rsidRDefault="009D33F7" w:rsidP="001838FA"/>
        </w:tc>
        <w:tc>
          <w:tcPr>
            <w:tcW w:w="3549" w:type="dxa"/>
            <w:tcBorders>
              <w:top w:val="nil"/>
              <w:left w:val="single" w:sz="4" w:space="0" w:color="auto"/>
              <w:bottom w:val="single" w:sz="4" w:space="0" w:color="auto"/>
              <w:right w:val="single" w:sz="4" w:space="0" w:color="auto"/>
            </w:tcBorders>
          </w:tcPr>
          <w:p w:rsidR="009D33F7" w:rsidRDefault="009D33F7" w:rsidP="001838FA">
            <w:r>
              <w:t>Application and References</w:t>
            </w:r>
          </w:p>
        </w:tc>
      </w:tr>
      <w:tr w:rsidR="009D33F7" w:rsidTr="00EF4B2F">
        <w:tc>
          <w:tcPr>
            <w:tcW w:w="9918" w:type="dxa"/>
            <w:tcBorders>
              <w:top w:val="single" w:sz="4" w:space="0" w:color="auto"/>
              <w:bottom w:val="single" w:sz="4" w:space="0" w:color="auto"/>
            </w:tcBorders>
          </w:tcPr>
          <w:p w:rsidR="009D33F7" w:rsidRPr="009D33F7" w:rsidRDefault="009D33F7" w:rsidP="009D33F7">
            <w:pPr>
              <w:pStyle w:val="Heading3"/>
              <w:spacing w:before="20" w:after="20"/>
              <w:jc w:val="left"/>
              <w:outlineLvl w:val="2"/>
              <w:rPr>
                <w:rFonts w:ascii="Calibri" w:hAnsi="Calibri" w:cs="Arial"/>
                <w:bCs w:val="0"/>
                <w:szCs w:val="18"/>
                <w:u w:val="none"/>
              </w:rPr>
            </w:pPr>
            <w:r>
              <w:rPr>
                <w:rFonts w:ascii="Calibri" w:hAnsi="Calibri" w:cs="Arial"/>
                <w:bCs w:val="0"/>
                <w:szCs w:val="18"/>
                <w:u w:val="none"/>
              </w:rPr>
              <w:t>Skills and abilities</w:t>
            </w:r>
          </w:p>
          <w:p w:rsidR="009D33F7" w:rsidRPr="009D33F7" w:rsidRDefault="009D33F7" w:rsidP="009D33F7"/>
        </w:tc>
        <w:tc>
          <w:tcPr>
            <w:tcW w:w="1276" w:type="dxa"/>
            <w:tcBorders>
              <w:top w:val="single" w:sz="4" w:space="0" w:color="auto"/>
              <w:bottom w:val="single" w:sz="4" w:space="0" w:color="auto"/>
            </w:tcBorders>
          </w:tcPr>
          <w:p w:rsidR="009D33F7" w:rsidRPr="009D33F7" w:rsidRDefault="009D33F7" w:rsidP="001838FA">
            <w:pPr>
              <w:rPr>
                <w:rFonts w:ascii="Calibri" w:hAnsi="Calibri" w:cs="Arial"/>
                <w:b/>
                <w:noProof/>
                <w:szCs w:val="18"/>
              </w:rPr>
            </w:pPr>
            <w:r>
              <w:rPr>
                <w:rFonts w:ascii="Calibri" w:hAnsi="Calibri" w:cs="Arial"/>
                <w:b/>
                <w:noProof/>
                <w:szCs w:val="18"/>
              </w:rPr>
              <w:t>Essential</w:t>
            </w:r>
          </w:p>
        </w:tc>
        <w:tc>
          <w:tcPr>
            <w:tcW w:w="1134" w:type="dxa"/>
            <w:tcBorders>
              <w:top w:val="single" w:sz="4" w:space="0" w:color="auto"/>
              <w:bottom w:val="single" w:sz="4" w:space="0" w:color="auto"/>
            </w:tcBorders>
          </w:tcPr>
          <w:p w:rsidR="009D33F7" w:rsidRPr="009D33F7" w:rsidRDefault="009D33F7" w:rsidP="001838FA">
            <w:pPr>
              <w:rPr>
                <w:b/>
              </w:rPr>
            </w:pPr>
            <w:r>
              <w:rPr>
                <w:b/>
              </w:rPr>
              <w:t>Desirable</w:t>
            </w:r>
          </w:p>
        </w:tc>
        <w:tc>
          <w:tcPr>
            <w:tcW w:w="3549" w:type="dxa"/>
            <w:tcBorders>
              <w:top w:val="single" w:sz="4" w:space="0" w:color="auto"/>
              <w:bottom w:val="single" w:sz="4" w:space="0" w:color="auto"/>
            </w:tcBorders>
          </w:tcPr>
          <w:p w:rsidR="009D33F7" w:rsidRPr="009D33F7" w:rsidRDefault="009D33F7" w:rsidP="001838FA">
            <w:pPr>
              <w:rPr>
                <w:b/>
              </w:rPr>
            </w:pPr>
            <w:r>
              <w:rPr>
                <w:b/>
              </w:rPr>
              <w:t>Evidence</w:t>
            </w:r>
          </w:p>
        </w:tc>
      </w:tr>
      <w:tr w:rsidR="009D33F7" w:rsidTr="00EF4B2F">
        <w:tc>
          <w:tcPr>
            <w:tcW w:w="9918" w:type="dxa"/>
            <w:tcBorders>
              <w:top w:val="single" w:sz="4" w:space="0" w:color="auto"/>
              <w:left w:val="single" w:sz="4" w:space="0" w:color="auto"/>
              <w:bottom w:val="nil"/>
              <w:right w:val="single" w:sz="4" w:space="0" w:color="auto"/>
            </w:tcBorders>
          </w:tcPr>
          <w:p w:rsidR="009D33F7" w:rsidRP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extensive communication and interpersonal skills with adults and young people</w:t>
            </w:r>
          </w:p>
        </w:tc>
        <w:tc>
          <w:tcPr>
            <w:tcW w:w="1276" w:type="dxa"/>
            <w:tcBorders>
              <w:top w:val="single" w:sz="4" w:space="0" w:color="auto"/>
              <w:left w:val="single" w:sz="4" w:space="0" w:color="auto"/>
              <w:bottom w:val="nil"/>
              <w:right w:val="single" w:sz="4" w:space="0" w:color="auto"/>
            </w:tcBorders>
          </w:tcPr>
          <w:p w:rsidR="009D33F7" w:rsidRDefault="009D33F7" w:rsidP="009D33F7">
            <w:pPr>
              <w:jc w:val="center"/>
              <w:rPr>
                <w:rFonts w:ascii="Calibri" w:hAnsi="Calibri" w:cs="Arial"/>
                <w:b/>
                <w:noProof/>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rsidR="009D33F7" w:rsidRPr="009D33F7" w:rsidRDefault="009D33F7" w:rsidP="001838FA"/>
        </w:tc>
      </w:tr>
      <w:tr w:rsidR="009D33F7" w:rsidTr="00EF4B2F">
        <w:tc>
          <w:tcPr>
            <w:tcW w:w="9918" w:type="dxa"/>
            <w:tcBorders>
              <w:top w:val="nil"/>
              <w:left w:val="single" w:sz="4" w:space="0" w:color="auto"/>
              <w:bottom w:val="nil"/>
              <w:right w:val="single" w:sz="4" w:space="0" w:color="auto"/>
            </w:tcBorders>
          </w:tcPr>
          <w:p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lead and inspire colleagues</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pPr>
              <w:rPr>
                <w:b/>
              </w:rPr>
            </w:pPr>
          </w:p>
        </w:tc>
        <w:tc>
          <w:tcPr>
            <w:tcW w:w="3549" w:type="dxa"/>
            <w:tcBorders>
              <w:top w:val="nil"/>
              <w:left w:val="single" w:sz="4" w:space="0" w:color="auto"/>
              <w:bottom w:val="nil"/>
              <w:right w:val="single" w:sz="4" w:space="0" w:color="auto"/>
            </w:tcBorders>
          </w:tcPr>
          <w:p w:rsidR="009D33F7" w:rsidRPr="009D33F7" w:rsidRDefault="009D33F7" w:rsidP="001838FA">
            <w:r w:rsidRPr="009D33F7">
              <w:t>Interview</w:t>
            </w:r>
          </w:p>
        </w:tc>
      </w:tr>
      <w:tr w:rsidR="009D33F7" w:rsidTr="00EF4B2F">
        <w:tc>
          <w:tcPr>
            <w:tcW w:w="9918" w:type="dxa"/>
            <w:tcBorders>
              <w:top w:val="nil"/>
              <w:left w:val="single" w:sz="4" w:space="0" w:color="auto"/>
              <w:bottom w:val="nil"/>
              <w:right w:val="single" w:sz="4" w:space="0" w:color="auto"/>
            </w:tcBorders>
          </w:tcPr>
          <w:p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analyse complex issues and plan strategically</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pPr>
              <w:rPr>
                <w:b/>
              </w:rPr>
            </w:pPr>
          </w:p>
        </w:tc>
        <w:tc>
          <w:tcPr>
            <w:tcW w:w="3549" w:type="dxa"/>
            <w:tcBorders>
              <w:top w:val="nil"/>
              <w:left w:val="single" w:sz="4" w:space="0" w:color="auto"/>
              <w:bottom w:val="nil"/>
              <w:right w:val="single" w:sz="4" w:space="0" w:color="auto"/>
            </w:tcBorders>
          </w:tcPr>
          <w:p w:rsidR="009D33F7" w:rsidRPr="009D33F7" w:rsidRDefault="009D33F7" w:rsidP="001838FA">
            <w:r w:rsidRPr="009D33F7">
              <w:t>References</w:t>
            </w:r>
          </w:p>
        </w:tc>
      </w:tr>
      <w:tr w:rsidR="009D33F7" w:rsidTr="00EF4B2F">
        <w:tc>
          <w:tcPr>
            <w:tcW w:w="9918" w:type="dxa"/>
            <w:tcBorders>
              <w:top w:val="nil"/>
              <w:left w:val="single" w:sz="4" w:space="0" w:color="auto"/>
              <w:bottom w:val="nil"/>
              <w:right w:val="single" w:sz="4" w:space="0" w:color="auto"/>
            </w:tcBorders>
          </w:tcPr>
          <w:p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work effectively with all stakeholders and outside agencies</w:t>
            </w:r>
          </w:p>
        </w:tc>
        <w:tc>
          <w:tcPr>
            <w:tcW w:w="1276" w:type="dxa"/>
            <w:tcBorders>
              <w:top w:val="nil"/>
              <w:left w:val="single" w:sz="4" w:space="0" w:color="auto"/>
              <w:bottom w:val="nil"/>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9D33F7" w:rsidRDefault="009D33F7" w:rsidP="001838FA">
            <w:pPr>
              <w:rPr>
                <w:b/>
              </w:rPr>
            </w:pPr>
          </w:p>
        </w:tc>
        <w:tc>
          <w:tcPr>
            <w:tcW w:w="3549" w:type="dxa"/>
            <w:tcBorders>
              <w:top w:val="nil"/>
              <w:left w:val="single" w:sz="4" w:space="0" w:color="auto"/>
              <w:bottom w:val="nil"/>
              <w:right w:val="single" w:sz="4" w:space="0" w:color="auto"/>
            </w:tcBorders>
          </w:tcPr>
          <w:p w:rsidR="009D33F7" w:rsidRPr="009D33F7" w:rsidRDefault="009D33F7" w:rsidP="001838FA">
            <w:r w:rsidRPr="009D33F7">
              <w:t>Application</w:t>
            </w:r>
          </w:p>
        </w:tc>
      </w:tr>
      <w:tr w:rsidR="009D33F7" w:rsidTr="00EF4B2F">
        <w:tc>
          <w:tcPr>
            <w:tcW w:w="9918" w:type="dxa"/>
            <w:tcBorders>
              <w:top w:val="nil"/>
              <w:left w:val="single" w:sz="4" w:space="0" w:color="auto"/>
              <w:bottom w:val="single" w:sz="4" w:space="0" w:color="auto"/>
              <w:right w:val="single" w:sz="4" w:space="0" w:color="auto"/>
            </w:tcBorders>
          </w:tcPr>
          <w:p w:rsidR="009D33F7" w:rsidRDefault="009D33F7"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exercise good professional judgement and make effective decisions</w:t>
            </w:r>
          </w:p>
          <w:p w:rsidR="009D33F7" w:rsidRPr="009D33F7" w:rsidRDefault="009D33F7" w:rsidP="009D33F7"/>
        </w:tc>
        <w:tc>
          <w:tcPr>
            <w:tcW w:w="1276" w:type="dxa"/>
            <w:tcBorders>
              <w:top w:val="nil"/>
              <w:left w:val="single" w:sz="4" w:space="0" w:color="auto"/>
              <w:bottom w:val="single" w:sz="4" w:space="0" w:color="auto"/>
              <w:right w:val="single" w:sz="4" w:space="0" w:color="auto"/>
            </w:tcBorders>
          </w:tcPr>
          <w:p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rsidR="009D33F7" w:rsidRDefault="009D33F7" w:rsidP="001838FA">
            <w:pPr>
              <w:rPr>
                <w:b/>
              </w:rPr>
            </w:pPr>
          </w:p>
        </w:tc>
        <w:tc>
          <w:tcPr>
            <w:tcW w:w="3549" w:type="dxa"/>
            <w:tcBorders>
              <w:top w:val="nil"/>
              <w:left w:val="single" w:sz="4" w:space="0" w:color="auto"/>
              <w:bottom w:val="single" w:sz="4" w:space="0" w:color="auto"/>
              <w:right w:val="single" w:sz="4" w:space="0" w:color="auto"/>
            </w:tcBorders>
          </w:tcPr>
          <w:p w:rsidR="009D33F7" w:rsidRDefault="009D33F7" w:rsidP="001838FA">
            <w:pPr>
              <w:rPr>
                <w:b/>
              </w:rPr>
            </w:pPr>
          </w:p>
        </w:tc>
      </w:tr>
      <w:tr w:rsidR="00B57B7F" w:rsidTr="004E4492">
        <w:tc>
          <w:tcPr>
            <w:tcW w:w="15877" w:type="dxa"/>
            <w:gridSpan w:val="4"/>
            <w:tcBorders>
              <w:top w:val="single" w:sz="4" w:space="0" w:color="auto"/>
              <w:bottom w:val="single" w:sz="4" w:space="0" w:color="auto"/>
            </w:tcBorders>
          </w:tcPr>
          <w:p w:rsidR="00B57B7F" w:rsidRDefault="00B57B7F" w:rsidP="009D33F7">
            <w:pPr>
              <w:pStyle w:val="Heading3"/>
              <w:spacing w:before="20" w:after="20"/>
              <w:jc w:val="left"/>
              <w:outlineLvl w:val="2"/>
              <w:rPr>
                <w:rFonts w:ascii="Calibri" w:hAnsi="Calibri" w:cs="Arial"/>
                <w:bCs w:val="0"/>
                <w:szCs w:val="18"/>
                <w:u w:val="none"/>
              </w:rPr>
            </w:pPr>
            <w:r>
              <w:rPr>
                <w:rFonts w:ascii="Calibri" w:hAnsi="Calibri" w:cs="Arial"/>
                <w:bCs w:val="0"/>
                <w:szCs w:val="18"/>
                <w:u w:val="none"/>
              </w:rPr>
              <w:t>Personal Qualities</w:t>
            </w:r>
          </w:p>
          <w:p w:rsidR="00B57B7F" w:rsidRDefault="00B57B7F" w:rsidP="001838FA">
            <w:pPr>
              <w:rPr>
                <w:b/>
              </w:rPr>
            </w:pPr>
          </w:p>
        </w:tc>
      </w:tr>
      <w:tr w:rsidR="009D33F7" w:rsidTr="00EF4B2F">
        <w:tc>
          <w:tcPr>
            <w:tcW w:w="9918" w:type="dxa"/>
            <w:tcBorders>
              <w:top w:val="single" w:sz="4" w:space="0" w:color="auto"/>
              <w:left w:val="single" w:sz="4" w:space="0" w:color="auto"/>
              <w:bottom w:val="nil"/>
              <w:right w:val="single" w:sz="4" w:space="0" w:color="auto"/>
            </w:tcBorders>
          </w:tcPr>
          <w:p w:rsidR="009D33F7" w:rsidRPr="009D33F7" w:rsidRDefault="00EF4B2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p</w:t>
            </w:r>
            <w:r w:rsidR="009D33F7">
              <w:rPr>
                <w:rFonts w:ascii="Calibri" w:hAnsi="Calibri" w:cs="Arial"/>
                <w:b w:val="0"/>
                <w:bCs w:val="0"/>
                <w:szCs w:val="18"/>
                <w:u w:val="none"/>
              </w:rPr>
              <w:t xml:space="preserve">assionately believe in the ability of every pupil </w:t>
            </w:r>
            <w:r w:rsidR="00B57B7F">
              <w:rPr>
                <w:rFonts w:ascii="Calibri" w:hAnsi="Calibri" w:cs="Arial"/>
                <w:b w:val="0"/>
                <w:bCs w:val="0"/>
                <w:szCs w:val="18"/>
                <w:u w:val="none"/>
              </w:rPr>
              <w:t>to achieve their potential</w:t>
            </w:r>
          </w:p>
        </w:tc>
        <w:tc>
          <w:tcPr>
            <w:tcW w:w="1276" w:type="dxa"/>
            <w:tcBorders>
              <w:top w:val="single" w:sz="4" w:space="0" w:color="auto"/>
              <w:left w:val="single" w:sz="4" w:space="0" w:color="auto"/>
              <w:bottom w:val="nil"/>
              <w:right w:val="single" w:sz="4" w:space="0" w:color="auto"/>
            </w:tcBorders>
          </w:tcPr>
          <w:p w:rsidR="009D33F7"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rsidR="009D33F7" w:rsidRDefault="009D33F7" w:rsidP="001838FA">
            <w:pPr>
              <w:rPr>
                <w:b/>
              </w:rPr>
            </w:pP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clear educational vision and sense of direction</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Default="00B57B7F" w:rsidP="001838FA">
            <w:pPr>
              <w:rPr>
                <w:b/>
              </w:rPr>
            </w:pP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outstanding organisational skills and high levels of self-motivation</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Pr="00B57B7F" w:rsidRDefault="00B57B7F" w:rsidP="001838FA">
            <w:r>
              <w:t>Application</w:t>
            </w: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energy, determination and resilience</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Pr="00B57B7F" w:rsidRDefault="00B57B7F" w:rsidP="001838FA">
            <w:r>
              <w:t>References</w:t>
            </w:r>
          </w:p>
        </w:tc>
      </w:tr>
      <w:tr w:rsidR="00B57B7F" w:rsidTr="00EF4B2F">
        <w:tc>
          <w:tcPr>
            <w:tcW w:w="9918" w:type="dxa"/>
            <w:tcBorders>
              <w:top w:val="nil"/>
              <w:left w:val="single" w:sz="4" w:space="0" w:color="auto"/>
              <w:bottom w:val="nil"/>
              <w:right w:val="single" w:sz="4" w:space="0" w:color="auto"/>
            </w:tcBorders>
          </w:tcPr>
          <w:p w:rsidR="00B57B7F" w:rsidRDefault="00B57B7F" w:rsidP="00EF4B2F">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the ability to work under pressure</w:t>
            </w:r>
            <w:r w:rsidR="00EF4B2F">
              <w:rPr>
                <w:rFonts w:ascii="Calibri" w:hAnsi="Calibri" w:cs="Arial"/>
                <w:b w:val="0"/>
                <w:bCs w:val="0"/>
                <w:szCs w:val="18"/>
                <w:u w:val="none"/>
              </w:rPr>
              <w:t xml:space="preserve">, </w:t>
            </w:r>
            <w:r>
              <w:rPr>
                <w:rFonts w:ascii="Calibri" w:hAnsi="Calibri" w:cs="Arial"/>
                <w:b w:val="0"/>
                <w:bCs w:val="0"/>
                <w:szCs w:val="18"/>
                <w:u w:val="none"/>
              </w:rPr>
              <w:t>meet deadlines</w:t>
            </w:r>
            <w:r w:rsidR="00EF4B2F">
              <w:rPr>
                <w:rFonts w:ascii="Calibri" w:hAnsi="Calibri" w:cs="Arial"/>
                <w:b w:val="0"/>
                <w:bCs w:val="0"/>
                <w:szCs w:val="18"/>
                <w:u w:val="none"/>
              </w:rPr>
              <w:t xml:space="preserve"> and to successfully prioritise workload</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Pr="00B57B7F" w:rsidRDefault="00B57B7F" w:rsidP="001838FA">
            <w:r>
              <w:t>Interview</w:t>
            </w: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sense of humour and the ability to maintain a sense of perspective</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Default="00B57B7F" w:rsidP="001838FA">
            <w:pPr>
              <w:rPr>
                <w:b/>
              </w:rPr>
            </w:pP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have a record of good health, attendance and punctuality</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Default="00B57B7F" w:rsidP="001838FA">
            <w:pPr>
              <w:rPr>
                <w:b/>
              </w:rPr>
            </w:pPr>
          </w:p>
        </w:tc>
      </w:tr>
      <w:tr w:rsidR="00B57B7F" w:rsidTr="00EF4B2F">
        <w:tc>
          <w:tcPr>
            <w:tcW w:w="9918" w:type="dxa"/>
            <w:tcBorders>
              <w:top w:val="nil"/>
              <w:left w:val="single" w:sz="4" w:space="0" w:color="auto"/>
              <w:bottom w:val="nil"/>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work as part of our valued Academy team</w:t>
            </w:r>
          </w:p>
        </w:tc>
        <w:tc>
          <w:tcPr>
            <w:tcW w:w="1276" w:type="dxa"/>
            <w:tcBorders>
              <w:top w:val="nil"/>
              <w:left w:val="single" w:sz="4" w:space="0" w:color="auto"/>
              <w:bottom w:val="nil"/>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rsidR="00B57B7F" w:rsidRDefault="00B57B7F" w:rsidP="001838FA">
            <w:pPr>
              <w:rPr>
                <w:b/>
              </w:rPr>
            </w:pPr>
          </w:p>
        </w:tc>
        <w:tc>
          <w:tcPr>
            <w:tcW w:w="3549" w:type="dxa"/>
            <w:tcBorders>
              <w:top w:val="nil"/>
              <w:left w:val="single" w:sz="4" w:space="0" w:color="auto"/>
              <w:bottom w:val="nil"/>
              <w:right w:val="single" w:sz="4" w:space="0" w:color="auto"/>
            </w:tcBorders>
          </w:tcPr>
          <w:p w:rsidR="00B57B7F" w:rsidRDefault="00B57B7F" w:rsidP="001838FA">
            <w:pPr>
              <w:rPr>
                <w:b/>
              </w:rPr>
            </w:pPr>
          </w:p>
        </w:tc>
      </w:tr>
      <w:tr w:rsidR="00B57B7F" w:rsidTr="00EF4B2F">
        <w:tc>
          <w:tcPr>
            <w:tcW w:w="9918" w:type="dxa"/>
            <w:tcBorders>
              <w:top w:val="nil"/>
              <w:left w:val="single" w:sz="4" w:space="0" w:color="auto"/>
              <w:bottom w:val="single" w:sz="4" w:space="0" w:color="auto"/>
              <w:right w:val="single" w:sz="4" w:space="0" w:color="auto"/>
            </w:tcBorders>
          </w:tcPr>
          <w:p w:rsidR="00B57B7F" w:rsidRDefault="00B57B7F" w:rsidP="009D33F7">
            <w:pPr>
              <w:pStyle w:val="Heading3"/>
              <w:numPr>
                <w:ilvl w:val="0"/>
                <w:numId w:val="2"/>
              </w:numPr>
              <w:spacing w:before="20" w:after="20"/>
              <w:jc w:val="left"/>
              <w:outlineLvl w:val="2"/>
              <w:rPr>
                <w:rFonts w:ascii="Calibri" w:hAnsi="Calibri" w:cs="Arial"/>
                <w:b w:val="0"/>
                <w:bCs w:val="0"/>
                <w:szCs w:val="18"/>
                <w:u w:val="none"/>
              </w:rPr>
            </w:pPr>
            <w:r>
              <w:rPr>
                <w:rFonts w:ascii="Calibri" w:hAnsi="Calibri" w:cs="Arial"/>
                <w:b w:val="0"/>
                <w:bCs w:val="0"/>
                <w:szCs w:val="18"/>
                <w:u w:val="none"/>
              </w:rPr>
              <w:t>To practice Christian values in all areas of your work</w:t>
            </w:r>
          </w:p>
        </w:tc>
        <w:tc>
          <w:tcPr>
            <w:tcW w:w="1276" w:type="dxa"/>
            <w:tcBorders>
              <w:top w:val="nil"/>
              <w:left w:val="single" w:sz="4" w:space="0" w:color="auto"/>
              <w:bottom w:val="single" w:sz="4" w:space="0" w:color="auto"/>
              <w:right w:val="single" w:sz="4" w:space="0" w:color="auto"/>
            </w:tcBorders>
          </w:tcPr>
          <w:p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single" w:sz="4" w:space="0" w:color="auto"/>
              <w:right w:val="single" w:sz="4" w:space="0" w:color="auto"/>
            </w:tcBorders>
          </w:tcPr>
          <w:p w:rsidR="00B57B7F" w:rsidRDefault="00B57B7F" w:rsidP="001838FA">
            <w:pPr>
              <w:rPr>
                <w:b/>
              </w:rPr>
            </w:pPr>
          </w:p>
        </w:tc>
        <w:tc>
          <w:tcPr>
            <w:tcW w:w="3549" w:type="dxa"/>
            <w:tcBorders>
              <w:top w:val="nil"/>
              <w:left w:val="single" w:sz="4" w:space="0" w:color="auto"/>
              <w:bottom w:val="single" w:sz="4" w:space="0" w:color="auto"/>
              <w:right w:val="single" w:sz="4" w:space="0" w:color="auto"/>
            </w:tcBorders>
          </w:tcPr>
          <w:p w:rsidR="00B57B7F" w:rsidRDefault="00B57B7F" w:rsidP="001838FA">
            <w:pPr>
              <w:rPr>
                <w:b/>
              </w:rPr>
            </w:pPr>
          </w:p>
        </w:tc>
      </w:tr>
    </w:tbl>
    <w:p w:rsidR="009D33F7" w:rsidRDefault="009D33F7">
      <w:pPr>
        <w:rPr>
          <w:b/>
        </w:rPr>
      </w:pPr>
    </w:p>
    <w:p w:rsidR="00EF4B2F" w:rsidRDefault="00EF4B2F" w:rsidP="00EF4B2F">
      <w:pPr>
        <w:rPr>
          <w:b/>
        </w:rPr>
      </w:pPr>
    </w:p>
    <w:p w:rsidR="00EF4B2F" w:rsidRDefault="00EF4B2F" w:rsidP="00EF4B2F">
      <w:pPr>
        <w:rPr>
          <w:b/>
        </w:rPr>
      </w:pPr>
    </w:p>
    <w:p w:rsidR="00EF4B2F" w:rsidRDefault="00EF4B2F" w:rsidP="00EF4B2F">
      <w:pPr>
        <w:rPr>
          <w:b/>
        </w:rPr>
      </w:pPr>
    </w:p>
    <w:p w:rsidR="00EF4B2F" w:rsidRDefault="00EF4B2F" w:rsidP="00EF4B2F">
      <w:pPr>
        <w:rPr>
          <w:b/>
        </w:rPr>
      </w:pPr>
    </w:p>
    <w:p w:rsidR="00EF4B2F" w:rsidRDefault="00EF4B2F" w:rsidP="00EF4B2F">
      <w:pPr>
        <w:rPr>
          <w:b/>
        </w:rPr>
      </w:pPr>
    </w:p>
    <w:p w:rsidR="00EF4B2F" w:rsidRDefault="00EF4B2F" w:rsidP="00EF4B2F">
      <w:pPr>
        <w:rPr>
          <w:b/>
        </w:rPr>
      </w:pPr>
      <w:r>
        <w:rPr>
          <w:b/>
        </w:rPr>
        <w:t>References:</w:t>
      </w:r>
    </w:p>
    <w:p w:rsidR="00EF4B2F" w:rsidRDefault="00EF4B2F" w:rsidP="00EF4B2F">
      <w:r>
        <w:t>Any relevant issues arising from references will be taken up at interview</w:t>
      </w:r>
    </w:p>
    <w:p w:rsidR="00EF4B2F" w:rsidRDefault="00EF4B2F" w:rsidP="00EF4B2F">
      <w:pPr>
        <w:rPr>
          <w:b/>
        </w:rPr>
      </w:pPr>
      <w:r>
        <w:rPr>
          <w:b/>
        </w:rPr>
        <w:t>DBS and pre-occupational health:</w:t>
      </w:r>
    </w:p>
    <w:p w:rsidR="00EF4B2F" w:rsidRDefault="00EF4B2F" w:rsidP="00EF4B2F">
      <w:r>
        <w:t>St Aidan’s CE Academy is committed to safeguarding and promoting the welfare of children and young people and expects all staff and volunteers to share this commitment. Any offer will be subject to receipt of a satisfactory DBS Enhanced Disclosure.</w:t>
      </w:r>
    </w:p>
    <w:p w:rsidR="00EF4B2F" w:rsidRDefault="00EF4B2F" w:rsidP="00EF4B2F">
      <w:r>
        <w:t>An enhanced DBS check and pre-occupational health check are an essential part of the selection and recruitment process.</w:t>
      </w:r>
    </w:p>
    <w:p w:rsidR="00EF4B2F" w:rsidRDefault="00EF4B2F" w:rsidP="00EF4B2F">
      <w:pPr>
        <w:rPr>
          <w:b/>
        </w:rPr>
      </w:pPr>
      <w:r>
        <w:rPr>
          <w:b/>
        </w:rPr>
        <w:t>Equal opportunities:</w:t>
      </w:r>
    </w:p>
    <w:p w:rsidR="00EF4B2F" w:rsidRDefault="00EF4B2F" w:rsidP="00EF4B2F">
      <w:r>
        <w:t xml:space="preserve">We are an equal opportunity employer. We want to develop a more diverse workforce and we positively welcome applicants from all sections of the community. </w:t>
      </w:r>
    </w:p>
    <w:p w:rsidR="00EF4B2F" w:rsidRPr="00AC1A58" w:rsidRDefault="00EF4B2F" w:rsidP="00EF4B2F">
      <w:r>
        <w:t xml:space="preserve">Applications with </w:t>
      </w:r>
      <w:r w:rsidR="00531423">
        <w:t>disabilities will be granted an</w:t>
      </w:r>
      <w:bookmarkStart w:id="0" w:name="_GoBack"/>
      <w:bookmarkEnd w:id="0"/>
      <w:r>
        <w:t xml:space="preserve"> interview if the essential job criteria are met. </w:t>
      </w:r>
    </w:p>
    <w:p w:rsidR="008A5B87" w:rsidRPr="008A5B87" w:rsidRDefault="008A5B87" w:rsidP="00EF4B2F">
      <w:pPr>
        <w:rPr>
          <w:b/>
        </w:rPr>
      </w:pPr>
      <w:r>
        <w:rPr>
          <w:b/>
        </w:rPr>
        <w:t>Information in support of application:</w:t>
      </w:r>
    </w:p>
    <w:p w:rsidR="00EF4B2F" w:rsidRPr="008A5B87" w:rsidRDefault="00EF4B2F">
      <w:r w:rsidRPr="008A5B87">
        <w:t>Please ensure you cover all points in the person specification within your additional information section of St Aidan’s CE Academy application form</w:t>
      </w:r>
      <w:r w:rsidR="00E91B98" w:rsidRPr="008A5B87">
        <w:t xml:space="preserve"> (</w:t>
      </w:r>
      <w:r w:rsidR="00602793">
        <w:t>this should not exceed 2 sides of A4 paper</w:t>
      </w:r>
      <w:r w:rsidR="00E91B98" w:rsidRPr="008A5B87">
        <w:t>, font 12)</w:t>
      </w:r>
      <w:r w:rsidRPr="008A5B87">
        <w:t xml:space="preserve">. </w:t>
      </w:r>
    </w:p>
    <w:sectPr w:rsidR="00EF4B2F" w:rsidRPr="008A5B87" w:rsidSect="001838F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F7" w:rsidRDefault="009D33F7" w:rsidP="009D33F7">
      <w:pPr>
        <w:spacing w:after="0" w:line="240" w:lineRule="auto"/>
      </w:pPr>
      <w:r>
        <w:separator/>
      </w:r>
    </w:p>
  </w:endnote>
  <w:endnote w:type="continuationSeparator" w:id="0">
    <w:p w:rsidR="009D33F7" w:rsidRDefault="009D33F7" w:rsidP="009D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7F" w:rsidRDefault="00B57B7F" w:rsidP="00B57B7F">
    <w:pPr>
      <w:pStyle w:val="Footer"/>
      <w:jc w:val="center"/>
    </w:pPr>
    <w:r w:rsidRPr="0013599F">
      <w:rPr>
        <w:b/>
        <w:bCs/>
        <w:i/>
        <w:iCs/>
        <w:color w:val="323E4F" w:themeColor="text2" w:themeShade="BF"/>
      </w:rPr>
      <w:t xml:space="preserve">We are destined for </w:t>
    </w:r>
    <w:proofErr w:type="gramStart"/>
    <w:r w:rsidRPr="0013599F">
      <w:rPr>
        <w:b/>
        <w:bCs/>
        <w:i/>
        <w:iCs/>
        <w:color w:val="323E4F" w:themeColor="text2" w:themeShade="BF"/>
      </w:rPr>
      <w:t>greatness,</w:t>
    </w:r>
    <w:proofErr w:type="gramEnd"/>
    <w:r w:rsidRPr="0013599F">
      <w:rPr>
        <w:b/>
        <w:bCs/>
        <w:i/>
        <w:iCs/>
        <w:color w:val="323E4F" w:themeColor="text2" w:themeShade="BF"/>
      </w:rPr>
      <w:t xml:space="preserve"> </w:t>
    </w:r>
    <w:r>
      <w:rPr>
        <w:b/>
        <w:bCs/>
        <w:i/>
        <w:iCs/>
        <w:color w:val="323E4F" w:themeColor="text2" w:themeShade="BF"/>
      </w:rPr>
      <w:t>w</w:t>
    </w:r>
    <w:r w:rsidRPr="0013599F">
      <w:rPr>
        <w:b/>
        <w:bCs/>
        <w:i/>
        <w:iCs/>
        <w:color w:val="323E4F" w:themeColor="text2" w:themeShade="BF"/>
      </w:rPr>
      <w:t>e are St Aidan’s CE Academy’</w:t>
    </w:r>
  </w:p>
  <w:p w:rsidR="00B57B7F" w:rsidRPr="00B57B7F" w:rsidRDefault="00B57B7F" w:rsidP="00B5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F7" w:rsidRDefault="009D33F7" w:rsidP="009D33F7">
      <w:pPr>
        <w:spacing w:after="0" w:line="240" w:lineRule="auto"/>
      </w:pPr>
      <w:r>
        <w:separator/>
      </w:r>
    </w:p>
  </w:footnote>
  <w:footnote w:type="continuationSeparator" w:id="0">
    <w:p w:rsidR="009D33F7" w:rsidRDefault="009D33F7" w:rsidP="009D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7" w:rsidRPr="009D33F7" w:rsidRDefault="00B57B7F">
    <w:pPr>
      <w:pStyle w:val="Header"/>
      <w:rPr>
        <w:b/>
      </w:rPr>
    </w:pPr>
    <w:r>
      <w:rPr>
        <w:noProof/>
        <w:lang w:eastAsia="en-GB"/>
      </w:rPr>
      <w:drawing>
        <wp:anchor distT="0" distB="0" distL="114300" distR="114300" simplePos="0" relativeHeight="251659264" behindDoc="1" locked="0" layoutInCell="1" allowOverlap="1" wp14:anchorId="297A0890" wp14:editId="49A74A63">
          <wp:simplePos x="0" y="0"/>
          <wp:positionH relativeFrom="column">
            <wp:posOffset>7833815</wp:posOffset>
          </wp:positionH>
          <wp:positionV relativeFrom="paragraph">
            <wp:posOffset>-123464</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F7">
      <w:rPr>
        <w:b/>
      </w:rPr>
      <w:t>Person Specification -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98A"/>
    <w:multiLevelType w:val="hybridMultilevel"/>
    <w:tmpl w:val="D3A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62CFC"/>
    <w:multiLevelType w:val="hybridMultilevel"/>
    <w:tmpl w:val="A7D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D00B8"/>
    <w:multiLevelType w:val="hybridMultilevel"/>
    <w:tmpl w:val="B3D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FA"/>
    <w:rsid w:val="000B7671"/>
    <w:rsid w:val="001838FA"/>
    <w:rsid w:val="00531423"/>
    <w:rsid w:val="00602793"/>
    <w:rsid w:val="008A5B87"/>
    <w:rsid w:val="009D33F7"/>
    <w:rsid w:val="00B57B7F"/>
    <w:rsid w:val="00E918B9"/>
    <w:rsid w:val="00E91B98"/>
    <w:rsid w:val="00EF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CE7E"/>
  <w15:chartTrackingRefBased/>
  <w15:docId w15:val="{5DE9D2AC-7001-4E71-9CD3-2A02714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838FA"/>
    <w:pPr>
      <w:keepNext/>
      <w:spacing w:after="0" w:line="240" w:lineRule="auto"/>
      <w:jc w:val="right"/>
      <w:outlineLvl w:val="2"/>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38FA"/>
    <w:rPr>
      <w:rFonts w:ascii="Times New Roman" w:eastAsia="Times New Roman" w:hAnsi="Times New Roman" w:cs="Times New Roman"/>
      <w:b/>
      <w:bCs/>
      <w:szCs w:val="24"/>
      <w:u w:val="single"/>
    </w:rPr>
  </w:style>
  <w:style w:type="paragraph" w:styleId="ListParagraph">
    <w:name w:val="List Paragraph"/>
    <w:basedOn w:val="Normal"/>
    <w:uiPriority w:val="34"/>
    <w:qFormat/>
    <w:rsid w:val="001838FA"/>
    <w:pPr>
      <w:ind w:left="720"/>
      <w:contextualSpacing/>
    </w:pPr>
  </w:style>
  <w:style w:type="paragraph" w:styleId="Header">
    <w:name w:val="header"/>
    <w:basedOn w:val="Normal"/>
    <w:link w:val="HeaderChar"/>
    <w:uiPriority w:val="99"/>
    <w:unhideWhenUsed/>
    <w:rsid w:val="009D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F7"/>
  </w:style>
  <w:style w:type="paragraph" w:styleId="Footer">
    <w:name w:val="footer"/>
    <w:basedOn w:val="Normal"/>
    <w:link w:val="FooterChar"/>
    <w:uiPriority w:val="99"/>
    <w:unhideWhenUsed/>
    <w:rsid w:val="009D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Alexandra Simpson</cp:lastModifiedBy>
  <cp:revision>6</cp:revision>
  <dcterms:created xsi:type="dcterms:W3CDTF">2021-03-15T08:44:00Z</dcterms:created>
  <dcterms:modified xsi:type="dcterms:W3CDTF">2021-03-15T15:28:00Z</dcterms:modified>
</cp:coreProperties>
</file>