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4205" w14:textId="0E831137" w:rsidR="00497D94" w:rsidRPr="00497D94" w:rsidRDefault="0004779E" w:rsidP="00507CBA">
      <w:pPr>
        <w:pStyle w:val="Heading1"/>
        <w:rPr>
          <w:rFonts w:ascii="Lato" w:hAnsi="Lato"/>
          <w:color w:val="auto"/>
          <w:sz w:val="40"/>
          <w:szCs w:val="40"/>
        </w:rPr>
      </w:pPr>
      <w:r w:rsidRPr="009E0843">
        <w:rPr>
          <w:noProof/>
        </w:rPr>
        <w:drawing>
          <wp:anchor distT="0" distB="0" distL="114300" distR="114300" simplePos="0" relativeHeight="251660288" behindDoc="1" locked="0" layoutInCell="1" allowOverlap="1" wp14:anchorId="02CB379E" wp14:editId="1D9F0343">
            <wp:simplePos x="0" y="0"/>
            <wp:positionH relativeFrom="column">
              <wp:posOffset>5050790</wp:posOffset>
            </wp:positionH>
            <wp:positionV relativeFrom="paragraph">
              <wp:posOffset>0</wp:posOffset>
            </wp:positionV>
            <wp:extent cx="906145" cy="906145"/>
            <wp:effectExtent l="0" t="0" r="8255" b="8255"/>
            <wp:wrapTight wrapText="bothSides">
              <wp:wrapPolygon edited="0">
                <wp:start x="0" y="0"/>
                <wp:lineTo x="0" y="21343"/>
                <wp:lineTo x="21343" y="21343"/>
                <wp:lineTo x="21343" y="0"/>
                <wp:lineTo x="0" y="0"/>
              </wp:wrapPolygon>
            </wp:wrapTight>
            <wp:docPr id="1596291833" name="Picture 1" descr="A logo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91833" name="Picture 1" descr="A logo of a let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1D7407">
        <w:rPr>
          <w:rFonts w:ascii="Lato" w:hAnsi="Lato"/>
          <w:color w:val="auto"/>
          <w:sz w:val="40"/>
          <w:szCs w:val="40"/>
        </w:rPr>
        <w:t>Student Learning Facilitator</w:t>
      </w:r>
    </w:p>
    <w:p w14:paraId="6BE79514" w14:textId="70BCFF67" w:rsidR="00497D94" w:rsidRPr="00A35CBF" w:rsidRDefault="0004779E" w:rsidP="00497D94">
      <w:pPr>
        <w:rPr>
          <w:rFonts w:ascii="Lato" w:hAnsi="Lato"/>
          <w:color w:val="0070C0"/>
          <w:sz w:val="36"/>
          <w:szCs w:val="36"/>
        </w:rPr>
      </w:pPr>
      <w:r>
        <w:rPr>
          <w:rFonts w:ascii="Lato" w:hAnsi="Lato"/>
          <w:color w:val="0070C0"/>
          <w:sz w:val="36"/>
          <w:szCs w:val="36"/>
        </w:rPr>
        <w:t>The Quest Academy</w:t>
      </w:r>
    </w:p>
    <w:p w14:paraId="50FDC1F9" w14:textId="2B9FA412" w:rsidR="0042436C" w:rsidRPr="0042436C" w:rsidRDefault="0042436C" w:rsidP="0042436C">
      <w:pPr>
        <w:rPr>
          <w:rFonts w:ascii="Lato" w:hAnsi="Lato"/>
        </w:rPr>
      </w:pPr>
    </w:p>
    <w:p w14:paraId="3207554F" w14:textId="03A015CC" w:rsidR="0042436C" w:rsidRPr="001C73FC" w:rsidRDefault="0042436C" w:rsidP="006D6445">
      <w:pPr>
        <w:tabs>
          <w:tab w:val="left" w:pos="1701"/>
        </w:tabs>
        <w:rPr>
          <w:rFonts w:ascii="Lato" w:hAnsi="Lato"/>
          <w:highlight w:val="yellow"/>
        </w:rPr>
      </w:pPr>
      <w:r w:rsidRPr="001C73FC">
        <w:rPr>
          <w:rFonts w:ascii="Lato" w:hAnsi="Lato"/>
        </w:rPr>
        <w:t>S</w:t>
      </w:r>
      <w:r w:rsidR="00926D00" w:rsidRPr="001C73FC">
        <w:rPr>
          <w:rFonts w:ascii="Lato" w:hAnsi="Lato"/>
        </w:rPr>
        <w:t>alary</w:t>
      </w:r>
      <w:r w:rsidR="001C73FC">
        <w:rPr>
          <w:rFonts w:ascii="Lato" w:hAnsi="Lato"/>
        </w:rPr>
        <w:t>:</w:t>
      </w:r>
      <w:r w:rsidRPr="001C73FC">
        <w:rPr>
          <w:rFonts w:ascii="Lato" w:hAnsi="Lato"/>
        </w:rPr>
        <w:t xml:space="preserve"> </w:t>
      </w:r>
      <w:r w:rsidR="006D6445" w:rsidRPr="006D6445">
        <w:rPr>
          <w:rStyle w:val="normaltextrun"/>
          <w:rFonts w:ascii="Lato" w:hAnsi="Lato"/>
          <w:color w:val="000000"/>
          <w:shd w:val="clear" w:color="auto" w:fill="FFFFFF"/>
        </w:rPr>
        <w:t>£25,824 - £30,123</w:t>
      </w:r>
      <w:r w:rsidR="006D6445">
        <w:rPr>
          <w:rStyle w:val="normaltextrun"/>
          <w:rFonts w:ascii="Lato" w:hAnsi="Lato"/>
          <w:color w:val="000000"/>
          <w:shd w:val="clear" w:color="auto" w:fill="FFFFFF"/>
        </w:rPr>
        <w:t xml:space="preserve"> </w:t>
      </w:r>
      <w:r w:rsidR="006D6445" w:rsidRPr="006D6445">
        <w:rPr>
          <w:rStyle w:val="normaltextrun"/>
          <w:rFonts w:ascii="Lato" w:hAnsi="Lato"/>
          <w:color w:val="000000"/>
          <w:shd w:val="clear" w:color="auto" w:fill="FFFFFF"/>
        </w:rPr>
        <w:t>(Full Time Equivalent= £30,382  - £35,439)</w:t>
      </w:r>
    </w:p>
    <w:p w14:paraId="0BD18C17" w14:textId="7E18D7FF" w:rsidR="003A5853" w:rsidRPr="00667241" w:rsidRDefault="003A5853" w:rsidP="1A224FAC">
      <w:pPr>
        <w:tabs>
          <w:tab w:val="left" w:pos="1701"/>
        </w:tabs>
        <w:rPr>
          <w:rFonts w:ascii="Lato" w:hAnsi="Lato"/>
        </w:rPr>
      </w:pPr>
      <w:r w:rsidRPr="00667241">
        <w:rPr>
          <w:rFonts w:ascii="Lato" w:hAnsi="Lato"/>
        </w:rPr>
        <w:t xml:space="preserve">Full time, </w:t>
      </w:r>
      <w:r w:rsidR="00667241" w:rsidRPr="00667241">
        <w:rPr>
          <w:rFonts w:ascii="Lato" w:hAnsi="Lato"/>
        </w:rPr>
        <w:t>Fixed term- linked to duration of student EHCP funding</w:t>
      </w:r>
    </w:p>
    <w:p w14:paraId="5E608819" w14:textId="01529A7E" w:rsidR="0042436C" w:rsidRPr="00667241" w:rsidRDefault="00AF6624" w:rsidP="00722383">
      <w:pPr>
        <w:tabs>
          <w:tab w:val="left" w:pos="1701"/>
        </w:tabs>
        <w:rPr>
          <w:rFonts w:ascii="Lato" w:hAnsi="Lato"/>
        </w:rPr>
      </w:pPr>
      <w:r>
        <w:rPr>
          <w:rFonts w:ascii="Lato" w:hAnsi="Lato"/>
        </w:rPr>
        <w:t xml:space="preserve">Closing date: </w:t>
      </w:r>
      <w:r w:rsidR="00667241" w:rsidRPr="00667241">
        <w:rPr>
          <w:rFonts w:ascii="Lato" w:hAnsi="Lato"/>
        </w:rPr>
        <w:t>8</w:t>
      </w:r>
      <w:r w:rsidR="00667241" w:rsidRPr="00667241">
        <w:rPr>
          <w:rFonts w:ascii="Lato" w:hAnsi="Lato"/>
          <w:vertAlign w:val="superscript"/>
        </w:rPr>
        <w:t>th</w:t>
      </w:r>
      <w:r w:rsidR="00667241" w:rsidRPr="00667241">
        <w:rPr>
          <w:rFonts w:ascii="Lato" w:hAnsi="Lato"/>
        </w:rPr>
        <w:t xml:space="preserve"> July 2024, 9.00am</w:t>
      </w:r>
    </w:p>
    <w:p w14:paraId="3BD97BD7" w14:textId="6947DCDD" w:rsidR="00462A76" w:rsidRPr="00667241" w:rsidRDefault="0042436C" w:rsidP="003C2664">
      <w:pPr>
        <w:spacing w:line="276" w:lineRule="auto"/>
        <w:jc w:val="both"/>
        <w:rPr>
          <w:rFonts w:ascii="Lato" w:hAnsi="Lato"/>
        </w:rPr>
      </w:pPr>
      <w:r w:rsidRPr="00667241">
        <w:rPr>
          <w:rFonts w:ascii="Lato" w:hAnsi="Lato"/>
        </w:rPr>
        <w:t xml:space="preserve">The </w:t>
      </w:r>
      <w:r w:rsidR="00EE00EA" w:rsidRPr="00667241">
        <w:rPr>
          <w:rFonts w:ascii="Lato" w:hAnsi="Lato"/>
        </w:rPr>
        <w:t>Quest Academy</w:t>
      </w:r>
      <w:r w:rsidR="00990649" w:rsidRPr="00667241">
        <w:rPr>
          <w:rFonts w:ascii="Lato" w:hAnsi="Lato"/>
        </w:rPr>
        <w:t xml:space="preserve"> </w:t>
      </w:r>
      <w:r w:rsidRPr="00667241">
        <w:rPr>
          <w:rFonts w:ascii="Lato" w:hAnsi="Lato"/>
        </w:rPr>
        <w:t>is looking for a</w:t>
      </w:r>
      <w:r w:rsidR="00EE00EA" w:rsidRPr="00667241">
        <w:rPr>
          <w:rFonts w:ascii="Lato" w:hAnsi="Lato"/>
        </w:rPr>
        <w:t xml:space="preserve"> skilled and passionate</w:t>
      </w:r>
      <w:r w:rsidR="00667241" w:rsidRPr="00667241">
        <w:rPr>
          <w:rFonts w:ascii="Lato" w:hAnsi="Lato"/>
        </w:rPr>
        <w:t xml:space="preserve"> Student Learning Facilitator</w:t>
      </w:r>
      <w:r w:rsidR="00EE00EA" w:rsidRPr="00667241">
        <w:rPr>
          <w:rFonts w:ascii="Lato" w:hAnsi="Lato"/>
        </w:rPr>
        <w:t xml:space="preserve"> to join our successful </w:t>
      </w:r>
      <w:r w:rsidR="00667241" w:rsidRPr="00667241">
        <w:rPr>
          <w:rFonts w:ascii="Lato" w:hAnsi="Lato"/>
        </w:rPr>
        <w:t>SEND team</w:t>
      </w:r>
      <w:r w:rsidR="00462A76" w:rsidRPr="00667241">
        <w:rPr>
          <w:rFonts w:ascii="Lato" w:hAnsi="Lato"/>
        </w:rPr>
        <w:t>.</w:t>
      </w:r>
    </w:p>
    <w:p w14:paraId="1EA84DF6" w14:textId="77777777" w:rsidR="00323FC3" w:rsidRDefault="00323FC3" w:rsidP="00323FC3">
      <w:pPr>
        <w:widowControl w:val="0"/>
        <w:autoSpaceDE w:val="0"/>
        <w:autoSpaceDN w:val="0"/>
        <w:ind w:right="113"/>
        <w:jc w:val="both"/>
        <w:rPr>
          <w:rFonts w:ascii="Lato" w:eastAsia="Calibri" w:hAnsi="Lato" w:cs="Calibri"/>
          <w:lang w:bidi="en-GB"/>
        </w:rPr>
      </w:pPr>
      <w:r w:rsidRPr="00AD4A29">
        <w:rPr>
          <w:rFonts w:ascii="Lato" w:hAnsi="Lato" w:cstheme="minorHAnsi"/>
          <w:color w:val="222222"/>
        </w:rPr>
        <w:t xml:space="preserve">We are seeking a colleague to join our SEND and cover team. </w:t>
      </w:r>
      <w:r w:rsidRPr="00AD4A29">
        <w:rPr>
          <w:rFonts w:ascii="Lato" w:eastAsia="Calibri" w:hAnsi="Lato" w:cs="Calibri"/>
          <w:lang w:bidi="en-GB"/>
        </w:rPr>
        <w:t>This role pr</w:t>
      </w:r>
      <w:r>
        <w:rPr>
          <w:rFonts w:ascii="Lato" w:eastAsia="Calibri" w:hAnsi="Lato" w:cs="Calibri"/>
          <w:lang w:bidi="en-GB"/>
        </w:rPr>
        <w:t>esents</w:t>
      </w:r>
      <w:r w:rsidRPr="00AD4A29">
        <w:rPr>
          <w:rFonts w:ascii="Lato" w:eastAsia="Calibri" w:hAnsi="Lato" w:cs="Calibri"/>
          <w:lang w:bidi="en-GB"/>
        </w:rPr>
        <w:t xml:space="preserve"> an exciting opportunity to help students learn by providing mentoring support, support in lessons and covering the lessons </w:t>
      </w:r>
      <w:r>
        <w:rPr>
          <w:rFonts w:ascii="Lato" w:eastAsia="Calibri" w:hAnsi="Lato" w:cs="Calibri"/>
          <w:lang w:bidi="en-GB"/>
        </w:rPr>
        <w:t>in the event of a teacher’s absence</w:t>
      </w:r>
      <w:r w:rsidRPr="00AF7BF9">
        <w:rPr>
          <w:rFonts w:ascii="Lato" w:eastAsia="Calibri" w:hAnsi="Lato" w:cs="Calibri"/>
          <w:lang w:bidi="en-GB"/>
        </w:rPr>
        <w:t>.</w:t>
      </w:r>
    </w:p>
    <w:p w14:paraId="02B35D8D" w14:textId="77777777" w:rsidR="00783152" w:rsidRDefault="00783152" w:rsidP="00783152">
      <w:pPr>
        <w:widowControl w:val="0"/>
        <w:autoSpaceDE w:val="0"/>
        <w:autoSpaceDN w:val="0"/>
        <w:ind w:right="113"/>
        <w:jc w:val="both"/>
        <w:rPr>
          <w:rFonts w:ascii="Lato" w:eastAsia="Calibri" w:hAnsi="Lato" w:cs="Calibri"/>
          <w:lang w:bidi="en-GB"/>
        </w:rPr>
      </w:pPr>
      <w:r>
        <w:rPr>
          <w:rFonts w:ascii="Lato" w:eastAsia="Calibri" w:hAnsi="Lato" w:cs="Calibri"/>
          <w:lang w:bidi="en-GB"/>
        </w:rPr>
        <w:t xml:space="preserve">The varied nature of this role makes it unique, and I hope you find it appealing. </w:t>
      </w:r>
    </w:p>
    <w:p w14:paraId="737D513B" w14:textId="77777777" w:rsidR="0042436C" w:rsidRPr="00926D00" w:rsidRDefault="0042436C" w:rsidP="003C2664">
      <w:pPr>
        <w:jc w:val="both"/>
        <w:rPr>
          <w:rFonts w:ascii="Lato" w:hAnsi="Lato"/>
          <w:sz w:val="32"/>
          <w:szCs w:val="32"/>
        </w:rPr>
      </w:pPr>
      <w:r w:rsidRPr="00926D00">
        <w:rPr>
          <w:rFonts w:ascii="Lato" w:hAnsi="Lato"/>
          <w:sz w:val="32"/>
          <w:szCs w:val="32"/>
        </w:rPr>
        <w:t xml:space="preserve">What does the role involve? </w:t>
      </w:r>
    </w:p>
    <w:p w14:paraId="3E2BA21F" w14:textId="77777777" w:rsidR="00694DE1" w:rsidRDefault="00694DE1" w:rsidP="00694DE1">
      <w:pPr>
        <w:widowControl w:val="0"/>
        <w:autoSpaceDE w:val="0"/>
        <w:autoSpaceDN w:val="0"/>
        <w:ind w:right="113"/>
        <w:jc w:val="both"/>
        <w:rPr>
          <w:rFonts w:ascii="Lato" w:eastAsia="Calibri" w:hAnsi="Lato" w:cs="Calibri"/>
          <w:lang w:bidi="en-GB"/>
        </w:rPr>
      </w:pPr>
      <w:r>
        <w:rPr>
          <w:rFonts w:ascii="Lato" w:eastAsia="Calibri" w:hAnsi="Lato" w:cs="Calibri"/>
          <w:lang w:bidi="en-GB"/>
        </w:rPr>
        <w:t xml:space="preserve">The support of students with SEND involves 1-1 support in lessons but also small group work and mentoring. You will be allocated some students for whom you will be the key worker and meet on a regular basis.  </w:t>
      </w:r>
    </w:p>
    <w:p w14:paraId="2AF74805" w14:textId="77777777" w:rsidR="00694DE1" w:rsidRDefault="00694DE1" w:rsidP="00694DE1">
      <w:pPr>
        <w:widowControl w:val="0"/>
        <w:autoSpaceDE w:val="0"/>
        <w:autoSpaceDN w:val="0"/>
        <w:ind w:right="113"/>
        <w:jc w:val="both"/>
        <w:rPr>
          <w:rFonts w:ascii="Lato" w:eastAsia="Calibri" w:hAnsi="Lato" w:cs="Calibri"/>
          <w:lang w:bidi="en-GB"/>
        </w:rPr>
      </w:pPr>
      <w:r>
        <w:rPr>
          <w:rFonts w:ascii="Lato" w:eastAsia="Calibri" w:hAnsi="Lato" w:cs="Calibri"/>
          <w:lang w:bidi="en-GB"/>
        </w:rPr>
        <w:t xml:space="preserve">Covering for teacher absence gives you the opportunity to lead whole class sessions, explaining tasks to students (these are set </w:t>
      </w:r>
      <w:proofErr w:type="spellStart"/>
      <w:proofErr w:type="gramStart"/>
      <w:r>
        <w:rPr>
          <w:rFonts w:ascii="Lato" w:eastAsia="Calibri" w:hAnsi="Lato" w:cs="Calibri"/>
          <w:lang w:bidi="en-GB"/>
        </w:rPr>
        <w:t>my</w:t>
      </w:r>
      <w:proofErr w:type="spellEnd"/>
      <w:r>
        <w:rPr>
          <w:rFonts w:ascii="Lato" w:eastAsia="Calibri" w:hAnsi="Lato" w:cs="Calibri"/>
          <w:lang w:bidi="en-GB"/>
        </w:rPr>
        <w:t xml:space="preserve"> the</w:t>
      </w:r>
      <w:proofErr w:type="gramEnd"/>
      <w:r>
        <w:rPr>
          <w:rFonts w:ascii="Lato" w:eastAsia="Calibri" w:hAnsi="Lato" w:cs="Calibri"/>
          <w:lang w:bidi="en-GB"/>
        </w:rPr>
        <w:t xml:space="preserve"> main teacher), ensuring students are engaged in their work, and helping where necessary.</w:t>
      </w:r>
    </w:p>
    <w:p w14:paraId="04957D64" w14:textId="0BF7146C" w:rsidR="0042436C" w:rsidRPr="008701B8" w:rsidRDefault="0042436C" w:rsidP="00926D00">
      <w:pPr>
        <w:jc w:val="both"/>
        <w:rPr>
          <w:rFonts w:ascii="Lato" w:hAnsi="Lato"/>
          <w:sz w:val="32"/>
          <w:szCs w:val="32"/>
        </w:rPr>
      </w:pPr>
      <w:r w:rsidRPr="008701B8">
        <w:rPr>
          <w:rFonts w:ascii="Lato" w:hAnsi="Lato"/>
          <w:sz w:val="32"/>
          <w:szCs w:val="32"/>
        </w:rPr>
        <w:t>Who are we looking for?</w:t>
      </w:r>
    </w:p>
    <w:p w14:paraId="36A003C3" w14:textId="77777777" w:rsidR="00C25F5D" w:rsidRPr="005A6CB8" w:rsidRDefault="00C25F5D" w:rsidP="00C25F5D">
      <w:pPr>
        <w:widowControl w:val="0"/>
        <w:autoSpaceDE w:val="0"/>
        <w:autoSpaceDN w:val="0"/>
        <w:ind w:right="113"/>
        <w:jc w:val="both"/>
        <w:rPr>
          <w:rFonts w:ascii="Lato" w:eastAsia="Calibri" w:hAnsi="Lato" w:cs="Calibri"/>
          <w:lang w:bidi="en-GB"/>
        </w:rPr>
      </w:pPr>
      <w:r>
        <w:rPr>
          <w:rFonts w:ascii="Lato" w:eastAsia="Calibri" w:hAnsi="Lato" w:cs="Calibri"/>
          <w:lang w:bidi="en-GB"/>
        </w:rPr>
        <w:t>The successful applicant will be passionate about learning, an ensuring that all students are able to achieve their best. They will be confident and able to lead a whole class of students. They will also demonstrate empathy and firmness with students as required. They will be keen to learn themselves and to strive to be the best educator possible.</w:t>
      </w:r>
    </w:p>
    <w:p w14:paraId="79477354" w14:textId="0719BDC3" w:rsidR="00E13B90" w:rsidRPr="00E13B90" w:rsidRDefault="00E13B90" w:rsidP="00E13B90">
      <w:pPr>
        <w:shd w:val="clear" w:color="auto" w:fill="FFFFFF"/>
        <w:jc w:val="both"/>
        <w:rPr>
          <w:rFonts w:ascii="Lato" w:hAnsi="Lato" w:cstheme="minorHAnsi"/>
          <w:color w:val="222222"/>
        </w:rPr>
      </w:pPr>
      <w:r>
        <w:rPr>
          <w:rFonts w:ascii="Lato" w:hAnsi="Lato" w:cstheme="minorHAnsi"/>
          <w:color w:val="222222"/>
        </w:rPr>
        <w:t>The job description and person specification shown in the application pack will give you a good indication of who we are looking for, including the skills and experience that would make for our ideal candidate.</w:t>
      </w:r>
    </w:p>
    <w:p w14:paraId="25236B85" w14:textId="77777777" w:rsidR="00AE3A14" w:rsidRDefault="004937DE" w:rsidP="00AE3A14">
      <w:pPr>
        <w:jc w:val="both"/>
        <w:rPr>
          <w:rFonts w:ascii="Lato" w:hAnsi="Lato"/>
          <w:sz w:val="32"/>
          <w:szCs w:val="32"/>
        </w:rPr>
      </w:pPr>
      <w:r>
        <w:rPr>
          <w:rFonts w:ascii="Lato" w:hAnsi="Lato"/>
          <w:sz w:val="32"/>
          <w:szCs w:val="32"/>
        </w:rPr>
        <w:t>The Quest Academ</w:t>
      </w:r>
      <w:r w:rsidR="00AE3A14">
        <w:rPr>
          <w:rFonts w:ascii="Lato" w:hAnsi="Lato"/>
          <w:sz w:val="32"/>
          <w:szCs w:val="32"/>
        </w:rPr>
        <w:t>y</w:t>
      </w:r>
    </w:p>
    <w:p w14:paraId="10493A7D" w14:textId="4A0D39F2" w:rsidR="000D3D09" w:rsidRDefault="000D3D09" w:rsidP="00E13B90">
      <w:pPr>
        <w:spacing w:line="276" w:lineRule="auto"/>
        <w:jc w:val="both"/>
        <w:rPr>
          <w:rFonts w:ascii="Lato" w:hAnsi="Lato"/>
        </w:rPr>
      </w:pPr>
      <w:r w:rsidRPr="000D3D09">
        <w:rPr>
          <w:rFonts w:ascii="Lato" w:hAnsi="Lato"/>
        </w:rPr>
        <w:t xml:space="preserve">At </w:t>
      </w:r>
      <w:r w:rsidR="000009B1">
        <w:rPr>
          <w:rFonts w:ascii="Lato" w:hAnsi="Lato"/>
        </w:rPr>
        <w:t>The</w:t>
      </w:r>
      <w:r w:rsidRPr="000D3D09">
        <w:rPr>
          <w:rFonts w:ascii="Lato" w:hAnsi="Lato"/>
        </w:rPr>
        <w:t xml:space="preserve"> Quest</w:t>
      </w:r>
      <w:r w:rsidR="000009B1">
        <w:rPr>
          <w:rFonts w:ascii="Lato" w:hAnsi="Lato"/>
        </w:rPr>
        <w:t xml:space="preserve"> Academy</w:t>
      </w:r>
      <w:r w:rsidRPr="000D3D09">
        <w:rPr>
          <w:rFonts w:ascii="Lato" w:hAnsi="Lato"/>
        </w:rPr>
        <w:t xml:space="preserve"> we know that having great people is our biggest asset and we work very hard to make sure that the posts we offer, the professional development we provide and the environment we create ensure staff are valued, impactful and fulfilled in their roles. Our motto, ‘learning changes lives’ succinctly describes our mission: to improve the life chances of all of our young people by enabling them to achieve outstanding qualifications and develop the personal characteristics necessary to lead fulfilling adult lives. This motto goes further than our students, however. It is also true for staff, and the school community as a whole. We believe that by creating the opportunity and environment in which</w:t>
      </w:r>
      <w:r w:rsidR="00E13B90">
        <w:rPr>
          <w:rFonts w:ascii="Lato" w:hAnsi="Lato"/>
        </w:rPr>
        <w:t xml:space="preserve"> </w:t>
      </w:r>
      <w:r w:rsidRPr="000D3D09">
        <w:rPr>
          <w:rFonts w:ascii="Lato" w:hAnsi="Lato"/>
        </w:rPr>
        <w:t>staff can flourish, they too can enjoy transformational learning. In essence, this is what make</w:t>
      </w:r>
      <w:r w:rsidR="008521E9">
        <w:rPr>
          <w:rFonts w:ascii="Lato" w:hAnsi="Lato"/>
        </w:rPr>
        <w:t>s</w:t>
      </w:r>
      <w:r w:rsidRPr="000D3D09">
        <w:rPr>
          <w:rFonts w:ascii="Lato" w:hAnsi="Lato"/>
        </w:rPr>
        <w:t xml:space="preserve"> </w:t>
      </w:r>
      <w:r w:rsidR="000009B1">
        <w:rPr>
          <w:rFonts w:ascii="Lato" w:hAnsi="Lato"/>
        </w:rPr>
        <w:t>The</w:t>
      </w:r>
      <w:r w:rsidRPr="000D3D09">
        <w:rPr>
          <w:rFonts w:ascii="Lato" w:hAnsi="Lato"/>
        </w:rPr>
        <w:t xml:space="preserve"> Quest</w:t>
      </w:r>
      <w:r w:rsidR="000009B1">
        <w:rPr>
          <w:rFonts w:ascii="Lato" w:hAnsi="Lato"/>
        </w:rPr>
        <w:t xml:space="preserve"> Academy</w:t>
      </w:r>
      <w:r w:rsidRPr="000D3D09">
        <w:rPr>
          <w:rFonts w:ascii="Lato" w:hAnsi="Lato"/>
        </w:rPr>
        <w:t xml:space="preserve"> such an enjoyable and fulfilling place to teach.</w:t>
      </w:r>
      <w:r w:rsidR="00E13B90">
        <w:rPr>
          <w:rFonts w:ascii="Lato" w:hAnsi="Lato"/>
        </w:rPr>
        <w:t xml:space="preserve"> </w:t>
      </w:r>
      <w:r w:rsidRPr="000D3D09">
        <w:rPr>
          <w:rFonts w:ascii="Lato" w:hAnsi="Lato"/>
        </w:rPr>
        <w:t xml:space="preserve">If you share our passion and drive for </w:t>
      </w:r>
      <w:r w:rsidRPr="000D3D09">
        <w:rPr>
          <w:rFonts w:ascii="Lato" w:hAnsi="Lato"/>
        </w:rPr>
        <w:lastRenderedPageBreak/>
        <w:t>education, and would like to join us on our journey, we would very much welcome an application from you.</w:t>
      </w:r>
    </w:p>
    <w:p w14:paraId="057E2658" w14:textId="0372B951" w:rsidR="0042436C" w:rsidRPr="008701B8" w:rsidRDefault="0042436C" w:rsidP="000D3D09">
      <w:pPr>
        <w:jc w:val="both"/>
        <w:rPr>
          <w:rFonts w:ascii="Lato" w:hAnsi="Lato"/>
          <w:sz w:val="32"/>
          <w:szCs w:val="32"/>
        </w:rPr>
      </w:pPr>
      <w:r w:rsidRPr="008701B8">
        <w:rPr>
          <w:rFonts w:ascii="Lato" w:hAnsi="Lato"/>
          <w:sz w:val="32"/>
          <w:szCs w:val="32"/>
        </w:rPr>
        <w:t xml:space="preserve">The </w:t>
      </w:r>
      <w:r w:rsidR="008C1BA4">
        <w:rPr>
          <w:rFonts w:ascii="Lato" w:hAnsi="Lato"/>
          <w:sz w:val="32"/>
          <w:szCs w:val="32"/>
        </w:rPr>
        <w:t>Collegiate Trust</w:t>
      </w:r>
    </w:p>
    <w:p w14:paraId="5E940359" w14:textId="77777777" w:rsidR="00441B7D" w:rsidRDefault="00B87EF6" w:rsidP="00E13B90">
      <w:pPr>
        <w:spacing w:line="276" w:lineRule="auto"/>
        <w:jc w:val="both"/>
        <w:rPr>
          <w:rFonts w:ascii="Lato" w:hAnsi="Lato"/>
        </w:rPr>
      </w:pPr>
      <w:r>
        <w:rPr>
          <w:rFonts w:ascii="Lato" w:hAnsi="Lato"/>
        </w:rPr>
        <w:t xml:space="preserve">The </w:t>
      </w:r>
      <w:r w:rsidR="00A626B0">
        <w:rPr>
          <w:rFonts w:ascii="Lato" w:hAnsi="Lato"/>
        </w:rPr>
        <w:t>Collegiate</w:t>
      </w:r>
      <w:r>
        <w:rPr>
          <w:rFonts w:ascii="Lato" w:hAnsi="Lato"/>
        </w:rPr>
        <w:t xml:space="preserve"> Trust is </w:t>
      </w:r>
      <w:r w:rsidR="00441B7D">
        <w:rPr>
          <w:rFonts w:ascii="Lato" w:hAnsi="Lato"/>
        </w:rPr>
        <w:t xml:space="preserve">a family </w:t>
      </w:r>
      <w:r>
        <w:rPr>
          <w:rFonts w:ascii="Lato" w:hAnsi="Lato"/>
        </w:rPr>
        <w:t>of 8 schools</w:t>
      </w:r>
      <w:r w:rsidR="00A626B0">
        <w:rPr>
          <w:rFonts w:ascii="Lato" w:hAnsi="Lato"/>
        </w:rPr>
        <w:t>, primary and secondary,</w:t>
      </w:r>
      <w:r w:rsidR="00441B7D">
        <w:rPr>
          <w:rFonts w:ascii="Lato" w:hAnsi="Lato"/>
        </w:rPr>
        <w:t xml:space="preserve"> located</w:t>
      </w:r>
      <w:r w:rsidR="00A626B0">
        <w:rPr>
          <w:rFonts w:ascii="Lato" w:hAnsi="Lato"/>
        </w:rPr>
        <w:t xml:space="preserve"> in </w:t>
      </w:r>
      <w:r w:rsidR="00441B7D">
        <w:rPr>
          <w:rFonts w:ascii="Lato" w:hAnsi="Lato"/>
        </w:rPr>
        <w:t xml:space="preserve">the </w:t>
      </w:r>
      <w:r w:rsidR="00441B7D" w:rsidRPr="0042436C">
        <w:rPr>
          <w:rFonts w:ascii="Lato" w:hAnsi="Lato"/>
        </w:rPr>
        <w:t>Croydon</w:t>
      </w:r>
      <w:r w:rsidR="0042436C" w:rsidRPr="0042436C">
        <w:rPr>
          <w:rFonts w:ascii="Lato" w:hAnsi="Lato"/>
        </w:rPr>
        <w:t xml:space="preserve"> and Crawley</w:t>
      </w:r>
      <w:r w:rsidR="00A626B0">
        <w:rPr>
          <w:rFonts w:ascii="Lato" w:hAnsi="Lato"/>
        </w:rPr>
        <w:t xml:space="preserve"> areas, </w:t>
      </w:r>
      <w:r w:rsidR="0042436C" w:rsidRPr="0042436C">
        <w:rPr>
          <w:rFonts w:ascii="Lato" w:hAnsi="Lato"/>
        </w:rPr>
        <w:t xml:space="preserve">educating children and young people from 3-19 years of age with a clear vision to deliver exceptional education for all. </w:t>
      </w:r>
    </w:p>
    <w:p w14:paraId="040268B0" w14:textId="5EF26F75" w:rsidR="005F4C02" w:rsidRPr="00E13B90" w:rsidRDefault="00441B7D" w:rsidP="00E13B90">
      <w:pPr>
        <w:spacing w:line="276" w:lineRule="auto"/>
        <w:jc w:val="both"/>
        <w:rPr>
          <w:rFonts w:ascii="Lato" w:hAnsi="Lato"/>
        </w:rPr>
      </w:pPr>
      <w:r>
        <w:rPr>
          <w:rFonts w:ascii="Lato" w:hAnsi="Lato"/>
        </w:rPr>
        <w:t xml:space="preserve">The Central Team is </w:t>
      </w:r>
      <w:r w:rsidR="00230462">
        <w:rPr>
          <w:rFonts w:ascii="Lato" w:hAnsi="Lato"/>
        </w:rPr>
        <w:t xml:space="preserve">mainly </w:t>
      </w:r>
      <w:r>
        <w:rPr>
          <w:rFonts w:ascii="Lato" w:hAnsi="Lato"/>
        </w:rPr>
        <w:t xml:space="preserve">based at </w:t>
      </w:r>
      <w:proofErr w:type="spellStart"/>
      <w:r>
        <w:rPr>
          <w:rFonts w:ascii="Lato" w:hAnsi="Lato"/>
        </w:rPr>
        <w:t>Riddlesdown</w:t>
      </w:r>
      <w:proofErr w:type="spellEnd"/>
      <w:r>
        <w:rPr>
          <w:rFonts w:ascii="Lato" w:hAnsi="Lato"/>
        </w:rPr>
        <w:t xml:space="preserve"> </w:t>
      </w:r>
      <w:r w:rsidR="00230462">
        <w:rPr>
          <w:rFonts w:ascii="Lato" w:hAnsi="Lato"/>
        </w:rPr>
        <w:t>Collegiate</w:t>
      </w:r>
      <w:r w:rsidR="00230462" w:rsidRPr="00444423">
        <w:rPr>
          <w:rFonts w:ascii="Lato" w:hAnsi="Lato" w:cstheme="minorHAnsi"/>
        </w:rPr>
        <w:t xml:space="preserve">, a large, </w:t>
      </w:r>
      <w:r w:rsidR="00230462" w:rsidRPr="00444423">
        <w:rPr>
          <w:rFonts w:ascii="Lato" w:hAnsi="Lato" w:cstheme="minorHAnsi"/>
          <w:b/>
        </w:rPr>
        <w:t>outstanding</w:t>
      </w:r>
      <w:r w:rsidR="00230462" w:rsidRPr="00444423">
        <w:rPr>
          <w:rFonts w:ascii="Lato" w:hAnsi="Lato" w:cstheme="minorHAnsi"/>
        </w:rPr>
        <w:t xml:space="preserve"> (OFSTED, March 2023) secondary school in Croydon with a longstanding reputation for high standards and an exceptional education.</w:t>
      </w:r>
    </w:p>
    <w:p w14:paraId="49756E92" w14:textId="095BB841" w:rsidR="0042436C" w:rsidRPr="008701B8" w:rsidRDefault="0042436C" w:rsidP="00926D00">
      <w:pPr>
        <w:jc w:val="both"/>
        <w:rPr>
          <w:rFonts w:ascii="Lato" w:hAnsi="Lato"/>
          <w:sz w:val="32"/>
          <w:szCs w:val="32"/>
        </w:rPr>
      </w:pPr>
      <w:r w:rsidRPr="008701B8">
        <w:rPr>
          <w:rFonts w:ascii="Lato" w:hAnsi="Lato"/>
          <w:sz w:val="32"/>
          <w:szCs w:val="32"/>
        </w:rPr>
        <w:t xml:space="preserve">Benefits of </w:t>
      </w:r>
      <w:r w:rsidR="008521E9">
        <w:rPr>
          <w:rFonts w:ascii="Lato" w:hAnsi="Lato"/>
          <w:sz w:val="32"/>
          <w:szCs w:val="32"/>
        </w:rPr>
        <w:t>w</w:t>
      </w:r>
      <w:r w:rsidRPr="008701B8">
        <w:rPr>
          <w:rFonts w:ascii="Lato" w:hAnsi="Lato"/>
          <w:sz w:val="32"/>
          <w:szCs w:val="32"/>
        </w:rPr>
        <w:t>orking with The Collegiate Trust</w:t>
      </w:r>
    </w:p>
    <w:p w14:paraId="391FB47A" w14:textId="1B89EE49" w:rsidR="0042436C" w:rsidRPr="00E13B90" w:rsidRDefault="0042436C" w:rsidP="00E13B90">
      <w:pPr>
        <w:spacing w:line="276" w:lineRule="auto"/>
        <w:jc w:val="both"/>
        <w:rPr>
          <w:rFonts w:ascii="Lato" w:hAnsi="Lato"/>
        </w:rPr>
      </w:pPr>
      <w:r w:rsidRPr="00E13B90">
        <w:rPr>
          <w:rFonts w:ascii="Lato" w:hAnsi="Lato"/>
        </w:rPr>
        <w:t>We care about our staff's health and wellbeing and offer</w:t>
      </w:r>
      <w:r w:rsidR="008701B8" w:rsidRPr="00E13B90">
        <w:rPr>
          <w:rFonts w:ascii="Lato" w:hAnsi="Lato"/>
        </w:rPr>
        <w:t xml:space="preserve"> a number of benefits that can be found </w:t>
      </w:r>
      <w:r w:rsidR="00230462" w:rsidRPr="00E13B90">
        <w:rPr>
          <w:rFonts w:ascii="Lato" w:hAnsi="Lato"/>
        </w:rPr>
        <w:t xml:space="preserve">on our website at </w:t>
      </w:r>
      <w:hyperlink r:id="rId8" w:history="1">
        <w:r w:rsidR="003B2635" w:rsidRPr="00E13B90">
          <w:rPr>
            <w:rFonts w:ascii="Lato" w:hAnsi="Lato"/>
            <w:color w:val="0000FF"/>
            <w:u w:val="single"/>
          </w:rPr>
          <w:t>Benefits of Working with TCT</w:t>
        </w:r>
      </w:hyperlink>
      <w:r w:rsidR="008701B8" w:rsidRPr="00E13B90">
        <w:rPr>
          <w:rFonts w:ascii="Lato" w:hAnsi="Lato"/>
        </w:rPr>
        <w:t xml:space="preserve">.  We continually strive to improve our employee experience, ensuring staff wellbeing is at the forefront of our decision making.  We offer generous holiday and salary </w:t>
      </w:r>
      <w:r w:rsidR="007D7D13" w:rsidRPr="00E13B90">
        <w:rPr>
          <w:rFonts w:ascii="Lato" w:hAnsi="Lato"/>
        </w:rPr>
        <w:t>opportunities and</w:t>
      </w:r>
      <w:r w:rsidR="008701B8" w:rsidRPr="00E13B90">
        <w:rPr>
          <w:rFonts w:ascii="Lato" w:hAnsi="Lato"/>
        </w:rPr>
        <w:t xml:space="preserve"> are dedicated to ensuring professional development opportunities for all our staff.</w:t>
      </w:r>
    </w:p>
    <w:p w14:paraId="53CA624F" w14:textId="77777777" w:rsidR="00E13B90" w:rsidRDefault="00E13B90" w:rsidP="00926D00">
      <w:pPr>
        <w:jc w:val="both"/>
        <w:rPr>
          <w:rFonts w:ascii="Lato" w:hAnsi="Lato"/>
          <w:sz w:val="32"/>
          <w:szCs w:val="32"/>
        </w:rPr>
      </w:pPr>
    </w:p>
    <w:p w14:paraId="49AD1570" w14:textId="70A26FA2" w:rsidR="008701B8" w:rsidRPr="008701B8" w:rsidRDefault="008701B8" w:rsidP="00926D00">
      <w:pPr>
        <w:jc w:val="both"/>
        <w:rPr>
          <w:rFonts w:ascii="Lato" w:hAnsi="Lato"/>
          <w:sz w:val="32"/>
          <w:szCs w:val="32"/>
        </w:rPr>
      </w:pPr>
      <w:r w:rsidRPr="008701B8">
        <w:rPr>
          <w:rFonts w:ascii="Lato" w:hAnsi="Lato"/>
          <w:sz w:val="32"/>
          <w:szCs w:val="32"/>
        </w:rPr>
        <w:t xml:space="preserve">How to </w:t>
      </w:r>
      <w:r w:rsidR="008521E9">
        <w:rPr>
          <w:rFonts w:ascii="Lato" w:hAnsi="Lato"/>
          <w:sz w:val="32"/>
          <w:szCs w:val="32"/>
        </w:rPr>
        <w:t>a</w:t>
      </w:r>
      <w:r w:rsidRPr="008701B8">
        <w:rPr>
          <w:rFonts w:ascii="Lato" w:hAnsi="Lato"/>
          <w:sz w:val="32"/>
          <w:szCs w:val="32"/>
        </w:rPr>
        <w:t>pply</w:t>
      </w:r>
    </w:p>
    <w:p w14:paraId="2A744B38" w14:textId="1B106B8E" w:rsidR="008701B8" w:rsidRDefault="00E13B90" w:rsidP="1A224FAC">
      <w:pPr>
        <w:jc w:val="both"/>
        <w:rPr>
          <w:rFonts w:ascii="Lato" w:hAnsi="Lato"/>
          <w:i/>
          <w:iCs/>
        </w:rPr>
      </w:pPr>
      <w:bookmarkStart w:id="0" w:name="_Hlk160532696"/>
      <w:r w:rsidRPr="1A224FAC">
        <w:rPr>
          <w:rFonts w:ascii="Lato" w:hAnsi="Lato"/>
        </w:rPr>
        <w:t xml:space="preserve">For more information on what you will be doing, who we are looking for, the school and the Trust, please download the </w:t>
      </w:r>
      <w:r w:rsidRPr="009809D9">
        <w:rPr>
          <w:rFonts w:ascii="Lato" w:hAnsi="Lato"/>
          <w:b/>
          <w:bCs/>
        </w:rPr>
        <w:t>Applicant Information Pack</w:t>
      </w:r>
      <w:r w:rsidR="00D64D83">
        <w:rPr>
          <w:rFonts w:ascii="Lato" w:hAnsi="Lato"/>
        </w:rPr>
        <w:t>.</w:t>
      </w:r>
    </w:p>
    <w:p w14:paraId="25A64D37" w14:textId="579383D9" w:rsidR="008701B8" w:rsidRDefault="00E13B90" w:rsidP="1A224FAC">
      <w:pPr>
        <w:jc w:val="both"/>
        <w:rPr>
          <w:rFonts w:ascii="Lato" w:hAnsi="Lato"/>
        </w:rPr>
      </w:pPr>
      <w:r w:rsidRPr="1A224FAC">
        <w:rPr>
          <w:rFonts w:ascii="Lato" w:hAnsi="Lato"/>
        </w:rPr>
        <w:t xml:space="preserve">To apply, please use the Application </w:t>
      </w:r>
      <w:r w:rsidR="00722383" w:rsidRPr="1A224FAC">
        <w:rPr>
          <w:rFonts w:ascii="Lato" w:hAnsi="Lato"/>
        </w:rPr>
        <w:t>F</w:t>
      </w:r>
      <w:r w:rsidRPr="1A224FAC">
        <w:rPr>
          <w:rFonts w:ascii="Lato" w:hAnsi="Lato"/>
        </w:rPr>
        <w:t xml:space="preserve">orm on the </w:t>
      </w:r>
      <w:hyperlink r:id="rId9" w:history="1">
        <w:r w:rsidRPr="00F42295">
          <w:rPr>
            <w:rStyle w:val="Hyperlink"/>
            <w:rFonts w:ascii="Lato" w:hAnsi="Lato"/>
          </w:rPr>
          <w:t>TES website</w:t>
        </w:r>
        <w:bookmarkEnd w:id="0"/>
        <w:r w:rsidR="008521E9" w:rsidRPr="00F42295">
          <w:rPr>
            <w:rStyle w:val="Hyperlink"/>
            <w:rFonts w:ascii="Lato" w:hAnsi="Lato"/>
          </w:rPr>
          <w:t>.</w:t>
        </w:r>
      </w:hyperlink>
    </w:p>
    <w:p w14:paraId="32BFA1B2" w14:textId="77777777" w:rsidR="00C25A21" w:rsidRDefault="00C25A21" w:rsidP="00926D00">
      <w:pPr>
        <w:jc w:val="both"/>
        <w:rPr>
          <w:rFonts w:ascii="Lato" w:hAnsi="Lato"/>
        </w:rPr>
      </w:pPr>
    </w:p>
    <w:p w14:paraId="14856C40" w14:textId="77777777" w:rsidR="007D7D13" w:rsidRDefault="007D7D13" w:rsidP="00926D00">
      <w:pPr>
        <w:jc w:val="both"/>
        <w:rPr>
          <w:rFonts w:ascii="Lato" w:hAnsi="Lato"/>
        </w:rPr>
      </w:pPr>
    </w:p>
    <w:p w14:paraId="4778C01F" w14:textId="77777777" w:rsidR="00C25A21" w:rsidRDefault="00C25A21" w:rsidP="00926D00">
      <w:pPr>
        <w:jc w:val="both"/>
        <w:rPr>
          <w:rFonts w:ascii="Lato" w:hAnsi="Lato"/>
        </w:rPr>
      </w:pPr>
    </w:p>
    <w:p w14:paraId="47E77FA2" w14:textId="77777777" w:rsidR="004937DE" w:rsidRDefault="004937DE" w:rsidP="00926D00">
      <w:pPr>
        <w:jc w:val="both"/>
        <w:rPr>
          <w:rFonts w:ascii="Lato" w:hAnsi="Lato"/>
        </w:rPr>
      </w:pPr>
    </w:p>
    <w:p w14:paraId="7DB7E9BE" w14:textId="77777777" w:rsidR="00C25A21" w:rsidRDefault="00C25A21" w:rsidP="00926D00">
      <w:pPr>
        <w:jc w:val="both"/>
        <w:rPr>
          <w:rFonts w:ascii="Lato" w:hAnsi="Lato"/>
        </w:rPr>
      </w:pPr>
    </w:p>
    <w:p w14:paraId="2CF456F6" w14:textId="77777777" w:rsidR="00AE3A14" w:rsidRDefault="00AE3A14" w:rsidP="00926D00">
      <w:pPr>
        <w:jc w:val="both"/>
        <w:rPr>
          <w:rFonts w:ascii="Lato" w:hAnsi="Lato"/>
        </w:rPr>
      </w:pPr>
    </w:p>
    <w:p w14:paraId="72B27CD0" w14:textId="22DA7CEE" w:rsidR="0042436C" w:rsidRPr="008701B8" w:rsidRDefault="0042436C" w:rsidP="00926D00">
      <w:pPr>
        <w:jc w:val="both"/>
        <w:rPr>
          <w:rFonts w:ascii="Lato" w:hAnsi="Lato"/>
          <w:b/>
          <w:bCs/>
          <w:i/>
          <w:iCs/>
        </w:rPr>
      </w:pPr>
      <w:r w:rsidRPr="008701B8">
        <w:rPr>
          <w:rFonts w:ascii="Lato" w:hAnsi="Lato"/>
          <w:b/>
          <w:bCs/>
          <w:i/>
          <w:iCs/>
        </w:rPr>
        <w:t>The Collegiate Trust is committed to safeguarding and promoting the welfare of children and expects all staff and volunteers to share this commitment. We will ensure that all our recruitment and selection practices reflect this commitment. The successful candidate will be subject to Disclosure and Barring Service checks along with other relevant employment checks.</w:t>
      </w:r>
    </w:p>
    <w:p w14:paraId="2FCB8696" w14:textId="7061B2F9" w:rsidR="007E0245" w:rsidRPr="008701B8" w:rsidRDefault="0042436C" w:rsidP="00926D00">
      <w:pPr>
        <w:jc w:val="both"/>
        <w:rPr>
          <w:rFonts w:ascii="Lato" w:hAnsi="Lato"/>
          <w:b/>
          <w:bCs/>
          <w:i/>
          <w:iCs/>
        </w:rPr>
      </w:pPr>
      <w:r w:rsidRPr="008701B8">
        <w:rPr>
          <w:rFonts w:ascii="Lato" w:hAnsi="Lato"/>
          <w:b/>
          <w:bCs/>
          <w:i/>
          <w:iCs/>
        </w:rPr>
        <w:t xml:space="preserve">The Collegiate Trust is committed to equality, inclusion and diversity and welcomes applications from all suitably qualified candidates. We are committed to providing a mutually supportive working environment where every individual is respected, valued and included.     </w:t>
      </w:r>
    </w:p>
    <w:sectPr w:rsidR="007E0245" w:rsidRPr="008701B8" w:rsidSect="00D6265D">
      <w:pgSz w:w="11906" w:h="16838"/>
      <w:pgMar w:top="1247" w:right="1077" w:bottom="1247" w:left="1077" w:header="567" w:footer="567"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A0EF" w14:textId="77777777" w:rsidR="00D6265D" w:rsidRDefault="00D6265D" w:rsidP="00926D00">
      <w:pPr>
        <w:spacing w:after="0" w:line="240" w:lineRule="auto"/>
      </w:pPr>
      <w:r>
        <w:separator/>
      </w:r>
    </w:p>
  </w:endnote>
  <w:endnote w:type="continuationSeparator" w:id="0">
    <w:p w14:paraId="3B62C133" w14:textId="77777777" w:rsidR="00D6265D" w:rsidRDefault="00D6265D" w:rsidP="0092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3439" w14:textId="77777777" w:rsidR="00D6265D" w:rsidRDefault="00D6265D" w:rsidP="00926D00">
      <w:pPr>
        <w:spacing w:after="0" w:line="240" w:lineRule="auto"/>
      </w:pPr>
      <w:r>
        <w:separator/>
      </w:r>
    </w:p>
  </w:footnote>
  <w:footnote w:type="continuationSeparator" w:id="0">
    <w:p w14:paraId="409CF1A2" w14:textId="77777777" w:rsidR="00D6265D" w:rsidRDefault="00D6265D" w:rsidP="00926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1F6D"/>
    <w:multiLevelType w:val="multilevel"/>
    <w:tmpl w:val="A3EA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8250E"/>
    <w:multiLevelType w:val="hybridMultilevel"/>
    <w:tmpl w:val="9B44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D3373"/>
    <w:multiLevelType w:val="hybridMultilevel"/>
    <w:tmpl w:val="13C2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379052">
    <w:abstractNumId w:val="0"/>
  </w:num>
  <w:num w:numId="2" w16cid:durableId="1227957821">
    <w:abstractNumId w:val="1"/>
  </w:num>
  <w:num w:numId="3" w16cid:durableId="129652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BD"/>
    <w:rsid w:val="000009B1"/>
    <w:rsid w:val="00011F89"/>
    <w:rsid w:val="00012844"/>
    <w:rsid w:val="0004779E"/>
    <w:rsid w:val="0006341F"/>
    <w:rsid w:val="0006769B"/>
    <w:rsid w:val="000734D2"/>
    <w:rsid w:val="000742CE"/>
    <w:rsid w:val="000D3D09"/>
    <w:rsid w:val="001678E2"/>
    <w:rsid w:val="001C73FC"/>
    <w:rsid w:val="001D7407"/>
    <w:rsid w:val="001E1DB1"/>
    <w:rsid w:val="00216F13"/>
    <w:rsid w:val="00230462"/>
    <w:rsid w:val="0026019C"/>
    <w:rsid w:val="00310F6D"/>
    <w:rsid w:val="0031101A"/>
    <w:rsid w:val="00320E3A"/>
    <w:rsid w:val="00323FC3"/>
    <w:rsid w:val="003A5853"/>
    <w:rsid w:val="003B2635"/>
    <w:rsid w:val="003C2664"/>
    <w:rsid w:val="00402C4F"/>
    <w:rsid w:val="0042436C"/>
    <w:rsid w:val="00441B7D"/>
    <w:rsid w:val="00462A76"/>
    <w:rsid w:val="004654D1"/>
    <w:rsid w:val="004937DE"/>
    <w:rsid w:val="00497D94"/>
    <w:rsid w:val="004B77C6"/>
    <w:rsid w:val="00507CBA"/>
    <w:rsid w:val="005B367B"/>
    <w:rsid w:val="005F4C02"/>
    <w:rsid w:val="006018C2"/>
    <w:rsid w:val="006105C8"/>
    <w:rsid w:val="00645659"/>
    <w:rsid w:val="00650D69"/>
    <w:rsid w:val="00667241"/>
    <w:rsid w:val="00694DE1"/>
    <w:rsid w:val="006B3728"/>
    <w:rsid w:val="006B5EDD"/>
    <w:rsid w:val="006D0DE1"/>
    <w:rsid w:val="006D6445"/>
    <w:rsid w:val="007012CF"/>
    <w:rsid w:val="00722383"/>
    <w:rsid w:val="00723072"/>
    <w:rsid w:val="00742A2C"/>
    <w:rsid w:val="00746A69"/>
    <w:rsid w:val="00783152"/>
    <w:rsid w:val="007D7D13"/>
    <w:rsid w:val="007E0245"/>
    <w:rsid w:val="008521E9"/>
    <w:rsid w:val="008701B8"/>
    <w:rsid w:val="0087724E"/>
    <w:rsid w:val="008C1BA4"/>
    <w:rsid w:val="00926D00"/>
    <w:rsid w:val="009809D9"/>
    <w:rsid w:val="00990649"/>
    <w:rsid w:val="009E0843"/>
    <w:rsid w:val="00A626B0"/>
    <w:rsid w:val="00A734FF"/>
    <w:rsid w:val="00A76FF0"/>
    <w:rsid w:val="00A774D3"/>
    <w:rsid w:val="00AE3A14"/>
    <w:rsid w:val="00AF6624"/>
    <w:rsid w:val="00B01DB1"/>
    <w:rsid w:val="00B70C11"/>
    <w:rsid w:val="00B754DC"/>
    <w:rsid w:val="00B7708D"/>
    <w:rsid w:val="00B87EF6"/>
    <w:rsid w:val="00B9251A"/>
    <w:rsid w:val="00BE4586"/>
    <w:rsid w:val="00C25A21"/>
    <w:rsid w:val="00C25F5D"/>
    <w:rsid w:val="00C307BD"/>
    <w:rsid w:val="00C33379"/>
    <w:rsid w:val="00C81D59"/>
    <w:rsid w:val="00D46D12"/>
    <w:rsid w:val="00D6265D"/>
    <w:rsid w:val="00D64D83"/>
    <w:rsid w:val="00D74604"/>
    <w:rsid w:val="00DD1A63"/>
    <w:rsid w:val="00DF24CA"/>
    <w:rsid w:val="00DF5543"/>
    <w:rsid w:val="00DF64A5"/>
    <w:rsid w:val="00E13B90"/>
    <w:rsid w:val="00E1407C"/>
    <w:rsid w:val="00E22AD3"/>
    <w:rsid w:val="00E6243E"/>
    <w:rsid w:val="00EE00EA"/>
    <w:rsid w:val="00F42295"/>
    <w:rsid w:val="00FC36FF"/>
    <w:rsid w:val="00FD2E61"/>
    <w:rsid w:val="00FE6BAA"/>
    <w:rsid w:val="00FF58D2"/>
    <w:rsid w:val="03693326"/>
    <w:rsid w:val="1A224FA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6D2A"/>
  <w15:chartTrackingRefBased/>
  <w15:docId w15:val="{8F31DCAA-75FE-4BFA-8944-A4A7A025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3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43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2436C"/>
    <w:rPr>
      <w:color w:val="0000FF"/>
      <w:u w:val="single"/>
    </w:rPr>
  </w:style>
  <w:style w:type="character" w:styleId="Emphasis">
    <w:name w:val="Emphasis"/>
    <w:basedOn w:val="DefaultParagraphFont"/>
    <w:uiPriority w:val="20"/>
    <w:qFormat/>
    <w:rsid w:val="0042436C"/>
    <w:rPr>
      <w:i/>
      <w:iCs/>
    </w:rPr>
  </w:style>
  <w:style w:type="character" w:styleId="Strong">
    <w:name w:val="Strong"/>
    <w:basedOn w:val="DefaultParagraphFont"/>
    <w:uiPriority w:val="22"/>
    <w:qFormat/>
    <w:rsid w:val="0042436C"/>
    <w:rPr>
      <w:b/>
      <w:bCs/>
    </w:rPr>
  </w:style>
  <w:style w:type="character" w:customStyle="1" w:styleId="Heading1Char">
    <w:name w:val="Heading 1 Char"/>
    <w:basedOn w:val="DefaultParagraphFont"/>
    <w:link w:val="Heading1"/>
    <w:uiPriority w:val="9"/>
    <w:rsid w:val="0042436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436C"/>
    <w:pPr>
      <w:ind w:left="720"/>
      <w:contextualSpacing/>
    </w:pPr>
  </w:style>
  <w:style w:type="paragraph" w:styleId="Header">
    <w:name w:val="header"/>
    <w:basedOn w:val="Normal"/>
    <w:link w:val="HeaderChar"/>
    <w:uiPriority w:val="99"/>
    <w:unhideWhenUsed/>
    <w:rsid w:val="00926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D00"/>
  </w:style>
  <w:style w:type="paragraph" w:styleId="Footer">
    <w:name w:val="footer"/>
    <w:basedOn w:val="Normal"/>
    <w:link w:val="FooterChar"/>
    <w:uiPriority w:val="99"/>
    <w:unhideWhenUsed/>
    <w:rsid w:val="00926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D00"/>
  </w:style>
  <w:style w:type="paragraph" w:styleId="Revision">
    <w:name w:val="Revision"/>
    <w:hidden/>
    <w:uiPriority w:val="99"/>
    <w:semiHidden/>
    <w:rsid w:val="00E6243E"/>
    <w:pPr>
      <w:spacing w:after="0" w:line="240" w:lineRule="auto"/>
    </w:pPr>
  </w:style>
  <w:style w:type="character" w:styleId="UnresolvedMention">
    <w:name w:val="Unresolved Mention"/>
    <w:basedOn w:val="DefaultParagraphFont"/>
    <w:uiPriority w:val="99"/>
    <w:semiHidden/>
    <w:unhideWhenUsed/>
    <w:rsid w:val="008521E9"/>
    <w:rPr>
      <w:color w:val="605E5C"/>
      <w:shd w:val="clear" w:color="auto" w:fill="E1DFDD"/>
    </w:rPr>
  </w:style>
  <w:style w:type="character" w:customStyle="1" w:styleId="normaltextrun">
    <w:name w:val="normaltextrun"/>
    <w:basedOn w:val="DefaultParagraphFont"/>
    <w:rsid w:val="00B70C11"/>
  </w:style>
  <w:style w:type="character" w:customStyle="1" w:styleId="eop">
    <w:name w:val="eop"/>
    <w:basedOn w:val="DefaultParagraphFont"/>
    <w:rsid w:val="00B70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0932">
      <w:bodyDiv w:val="1"/>
      <w:marLeft w:val="0"/>
      <w:marRight w:val="0"/>
      <w:marTop w:val="0"/>
      <w:marBottom w:val="0"/>
      <w:divBdr>
        <w:top w:val="none" w:sz="0" w:space="0" w:color="auto"/>
        <w:left w:val="none" w:sz="0" w:space="0" w:color="auto"/>
        <w:bottom w:val="none" w:sz="0" w:space="0" w:color="auto"/>
        <w:right w:val="none" w:sz="0" w:space="0" w:color="auto"/>
      </w:divBdr>
    </w:div>
    <w:div w:id="242881811">
      <w:bodyDiv w:val="1"/>
      <w:marLeft w:val="0"/>
      <w:marRight w:val="0"/>
      <w:marTop w:val="0"/>
      <w:marBottom w:val="0"/>
      <w:divBdr>
        <w:top w:val="none" w:sz="0" w:space="0" w:color="auto"/>
        <w:left w:val="none" w:sz="0" w:space="0" w:color="auto"/>
        <w:bottom w:val="none" w:sz="0" w:space="0" w:color="auto"/>
        <w:right w:val="none" w:sz="0" w:space="0" w:color="auto"/>
      </w:divBdr>
    </w:div>
    <w:div w:id="1012217813">
      <w:bodyDiv w:val="1"/>
      <w:marLeft w:val="0"/>
      <w:marRight w:val="0"/>
      <w:marTop w:val="0"/>
      <w:marBottom w:val="0"/>
      <w:divBdr>
        <w:top w:val="none" w:sz="0" w:space="0" w:color="auto"/>
        <w:left w:val="none" w:sz="0" w:space="0" w:color="auto"/>
        <w:bottom w:val="none" w:sz="0" w:space="0" w:color="auto"/>
        <w:right w:val="none" w:sz="0" w:space="0" w:color="auto"/>
      </w:divBdr>
    </w:div>
    <w:div w:id="1614899001">
      <w:bodyDiv w:val="1"/>
      <w:marLeft w:val="0"/>
      <w:marRight w:val="0"/>
      <w:marTop w:val="0"/>
      <w:marBottom w:val="0"/>
      <w:divBdr>
        <w:top w:val="none" w:sz="0" w:space="0" w:color="auto"/>
        <w:left w:val="none" w:sz="0" w:space="0" w:color="auto"/>
        <w:bottom w:val="none" w:sz="0" w:space="0" w:color="auto"/>
        <w:right w:val="none" w:sz="0" w:space="0" w:color="auto"/>
      </w:divBdr>
    </w:div>
    <w:div w:id="1711147976">
      <w:bodyDiv w:val="1"/>
      <w:marLeft w:val="0"/>
      <w:marRight w:val="0"/>
      <w:marTop w:val="0"/>
      <w:marBottom w:val="0"/>
      <w:divBdr>
        <w:top w:val="none" w:sz="0" w:space="0" w:color="auto"/>
        <w:left w:val="none" w:sz="0" w:space="0" w:color="auto"/>
        <w:bottom w:val="none" w:sz="0" w:space="0" w:color="auto"/>
        <w:right w:val="none" w:sz="0" w:space="0" w:color="auto"/>
      </w:divBdr>
      <w:divsChild>
        <w:div w:id="1443498187">
          <w:marLeft w:val="0"/>
          <w:marRight w:val="0"/>
          <w:marTop w:val="0"/>
          <w:marBottom w:val="0"/>
          <w:divBdr>
            <w:top w:val="none" w:sz="0" w:space="0" w:color="auto"/>
            <w:left w:val="none" w:sz="0" w:space="0" w:color="auto"/>
            <w:bottom w:val="none" w:sz="0" w:space="0" w:color="auto"/>
            <w:right w:val="none" w:sz="0" w:space="0" w:color="auto"/>
          </w:divBdr>
          <w:divsChild>
            <w:div w:id="1342321165">
              <w:marLeft w:val="0"/>
              <w:marRight w:val="0"/>
              <w:marTop w:val="0"/>
              <w:marBottom w:val="0"/>
              <w:divBdr>
                <w:top w:val="none" w:sz="0" w:space="0" w:color="auto"/>
                <w:left w:val="none" w:sz="0" w:space="0" w:color="auto"/>
                <w:bottom w:val="none" w:sz="0" w:space="0" w:color="auto"/>
                <w:right w:val="none" w:sz="0" w:space="0" w:color="auto"/>
              </w:divBdr>
            </w:div>
            <w:div w:id="1116799916">
              <w:marLeft w:val="0"/>
              <w:marRight w:val="0"/>
              <w:marTop w:val="0"/>
              <w:marBottom w:val="0"/>
              <w:divBdr>
                <w:top w:val="none" w:sz="0" w:space="0" w:color="auto"/>
                <w:left w:val="none" w:sz="0" w:space="0" w:color="auto"/>
                <w:bottom w:val="none" w:sz="0" w:space="0" w:color="auto"/>
                <w:right w:val="none" w:sz="0" w:space="0" w:color="auto"/>
              </w:divBdr>
            </w:div>
          </w:divsChild>
        </w:div>
        <w:div w:id="1352411141">
          <w:marLeft w:val="0"/>
          <w:marRight w:val="0"/>
          <w:marTop w:val="180"/>
          <w:marBottom w:val="0"/>
          <w:divBdr>
            <w:top w:val="none" w:sz="0" w:space="0" w:color="auto"/>
            <w:left w:val="none" w:sz="0" w:space="0" w:color="auto"/>
            <w:bottom w:val="none" w:sz="0" w:space="0" w:color="auto"/>
            <w:right w:val="none" w:sz="0" w:space="0" w:color="auto"/>
          </w:divBdr>
        </w:div>
      </w:divsChild>
    </w:div>
    <w:div w:id="1745373302">
      <w:bodyDiv w:val="1"/>
      <w:marLeft w:val="0"/>
      <w:marRight w:val="0"/>
      <w:marTop w:val="0"/>
      <w:marBottom w:val="0"/>
      <w:divBdr>
        <w:top w:val="none" w:sz="0" w:space="0" w:color="auto"/>
        <w:left w:val="none" w:sz="0" w:space="0" w:color="auto"/>
        <w:bottom w:val="none" w:sz="0" w:space="0" w:color="auto"/>
        <w:right w:val="none" w:sz="0" w:space="0" w:color="auto"/>
      </w:divBdr>
    </w:div>
    <w:div w:id="2044865485">
      <w:bodyDiv w:val="1"/>
      <w:marLeft w:val="0"/>
      <w:marRight w:val="0"/>
      <w:marTop w:val="0"/>
      <w:marBottom w:val="0"/>
      <w:divBdr>
        <w:top w:val="none" w:sz="0" w:space="0" w:color="auto"/>
        <w:left w:val="none" w:sz="0" w:space="0" w:color="auto"/>
        <w:bottom w:val="none" w:sz="0" w:space="0" w:color="auto"/>
        <w:right w:val="none" w:sz="0" w:space="0" w:color="auto"/>
      </w:divBdr>
    </w:div>
    <w:div w:id="20999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t-academies.org/benefits-of-working-with-tc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s.com/jobs/employer/the-quest-academy-1059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James</dc:creator>
  <cp:keywords/>
  <dc:description/>
  <cp:lastModifiedBy>Thomas Beecham</cp:lastModifiedBy>
  <cp:revision>12</cp:revision>
  <dcterms:created xsi:type="dcterms:W3CDTF">2024-06-19T12:03:00Z</dcterms:created>
  <dcterms:modified xsi:type="dcterms:W3CDTF">2024-06-21T12:48:00Z</dcterms:modified>
</cp:coreProperties>
</file>