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River Learning Trust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Job Description: </w:t>
      </w:r>
      <w:r w:rsidDel="00000000" w:rsidR="00000000" w:rsidRPr="00000000">
        <w:rPr>
          <w:rFonts w:ascii="Arial" w:cs="Arial" w:eastAsia="Arial" w:hAnsi="Arial"/>
          <w:b w:val="1"/>
          <w:sz w:val="26"/>
          <w:szCs w:val="26"/>
          <w:rtl w:val="0"/>
        </w:rPr>
        <w:t xml:space="preserve">Subject Support Partner for Maths (Secondary)</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Responsible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sz w:val="22"/>
          <w:szCs w:val="22"/>
          <w:rtl w:val="0"/>
        </w:rPr>
        <w:t xml:space="preserve">Director of Education (Secondary)</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Responsible for: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sz w:val="22"/>
          <w:szCs w:val="22"/>
          <w:rtl w:val="0"/>
        </w:rPr>
        <w:t xml:space="preserve">Improving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quality of provision in </w:t>
      </w:r>
      <w:r w:rsidDel="00000000" w:rsidR="00000000" w:rsidRPr="00000000">
        <w:rPr>
          <w:rFonts w:ascii="Arial" w:cs="Arial" w:eastAsia="Arial" w:hAnsi="Arial"/>
          <w:sz w:val="22"/>
          <w:szCs w:val="22"/>
          <w:rtl w:val="0"/>
        </w:rPr>
        <w:t xml:space="preserve">maths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w:t>
      </w:r>
      <w:r w:rsidDel="00000000" w:rsidR="00000000" w:rsidRPr="00000000">
        <w:rPr>
          <w:rFonts w:ascii="Arial" w:cs="Arial" w:eastAsia="Arial" w:hAnsi="Arial"/>
          <w:sz w:val="22"/>
          <w:szCs w:val="22"/>
          <w:rtl w:val="0"/>
        </w:rPr>
        <w:t xml:space="preserve"> RLT secondary schools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Time Commitment:</w:t>
      </w:r>
      <w:r w:rsidDel="00000000" w:rsidR="00000000" w:rsidRPr="00000000">
        <w:rPr>
          <w:rFonts w:ascii="Arial" w:cs="Arial" w:eastAsia="Arial" w:hAnsi="Arial"/>
          <w:sz w:val="22"/>
          <w:szCs w:val="22"/>
          <w:rtl w:val="0"/>
        </w:rPr>
        <w:t xml:space="preserve">   Between 1 - 3 days (0.2-0.6FTE) possible for the right candidate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w:t>
      </w:r>
      <w:r w:rsidDel="00000000" w:rsidR="00000000" w:rsidRPr="00000000">
        <w:rPr>
          <w:rFonts w:ascii="Arial" w:cs="Arial" w:eastAsia="Arial" w:hAnsi="Arial"/>
          <w:sz w:val="22"/>
          <w:szCs w:val="22"/>
          <w:rtl w:val="0"/>
        </w:rPr>
        <w:tab/>
        <w:t xml:space="preserve">L10 - L14 (£51,311 - £56,579 pro rata)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Disclosure level: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Enhanced DBS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Contacts:</w:t>
      </w:r>
      <w:r w:rsidDel="00000000" w:rsidR="00000000" w:rsidRPr="00000000">
        <w:rPr>
          <w:rtl w:val="0"/>
        </w:rPr>
      </w:r>
    </w:p>
    <w:p w:rsidR="00000000" w:rsidDel="00000000" w:rsidP="00000000" w:rsidRDefault="00000000" w:rsidRPr="00000000" w14:paraId="0000000E">
      <w:pPr>
        <w:numPr>
          <w:ilvl w:val="0"/>
          <w:numId w:val="6"/>
        </w:numPr>
        <w:ind w:left="108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Director of Education (Secondary)</w:t>
      </w:r>
    </w:p>
    <w:p w:rsidR="00000000" w:rsidDel="00000000" w:rsidP="00000000" w:rsidRDefault="00000000" w:rsidRPr="00000000" w14:paraId="0000000F">
      <w:pPr>
        <w:numPr>
          <w:ilvl w:val="0"/>
          <w:numId w:val="6"/>
        </w:numPr>
        <w:ind w:left="108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Headteachers and SLT within schools</w:t>
      </w:r>
    </w:p>
    <w:p w:rsidR="00000000" w:rsidDel="00000000" w:rsidP="00000000" w:rsidRDefault="00000000" w:rsidRPr="00000000" w14:paraId="00000010">
      <w:pPr>
        <w:numPr>
          <w:ilvl w:val="0"/>
          <w:numId w:val="6"/>
        </w:numPr>
        <w:ind w:left="1080" w:hanging="360"/>
        <w:rPr>
          <w:sz w:val="22"/>
          <w:szCs w:val="22"/>
        </w:rPr>
      </w:pPr>
      <w:r w:rsidDel="00000000" w:rsidR="00000000" w:rsidRPr="00000000">
        <w:rPr>
          <w:rFonts w:ascii="Arial" w:cs="Arial" w:eastAsia="Arial" w:hAnsi="Arial"/>
          <w:sz w:val="22"/>
          <w:szCs w:val="22"/>
          <w:rtl w:val="0"/>
        </w:rPr>
        <w:t xml:space="preserve">Heads of maths in schools</w:t>
      </w:r>
    </w:p>
    <w:p w:rsidR="00000000" w:rsidDel="00000000" w:rsidP="00000000" w:rsidRDefault="00000000" w:rsidRPr="00000000" w14:paraId="00000011">
      <w:pPr>
        <w:numPr>
          <w:ilvl w:val="0"/>
          <w:numId w:val="6"/>
        </w:numPr>
        <w:ind w:left="108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Classroom Teachers</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Job Purpose: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Subject Support Partners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professional support and challenge to </w:t>
      </w:r>
      <w:r w:rsidDel="00000000" w:rsidR="00000000" w:rsidRPr="00000000">
        <w:rPr>
          <w:rFonts w:ascii="Arial" w:cs="Arial" w:eastAsia="Arial" w:hAnsi="Arial"/>
          <w:sz w:val="22"/>
          <w:szCs w:val="22"/>
          <w:rtl w:val="0"/>
        </w:rPr>
        <w:t xml:space="preserve">maths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w:t>
      </w:r>
      <w:r w:rsidDel="00000000" w:rsidR="00000000" w:rsidRPr="00000000">
        <w:rPr>
          <w:rFonts w:ascii="Arial" w:cs="Arial" w:eastAsia="Arial" w:hAnsi="Arial"/>
          <w:sz w:val="22"/>
          <w:szCs w:val="22"/>
          <w:rtl w:val="0"/>
        </w:rPr>
        <w:t xml:space="preserve">tments across the River Learning Trust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w:t>
      </w:r>
    </w:p>
    <w:p w:rsidR="00000000" w:rsidDel="00000000" w:rsidP="00000000" w:rsidRDefault="00000000" w:rsidRPr="00000000" w14:paraId="00000016">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numPr>
          <w:ilvl w:val="0"/>
          <w:numId w:val="6"/>
        </w:numPr>
        <w:ind w:left="992.1259842519685" w:hanging="360"/>
        <w:rPr>
          <w:sz w:val="22"/>
          <w:szCs w:val="22"/>
        </w:rPr>
      </w:pPr>
      <w:r w:rsidDel="00000000" w:rsidR="00000000" w:rsidRPr="00000000">
        <w:rPr>
          <w:rFonts w:ascii="Arial" w:cs="Arial" w:eastAsia="Arial" w:hAnsi="Arial"/>
          <w:sz w:val="22"/>
          <w:szCs w:val="22"/>
          <w:rtl w:val="0"/>
        </w:rPr>
        <w:t xml:space="preserve">working collaboratively with subject leaders and their </w:t>
      </w:r>
      <w:r w:rsidDel="00000000" w:rsidR="00000000" w:rsidRPr="00000000">
        <w:rPr>
          <w:rFonts w:ascii="Arial" w:cs="Arial" w:eastAsia="Arial" w:hAnsi="Arial"/>
          <w:sz w:val="22"/>
          <w:szCs w:val="22"/>
          <w:rtl w:val="0"/>
        </w:rPr>
        <w:t xml:space="preserve">teams to enhance teaching and improve outcomes for children and young people</w:t>
      </w:r>
    </w:p>
    <w:p w:rsidR="00000000" w:rsidDel="00000000" w:rsidP="00000000" w:rsidRDefault="00000000" w:rsidRPr="00000000" w14:paraId="00000018">
      <w:pPr>
        <w:numPr>
          <w:ilvl w:val="0"/>
          <w:numId w:val="6"/>
        </w:numPr>
        <w:ind w:left="992.1259842519685"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providing practical support and added capacity to leaders and teachers through sourcing, creating and sharing high-quality resources</w:t>
      </w:r>
    </w:p>
    <w:p w:rsidR="00000000" w:rsidDel="00000000" w:rsidP="00000000" w:rsidRDefault="00000000" w:rsidRPr="00000000" w14:paraId="00000019">
      <w:pPr>
        <w:numPr>
          <w:ilvl w:val="0"/>
          <w:numId w:val="6"/>
        </w:numPr>
        <w:ind w:left="992.1259842519685"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researching and providing training in relation to best practice</w:t>
      </w:r>
    </w:p>
    <w:p w:rsidR="00000000" w:rsidDel="00000000" w:rsidP="00000000" w:rsidRDefault="00000000" w:rsidRPr="00000000" w14:paraId="0000001A">
      <w:pPr>
        <w:numPr>
          <w:ilvl w:val="0"/>
          <w:numId w:val="6"/>
        </w:numPr>
        <w:ind w:left="992.1259842519685"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providing supportive, sensitive and impactful coaching to leaders and teachers</w:t>
      </w:r>
    </w:p>
    <w:p w:rsidR="00000000" w:rsidDel="00000000" w:rsidP="00000000" w:rsidRDefault="00000000" w:rsidRPr="00000000" w14:paraId="0000001B">
      <w:pPr>
        <w:numPr>
          <w:ilvl w:val="0"/>
          <w:numId w:val="6"/>
        </w:numPr>
        <w:ind w:left="992.1259842519685"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promoting and coordinating collaboration between maths departments </w:t>
      </w:r>
    </w:p>
    <w:p w:rsidR="00000000" w:rsidDel="00000000" w:rsidP="00000000" w:rsidRDefault="00000000" w:rsidRPr="00000000" w14:paraId="0000001C">
      <w:pPr>
        <w:numPr>
          <w:ilvl w:val="0"/>
          <w:numId w:val="6"/>
        </w:numPr>
        <w:ind w:left="992.1259842519685"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organising and coordinating developmental cross-school moderation where it is impactful to do so</w:t>
      </w:r>
    </w:p>
    <w:p w:rsidR="00000000" w:rsidDel="00000000" w:rsidP="00000000" w:rsidRDefault="00000000" w:rsidRPr="00000000" w14:paraId="0000001D">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Subject Support Partners work alongside subject leaders and teams in our schools, adding capacity and expertise to support excellent outcomes for students, and help teachers to flourish in their work. Working collaboratively with leaders and teachers, you will visit schools to provide input, support and challenge, making a practical contribution which helps to implement approaches which make the most difference. You will have a commitment to follow-through in your work with subject teams, helping them to implement ambitious plans and will be personally invested in helping all our students and colleagues be as successful as possible.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Areas of Responsibility:</w:t>
      </w:r>
    </w:p>
    <w:p w:rsidR="00000000" w:rsidDel="00000000" w:rsidP="00000000" w:rsidRDefault="00000000" w:rsidRPr="00000000" w14:paraId="00000022">
      <w:pPr>
        <w:ind w:left="0" w:firstLine="0"/>
        <w:jc w:val="both"/>
        <w:rPr>
          <w:rFonts w:ascii="Arial" w:cs="Arial" w:eastAsia="Arial" w:hAnsi="Arial"/>
          <w:b w:val="1"/>
          <w:sz w:val="22"/>
          <w:szCs w:val="22"/>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23">
      <w:pPr>
        <w:numPr>
          <w:ilvl w:val="0"/>
          <w:numId w:val="7"/>
        </w:numPr>
        <w:ind w:left="1080" w:hanging="360"/>
        <w:rPr>
          <w:sz w:val="22"/>
          <w:szCs w:val="22"/>
        </w:rPr>
      </w:pPr>
      <w:r w:rsidDel="00000000" w:rsidR="00000000" w:rsidRPr="00000000">
        <w:rPr>
          <w:rFonts w:ascii="Arial" w:cs="Arial" w:eastAsia="Arial" w:hAnsi="Arial"/>
          <w:sz w:val="22"/>
          <w:szCs w:val="22"/>
          <w:rtl w:val="0"/>
        </w:rPr>
        <w:t xml:space="preserve">Provide practical support and capacity to subject leaders and teams to aid implementation of strategies, such as resourcing, sharing of best practice, team-teaching</w:t>
      </w:r>
    </w:p>
    <w:p w:rsidR="00000000" w:rsidDel="00000000" w:rsidP="00000000" w:rsidRDefault="00000000" w:rsidRPr="00000000" w14:paraId="00000024">
      <w:pPr>
        <w:numPr>
          <w:ilvl w:val="0"/>
          <w:numId w:val="7"/>
        </w:numPr>
        <w:ind w:left="1080" w:hanging="360"/>
        <w:rPr>
          <w:sz w:val="22"/>
          <w:szCs w:val="22"/>
        </w:rPr>
      </w:pPr>
      <w:r w:rsidDel="00000000" w:rsidR="00000000" w:rsidRPr="00000000">
        <w:rPr>
          <w:rFonts w:ascii="Arial" w:cs="Arial" w:eastAsia="Arial" w:hAnsi="Arial"/>
          <w:sz w:val="22"/>
          <w:szCs w:val="22"/>
          <w:rtl w:val="0"/>
        </w:rPr>
        <w:t xml:space="preserve">Coordinate collaboration across the trust through sharing of best practice, connecting people and overseeing meaningful collaborative work</w:t>
      </w:r>
      <w:r w:rsidDel="00000000" w:rsidR="00000000" w:rsidRPr="00000000">
        <w:rPr>
          <w:rtl w:val="0"/>
        </w:rPr>
      </w:r>
    </w:p>
    <w:p w:rsidR="00000000" w:rsidDel="00000000" w:rsidP="00000000" w:rsidRDefault="00000000" w:rsidRPr="00000000" w14:paraId="00000025">
      <w:pPr>
        <w:numPr>
          <w:ilvl w:val="0"/>
          <w:numId w:val="2"/>
        </w:numPr>
        <w:ind w:left="1080" w:hanging="360"/>
        <w:rPr>
          <w:b w:val="1"/>
          <w:sz w:val="22"/>
          <w:szCs w:val="22"/>
        </w:rPr>
      </w:pPr>
      <w:r w:rsidDel="00000000" w:rsidR="00000000" w:rsidRPr="00000000">
        <w:rPr>
          <w:rFonts w:ascii="Arial" w:cs="Arial" w:eastAsia="Arial" w:hAnsi="Arial"/>
          <w:sz w:val="22"/>
          <w:szCs w:val="22"/>
          <w:rtl w:val="0"/>
        </w:rPr>
        <w:t xml:space="preserve">Research and advise subject leaders on resources and strategies which fit priorities</w:t>
      </w:r>
    </w:p>
    <w:p w:rsidR="00000000" w:rsidDel="00000000" w:rsidP="00000000" w:rsidRDefault="00000000" w:rsidRPr="00000000" w14:paraId="00000026">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numPr>
          <w:ilvl w:val="0"/>
          <w:numId w:val="2"/>
        </w:numPr>
        <w:ind w:left="108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Support subject leaders by contributing to the provision of high-quality professional development, CPD and quality assurance within the faculty  </w:t>
      </w:r>
      <w:r w:rsidDel="00000000" w:rsidR="00000000" w:rsidRPr="00000000">
        <w:rPr>
          <w:rtl w:val="0"/>
        </w:rPr>
      </w:r>
    </w:p>
    <w:p w:rsidR="00000000" w:rsidDel="00000000" w:rsidP="00000000" w:rsidRDefault="00000000" w:rsidRPr="00000000" w14:paraId="00000029">
      <w:pPr>
        <w:numPr>
          <w:ilvl w:val="0"/>
          <w:numId w:val="2"/>
        </w:numPr>
        <w:ind w:left="1080" w:hanging="360"/>
        <w:rPr>
          <w:b w:val="1"/>
          <w:sz w:val="22"/>
          <w:szCs w:val="22"/>
        </w:rPr>
      </w:pPr>
      <w:r w:rsidDel="00000000" w:rsidR="00000000" w:rsidRPr="00000000">
        <w:rPr>
          <w:rFonts w:ascii="Arial" w:cs="Arial" w:eastAsia="Arial" w:hAnsi="Arial"/>
          <w:sz w:val="22"/>
          <w:szCs w:val="22"/>
          <w:rtl w:val="0"/>
        </w:rPr>
        <w:t xml:space="preserve">Provide relevant school improvement support from both within the Trust and wider networks and ensure that this is effective</w:t>
      </w:r>
    </w:p>
    <w:p w:rsidR="00000000" w:rsidDel="00000000" w:rsidP="00000000" w:rsidRDefault="00000000" w:rsidRPr="00000000" w14:paraId="0000002A">
      <w:pPr>
        <w:numPr>
          <w:ilvl w:val="0"/>
          <w:numId w:val="2"/>
        </w:numPr>
        <w:ind w:left="1080" w:hanging="360"/>
        <w:rPr>
          <w:b w:val="1"/>
          <w:sz w:val="22"/>
          <w:szCs w:val="22"/>
        </w:rPr>
      </w:pPr>
      <w:r w:rsidDel="00000000" w:rsidR="00000000" w:rsidRPr="00000000">
        <w:rPr>
          <w:rFonts w:ascii="Arial" w:cs="Arial" w:eastAsia="Arial" w:hAnsi="Arial"/>
          <w:sz w:val="22"/>
          <w:szCs w:val="22"/>
          <w:rtl w:val="0"/>
        </w:rPr>
        <w:t xml:space="preserve">Report the outcomes of their work with the schools to the Director of Education</w:t>
      </w:r>
    </w:p>
    <w:p w:rsidR="00000000" w:rsidDel="00000000" w:rsidP="00000000" w:rsidRDefault="00000000" w:rsidRPr="00000000" w14:paraId="0000002B">
      <w:pPr>
        <w:numPr>
          <w:ilvl w:val="0"/>
          <w:numId w:val="2"/>
        </w:numPr>
        <w:ind w:left="1080" w:hanging="360"/>
        <w:rPr>
          <w:b w:val="1"/>
          <w:sz w:val="22"/>
          <w:szCs w:val="22"/>
        </w:rPr>
      </w:pPr>
      <w:r w:rsidDel="00000000" w:rsidR="00000000" w:rsidRPr="00000000">
        <w:rPr>
          <w:rFonts w:ascii="Arial" w:cs="Arial" w:eastAsia="Arial" w:hAnsi="Arial"/>
          <w:sz w:val="22"/>
          <w:szCs w:val="22"/>
          <w:rtl w:val="0"/>
        </w:rPr>
        <w:t xml:space="preserve">Adhering to the principles and culture of the Trust; excellence, everyone learning and respectful relationships</w:t>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Duties: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to the overall ethos/work/aims of the River Learning Trust;</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Appreciate and support the role of other professionals;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and participate in relevant meetings as required;</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training and other learning activities and performance development as required;</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the Trust’s Health and Safety rules and procedures and adhere to safeguarding principles.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Whilst every effort has been made to explain the main duties and responsibilities of the post, each individual task undertaken may not be identified.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sz w:val="8"/>
          <w:szCs w:val="8"/>
        </w:rPr>
      </w:pPr>
      <w:r w:rsidDel="00000000" w:rsidR="00000000" w:rsidRPr="00000000">
        <w:rPr>
          <w:rtl w:val="0"/>
        </w:rPr>
      </w:r>
    </w:p>
    <w:p w:rsidR="00000000" w:rsidDel="00000000" w:rsidP="00000000" w:rsidRDefault="00000000" w:rsidRPr="00000000" w14:paraId="00000037">
      <w:pPr>
        <w:jc w:val="right"/>
        <w:rPr>
          <w:sz w:val="16"/>
          <w:szCs w:val="16"/>
        </w:rPr>
      </w:pPr>
      <w:r w:rsidDel="00000000" w:rsidR="00000000" w:rsidRPr="00000000">
        <w:rPr>
          <w:rFonts w:ascii="Arial" w:cs="Arial" w:eastAsia="Arial" w:hAnsi="Arial"/>
          <w:i w:val="1"/>
          <w:sz w:val="16"/>
          <w:szCs w:val="16"/>
          <w:rtl w:val="0"/>
        </w:rPr>
        <w:t xml:space="preserve">September 2019</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River Learning Trust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Person Specification: </w:t>
      </w:r>
      <w:r w:rsidDel="00000000" w:rsidR="00000000" w:rsidRPr="00000000">
        <w:rPr>
          <w:rFonts w:ascii="Arial" w:cs="Arial" w:eastAsia="Arial" w:hAnsi="Arial"/>
          <w:b w:val="1"/>
          <w:sz w:val="26"/>
          <w:szCs w:val="26"/>
          <w:rtl w:val="0"/>
        </w:rPr>
        <w:t xml:space="preserve">Subject Support Partner</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7">
      <w:pPr>
        <w:jc w:val="center"/>
        <w:rPr>
          <w:b w:val="1"/>
          <w:sz w:val="26"/>
          <w:szCs w:val="26"/>
          <w:u w:val="single"/>
        </w:rPr>
      </w:pPr>
      <w:r w:rsidDel="00000000" w:rsidR="00000000" w:rsidRPr="00000000">
        <w:rPr>
          <w:rtl w:val="0"/>
        </w:rPr>
      </w:r>
    </w:p>
    <w:tbl>
      <w:tblPr>
        <w:tblStyle w:val="Table1"/>
        <w:tblW w:w="9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7080"/>
        <w:tblGridChange w:id="0">
          <w:tblGrid>
            <w:gridCol w:w="2310"/>
            <w:gridCol w:w="7080"/>
          </w:tblGrid>
        </w:tblGridChange>
      </w:tblGrid>
      <w:tr>
        <w:tc>
          <w:tcPr>
            <w:tcBorders>
              <w:top w:color="000000" w:space="0" w:sz="4" w:val="single"/>
            </w:tcBorders>
            <w:vAlign w:val="center"/>
          </w:tcPr>
          <w:p w:rsidR="00000000" w:rsidDel="00000000" w:rsidP="00000000" w:rsidRDefault="00000000" w:rsidRPr="00000000" w14:paraId="0000005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w:t>
            </w:r>
          </w:p>
          <w:p w:rsidR="00000000" w:rsidDel="00000000" w:rsidP="00000000" w:rsidRDefault="00000000" w:rsidRPr="00000000" w14:paraId="0000005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Training </w:t>
            </w:r>
          </w:p>
        </w:tc>
        <w:tc>
          <w:tcPr>
            <w:tcBorders>
              <w:top w:color="000000" w:space="0" w:sz="4" w:val="single"/>
            </w:tcBorders>
          </w:tcPr>
          <w:p w:rsidR="00000000" w:rsidDel="00000000" w:rsidP="00000000" w:rsidRDefault="00000000" w:rsidRPr="00000000" w14:paraId="0000005A">
            <w:pPr>
              <w:numPr>
                <w:ilvl w:val="0"/>
                <w:numId w:val="4"/>
              </w:numPr>
              <w:ind w:left="567" w:hanging="360"/>
              <w:rPr>
                <w:sz w:val="22"/>
                <w:szCs w:val="22"/>
              </w:rPr>
            </w:pPr>
            <w:r w:rsidDel="00000000" w:rsidR="00000000" w:rsidRPr="00000000">
              <w:rPr>
                <w:rFonts w:ascii="Arial" w:cs="Arial" w:eastAsia="Arial" w:hAnsi="Arial"/>
                <w:sz w:val="22"/>
                <w:szCs w:val="22"/>
                <w:rtl w:val="0"/>
              </w:rPr>
              <w:t xml:space="preserve">Qualified Teacher in with significant experience as a maths teacher</w:t>
            </w:r>
          </w:p>
          <w:p w:rsidR="00000000" w:rsidDel="00000000" w:rsidP="00000000" w:rsidRDefault="00000000" w:rsidRPr="00000000" w14:paraId="0000005B">
            <w:pPr>
              <w:numPr>
                <w:ilvl w:val="0"/>
                <w:numId w:val="4"/>
              </w:numPr>
              <w:ind w:left="567"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Evidence of further subject-specific professional learning </w:t>
            </w:r>
          </w:p>
        </w:tc>
      </w:tr>
      <w:tr>
        <w:tc>
          <w:tcPr>
            <w:vAlign w:val="center"/>
          </w:tcPr>
          <w:p w:rsidR="00000000" w:rsidDel="00000000" w:rsidP="00000000" w:rsidRDefault="00000000" w:rsidRPr="00000000" w14:paraId="0000005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Experience</w:t>
            </w:r>
          </w:p>
        </w:tc>
        <w:tc>
          <w:tcPr/>
          <w:p w:rsidR="00000000" w:rsidDel="00000000" w:rsidP="00000000" w:rsidRDefault="00000000" w:rsidRPr="00000000" w14:paraId="0000005D">
            <w:pPr>
              <w:numPr>
                <w:ilvl w:val="0"/>
                <w:numId w:val="3"/>
              </w:numPr>
              <w:ind w:left="541" w:hanging="360"/>
              <w:rPr>
                <w:sz w:val="22"/>
                <w:szCs w:val="22"/>
              </w:rPr>
            </w:pPr>
            <w:r w:rsidDel="00000000" w:rsidR="00000000" w:rsidRPr="00000000">
              <w:rPr>
                <w:rFonts w:ascii="Arial" w:cs="Arial" w:eastAsia="Arial" w:hAnsi="Arial"/>
                <w:sz w:val="22"/>
                <w:szCs w:val="22"/>
                <w:rtl w:val="0"/>
              </w:rPr>
              <w:t xml:space="preserve">Highly successful teaching of maths, ideally across KS3, 4 and 5</w:t>
            </w:r>
          </w:p>
          <w:p w:rsidR="00000000" w:rsidDel="00000000" w:rsidP="00000000" w:rsidRDefault="00000000" w:rsidRPr="00000000" w14:paraId="0000005E">
            <w:pPr>
              <w:numPr>
                <w:ilvl w:val="0"/>
                <w:numId w:val="3"/>
              </w:numPr>
              <w:ind w:left="541" w:hanging="360"/>
              <w:rPr>
                <w:sz w:val="22"/>
                <w:szCs w:val="22"/>
              </w:rPr>
            </w:pPr>
            <w:r w:rsidDel="00000000" w:rsidR="00000000" w:rsidRPr="00000000">
              <w:rPr>
                <w:rFonts w:ascii="Arial" w:cs="Arial" w:eastAsia="Arial" w:hAnsi="Arial"/>
                <w:sz w:val="22"/>
                <w:szCs w:val="22"/>
                <w:rtl w:val="0"/>
              </w:rPr>
              <w:t xml:space="preserve">Coaching and mentoring of teachers of maths, eg through professional dialogue, provision of feedback </w:t>
            </w:r>
          </w:p>
          <w:p w:rsidR="00000000" w:rsidDel="00000000" w:rsidP="00000000" w:rsidRDefault="00000000" w:rsidRPr="00000000" w14:paraId="0000005F">
            <w:pPr>
              <w:numPr>
                <w:ilvl w:val="0"/>
                <w:numId w:val="3"/>
              </w:numPr>
              <w:ind w:left="541"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Leadership of teaching, including provision of CPD and training</w:t>
            </w:r>
          </w:p>
          <w:p w:rsidR="00000000" w:rsidDel="00000000" w:rsidP="00000000" w:rsidRDefault="00000000" w:rsidRPr="00000000" w14:paraId="00000060">
            <w:pPr>
              <w:numPr>
                <w:ilvl w:val="0"/>
                <w:numId w:val="3"/>
              </w:numPr>
              <w:ind w:left="541"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Involvement in developmental quality assurance processes </w:t>
            </w:r>
          </w:p>
        </w:tc>
      </w:tr>
      <w:tr>
        <w:trPr>
          <w:trHeight w:val="1820" w:hRule="atLeast"/>
        </w:trPr>
        <w:tc>
          <w:tcPr>
            <w:vAlign w:val="center"/>
          </w:tcPr>
          <w:p w:rsidR="00000000" w:rsidDel="00000000" w:rsidP="00000000" w:rsidRDefault="00000000" w:rsidRPr="00000000" w14:paraId="0000006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Knowledge</w:t>
            </w:r>
          </w:p>
        </w:tc>
        <w:tc>
          <w:tcPr/>
          <w:p w:rsidR="00000000" w:rsidDel="00000000" w:rsidP="00000000" w:rsidRDefault="00000000" w:rsidRPr="00000000" w14:paraId="00000062">
            <w:pPr>
              <w:numPr>
                <w:ilvl w:val="0"/>
                <w:numId w:val="3"/>
              </w:numPr>
              <w:ind w:left="541" w:hanging="360"/>
              <w:rPr>
                <w:sz w:val="22"/>
                <w:szCs w:val="22"/>
              </w:rPr>
            </w:pPr>
            <w:r w:rsidDel="00000000" w:rsidR="00000000" w:rsidRPr="00000000">
              <w:rPr>
                <w:rFonts w:ascii="Arial" w:cs="Arial" w:eastAsia="Arial" w:hAnsi="Arial"/>
                <w:sz w:val="22"/>
                <w:szCs w:val="22"/>
                <w:rtl w:val="0"/>
              </w:rPr>
              <w:t xml:space="preserve">Current knowledge and understanding of:</w:t>
            </w:r>
          </w:p>
          <w:p w:rsidR="00000000" w:rsidDel="00000000" w:rsidP="00000000" w:rsidRDefault="00000000" w:rsidRPr="00000000" w14:paraId="00000063">
            <w:pPr>
              <w:numPr>
                <w:ilvl w:val="0"/>
                <w:numId w:val="5"/>
              </w:numPr>
              <w:ind w:left="720" w:hanging="360"/>
              <w:rPr>
                <w:sz w:val="22"/>
                <w:szCs w:val="22"/>
              </w:rPr>
            </w:pPr>
            <w:r w:rsidDel="00000000" w:rsidR="00000000" w:rsidRPr="00000000">
              <w:rPr>
                <w:rFonts w:ascii="Arial" w:cs="Arial" w:eastAsia="Arial" w:hAnsi="Arial"/>
                <w:sz w:val="22"/>
                <w:szCs w:val="22"/>
                <w:rtl w:val="0"/>
              </w:rPr>
              <w:t xml:space="preserve">Subject leadership, its challenges and opportunities</w:t>
            </w:r>
          </w:p>
          <w:p w:rsidR="00000000" w:rsidDel="00000000" w:rsidP="00000000" w:rsidRDefault="00000000" w:rsidRPr="00000000" w14:paraId="00000064">
            <w:pPr>
              <w:numPr>
                <w:ilvl w:val="0"/>
                <w:numId w:val="5"/>
              </w:numPr>
              <w:ind w:left="720" w:hanging="360"/>
              <w:rPr>
                <w:sz w:val="22"/>
                <w:szCs w:val="22"/>
              </w:rPr>
            </w:pPr>
            <w:r w:rsidDel="00000000" w:rsidR="00000000" w:rsidRPr="00000000">
              <w:rPr>
                <w:rFonts w:ascii="Arial" w:cs="Arial" w:eastAsia="Arial" w:hAnsi="Arial"/>
                <w:sz w:val="22"/>
                <w:szCs w:val="22"/>
                <w:rtl w:val="0"/>
              </w:rPr>
              <w:t xml:space="preserve">Pedagogy - best practice and innovation</w:t>
            </w:r>
          </w:p>
          <w:p w:rsidR="00000000" w:rsidDel="00000000" w:rsidP="00000000" w:rsidRDefault="00000000" w:rsidRPr="00000000" w14:paraId="00000065">
            <w:pPr>
              <w:numPr>
                <w:ilvl w:val="0"/>
                <w:numId w:val="5"/>
              </w:numPr>
              <w:ind w:left="720" w:hanging="360"/>
              <w:rPr>
                <w:sz w:val="22"/>
                <w:szCs w:val="22"/>
              </w:rPr>
            </w:pPr>
            <w:r w:rsidDel="00000000" w:rsidR="00000000" w:rsidRPr="00000000">
              <w:rPr>
                <w:rFonts w:ascii="Arial" w:cs="Arial" w:eastAsia="Arial" w:hAnsi="Arial"/>
                <w:sz w:val="22"/>
                <w:szCs w:val="22"/>
                <w:rtl w:val="0"/>
              </w:rPr>
              <w:t xml:space="preserve">Curriculum and assessment design </w:t>
            </w:r>
          </w:p>
          <w:p w:rsidR="00000000" w:rsidDel="00000000" w:rsidP="00000000" w:rsidRDefault="00000000" w:rsidRPr="00000000" w14:paraId="00000066">
            <w:pPr>
              <w:numPr>
                <w:ilvl w:val="0"/>
                <w:numId w:val="5"/>
              </w:numPr>
              <w:ind w:left="720" w:hanging="360"/>
              <w:rPr>
                <w:sz w:val="22"/>
                <w:szCs w:val="22"/>
              </w:rPr>
            </w:pPr>
            <w:r w:rsidDel="00000000" w:rsidR="00000000" w:rsidRPr="00000000">
              <w:rPr>
                <w:rFonts w:ascii="Arial" w:cs="Arial" w:eastAsia="Arial" w:hAnsi="Arial"/>
                <w:sz w:val="22"/>
                <w:szCs w:val="22"/>
                <w:rtl w:val="0"/>
              </w:rPr>
              <w:t xml:space="preserve">Improvement strategies relevant to maths</w:t>
            </w:r>
          </w:p>
          <w:p w:rsidR="00000000" w:rsidDel="00000000" w:rsidP="00000000" w:rsidRDefault="00000000" w:rsidRPr="00000000" w14:paraId="00000067">
            <w:pPr>
              <w:numPr>
                <w:ilvl w:val="0"/>
                <w:numId w:val="5"/>
              </w:numPr>
              <w:ind w:left="720" w:hanging="360"/>
              <w:rPr>
                <w:sz w:val="22"/>
                <w:szCs w:val="22"/>
              </w:rPr>
            </w:pPr>
            <w:r w:rsidDel="00000000" w:rsidR="00000000" w:rsidRPr="00000000">
              <w:rPr>
                <w:rFonts w:ascii="Arial" w:cs="Arial" w:eastAsia="Arial" w:hAnsi="Arial"/>
                <w:sz w:val="22"/>
                <w:szCs w:val="22"/>
                <w:rtl w:val="0"/>
              </w:rPr>
              <w:t xml:space="preserve">Relevant research and up-to-date thinking in relation to maths education</w:t>
            </w:r>
          </w:p>
        </w:tc>
      </w:tr>
      <w:tr>
        <w:tc>
          <w:tcPr>
            <w:vAlign w:val="center"/>
          </w:tcPr>
          <w:p w:rsidR="00000000" w:rsidDel="00000000" w:rsidP="00000000" w:rsidRDefault="00000000" w:rsidRPr="00000000" w14:paraId="0000006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Abilities</w:t>
            </w:r>
          </w:p>
        </w:tc>
        <w:tc>
          <w:tcPr/>
          <w:p w:rsidR="00000000" w:rsidDel="00000000" w:rsidP="00000000" w:rsidRDefault="00000000" w:rsidRPr="00000000" w14:paraId="00000069">
            <w:pPr>
              <w:numPr>
                <w:ilvl w:val="0"/>
                <w:numId w:val="3"/>
              </w:numPr>
              <w:ind w:left="541" w:hanging="360"/>
              <w:rPr>
                <w:sz w:val="22"/>
                <w:szCs w:val="22"/>
              </w:rPr>
            </w:pPr>
            <w:r w:rsidDel="00000000" w:rsidR="00000000" w:rsidRPr="00000000">
              <w:rPr>
                <w:rFonts w:ascii="Arial" w:cs="Arial" w:eastAsia="Arial" w:hAnsi="Arial"/>
                <w:sz w:val="22"/>
                <w:szCs w:val="22"/>
                <w:rtl w:val="0"/>
              </w:rPr>
              <w:t xml:space="preserve">Excellent communication skills (written and verbal)</w:t>
            </w:r>
          </w:p>
          <w:p w:rsidR="00000000" w:rsidDel="00000000" w:rsidP="00000000" w:rsidRDefault="00000000" w:rsidRPr="00000000" w14:paraId="0000006A">
            <w:pPr>
              <w:numPr>
                <w:ilvl w:val="0"/>
                <w:numId w:val="3"/>
              </w:numPr>
              <w:ind w:left="541" w:hanging="360"/>
              <w:rPr>
                <w:sz w:val="22"/>
                <w:szCs w:val="22"/>
              </w:rPr>
            </w:pPr>
            <w:r w:rsidDel="00000000" w:rsidR="00000000" w:rsidRPr="00000000">
              <w:rPr>
                <w:rFonts w:ascii="Arial" w:cs="Arial" w:eastAsia="Arial" w:hAnsi="Arial"/>
                <w:sz w:val="22"/>
                <w:szCs w:val="22"/>
                <w:rtl w:val="0"/>
              </w:rPr>
              <w:t xml:space="preserve">Excellent interpersonal skills, having a strong understanding of ‘self’ as well as others</w:t>
            </w:r>
          </w:p>
          <w:p w:rsidR="00000000" w:rsidDel="00000000" w:rsidP="00000000" w:rsidRDefault="00000000" w:rsidRPr="00000000" w14:paraId="0000006B">
            <w:pPr>
              <w:numPr>
                <w:ilvl w:val="0"/>
                <w:numId w:val="3"/>
              </w:numPr>
              <w:ind w:left="541" w:hanging="360"/>
              <w:rPr>
                <w:sz w:val="22"/>
                <w:szCs w:val="22"/>
              </w:rPr>
            </w:pPr>
            <w:r w:rsidDel="00000000" w:rsidR="00000000" w:rsidRPr="00000000">
              <w:rPr>
                <w:rFonts w:ascii="Arial" w:cs="Arial" w:eastAsia="Arial" w:hAnsi="Arial"/>
                <w:sz w:val="22"/>
                <w:szCs w:val="22"/>
                <w:rtl w:val="0"/>
              </w:rPr>
              <w:t xml:space="preserve">Analytical (school data, information, people and teams)</w:t>
            </w:r>
          </w:p>
          <w:p w:rsidR="00000000" w:rsidDel="00000000" w:rsidP="00000000" w:rsidRDefault="00000000" w:rsidRPr="00000000" w14:paraId="0000006C">
            <w:pPr>
              <w:numPr>
                <w:ilvl w:val="0"/>
                <w:numId w:val="3"/>
              </w:numPr>
              <w:ind w:left="541" w:hanging="360"/>
              <w:rPr>
                <w:sz w:val="22"/>
                <w:szCs w:val="22"/>
              </w:rPr>
            </w:pPr>
            <w:r w:rsidDel="00000000" w:rsidR="00000000" w:rsidRPr="00000000">
              <w:rPr>
                <w:rFonts w:ascii="Arial" w:cs="Arial" w:eastAsia="Arial" w:hAnsi="Arial"/>
                <w:sz w:val="22"/>
                <w:szCs w:val="22"/>
                <w:rtl w:val="0"/>
              </w:rPr>
              <w:t xml:space="preserve">To gain credibility with colleagues</w:t>
            </w:r>
          </w:p>
        </w:tc>
      </w:tr>
      <w:tr>
        <w:tc>
          <w:tcPr>
            <w:vAlign w:val="center"/>
          </w:tcPr>
          <w:p w:rsidR="00000000" w:rsidDel="00000000" w:rsidP="00000000" w:rsidRDefault="00000000" w:rsidRPr="00000000" w14:paraId="0000006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Personal Qualities</w:t>
            </w:r>
          </w:p>
        </w:tc>
        <w:tc>
          <w:tcPr/>
          <w:p w:rsidR="00000000" w:rsidDel="00000000" w:rsidP="00000000" w:rsidRDefault="00000000" w:rsidRPr="00000000" w14:paraId="0000006E">
            <w:pPr>
              <w:numPr>
                <w:ilvl w:val="0"/>
                <w:numId w:val="3"/>
              </w:numPr>
              <w:ind w:left="541" w:hanging="360"/>
              <w:rPr>
                <w:sz w:val="22"/>
                <w:szCs w:val="22"/>
              </w:rPr>
            </w:pPr>
            <w:r w:rsidDel="00000000" w:rsidR="00000000" w:rsidRPr="00000000">
              <w:rPr>
                <w:rFonts w:ascii="Arial" w:cs="Arial" w:eastAsia="Arial" w:hAnsi="Arial"/>
                <w:sz w:val="22"/>
                <w:szCs w:val="22"/>
                <w:rtl w:val="0"/>
              </w:rPr>
              <w:t xml:space="preserve">Have a positive, enthusiastic outlook with the energy, drive, enthusiasm and determination to succeed</w:t>
            </w:r>
          </w:p>
          <w:p w:rsidR="00000000" w:rsidDel="00000000" w:rsidP="00000000" w:rsidRDefault="00000000" w:rsidRPr="00000000" w14:paraId="0000006F">
            <w:pPr>
              <w:numPr>
                <w:ilvl w:val="0"/>
                <w:numId w:val="3"/>
              </w:numPr>
              <w:ind w:left="541"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Passion for the value of maths for young people</w:t>
            </w:r>
          </w:p>
          <w:p w:rsidR="00000000" w:rsidDel="00000000" w:rsidP="00000000" w:rsidRDefault="00000000" w:rsidRPr="00000000" w14:paraId="00000070">
            <w:pPr>
              <w:numPr>
                <w:ilvl w:val="0"/>
                <w:numId w:val="3"/>
              </w:numPr>
              <w:ind w:left="541" w:hanging="360"/>
              <w:rPr>
                <w:sz w:val="22"/>
                <w:szCs w:val="22"/>
              </w:rPr>
            </w:pPr>
            <w:r w:rsidDel="00000000" w:rsidR="00000000" w:rsidRPr="00000000">
              <w:rPr>
                <w:rFonts w:ascii="Arial" w:cs="Arial" w:eastAsia="Arial" w:hAnsi="Arial"/>
                <w:sz w:val="22"/>
                <w:szCs w:val="22"/>
                <w:rtl w:val="0"/>
              </w:rPr>
              <w:t xml:space="preserve">Be proactive not reactive</w:t>
            </w:r>
          </w:p>
          <w:p w:rsidR="00000000" w:rsidDel="00000000" w:rsidP="00000000" w:rsidRDefault="00000000" w:rsidRPr="00000000" w14:paraId="00000071">
            <w:pPr>
              <w:numPr>
                <w:ilvl w:val="0"/>
                <w:numId w:val="3"/>
              </w:numPr>
              <w:ind w:left="541" w:hanging="360"/>
              <w:rPr>
                <w:sz w:val="22"/>
                <w:szCs w:val="22"/>
              </w:rPr>
            </w:pPr>
            <w:r w:rsidDel="00000000" w:rsidR="00000000" w:rsidRPr="00000000">
              <w:rPr>
                <w:rFonts w:ascii="Arial" w:cs="Arial" w:eastAsia="Arial" w:hAnsi="Arial"/>
                <w:sz w:val="22"/>
                <w:szCs w:val="22"/>
                <w:rtl w:val="0"/>
              </w:rPr>
              <w:t xml:space="preserve">Be an avid learner</w:t>
            </w:r>
          </w:p>
          <w:p w:rsidR="00000000" w:rsidDel="00000000" w:rsidP="00000000" w:rsidRDefault="00000000" w:rsidRPr="00000000" w14:paraId="00000072">
            <w:pPr>
              <w:numPr>
                <w:ilvl w:val="0"/>
                <w:numId w:val="3"/>
              </w:numPr>
              <w:ind w:left="541" w:hanging="360"/>
              <w:rPr>
                <w:sz w:val="22"/>
                <w:szCs w:val="22"/>
              </w:rPr>
            </w:pPr>
            <w:r w:rsidDel="00000000" w:rsidR="00000000" w:rsidRPr="00000000">
              <w:rPr>
                <w:rFonts w:ascii="Arial" w:cs="Arial" w:eastAsia="Arial" w:hAnsi="Arial"/>
                <w:sz w:val="22"/>
                <w:szCs w:val="22"/>
                <w:rtl w:val="0"/>
              </w:rPr>
              <w:t xml:space="preserve">Be calm under pressure of deadlines</w:t>
            </w:r>
          </w:p>
          <w:p w:rsidR="00000000" w:rsidDel="00000000" w:rsidP="00000000" w:rsidRDefault="00000000" w:rsidRPr="00000000" w14:paraId="00000073">
            <w:pPr>
              <w:numPr>
                <w:ilvl w:val="0"/>
                <w:numId w:val="3"/>
              </w:numPr>
              <w:ind w:left="541" w:hanging="360"/>
              <w:rPr>
                <w:sz w:val="22"/>
                <w:szCs w:val="22"/>
              </w:rPr>
            </w:pPr>
            <w:r w:rsidDel="00000000" w:rsidR="00000000" w:rsidRPr="00000000">
              <w:rPr>
                <w:rFonts w:ascii="Arial" w:cs="Arial" w:eastAsia="Arial" w:hAnsi="Arial"/>
                <w:sz w:val="22"/>
                <w:szCs w:val="22"/>
                <w:rtl w:val="0"/>
              </w:rPr>
              <w:t xml:space="preserve">Be conscientious with a strong eye for detail</w:t>
            </w:r>
          </w:p>
          <w:p w:rsidR="00000000" w:rsidDel="00000000" w:rsidP="00000000" w:rsidRDefault="00000000" w:rsidRPr="00000000" w14:paraId="00000074">
            <w:pPr>
              <w:numPr>
                <w:ilvl w:val="0"/>
                <w:numId w:val="3"/>
              </w:numPr>
              <w:ind w:left="541" w:hanging="360"/>
              <w:rPr>
                <w:sz w:val="22"/>
                <w:szCs w:val="22"/>
              </w:rPr>
            </w:pPr>
            <w:r w:rsidDel="00000000" w:rsidR="00000000" w:rsidRPr="00000000">
              <w:rPr>
                <w:rFonts w:ascii="Arial" w:cs="Arial" w:eastAsia="Arial" w:hAnsi="Arial"/>
                <w:sz w:val="22"/>
                <w:szCs w:val="22"/>
                <w:rtl w:val="0"/>
              </w:rPr>
              <w:t xml:space="preserve">Good at building supportive and productive professional relationships with colleagues</w:t>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September 2019</w:t>
      </w:r>
    </w:p>
    <w:sectPr>
      <w:headerReference r:id="rId6" w:type="default"/>
      <w:headerReference r:id="rId7" w:type="first"/>
      <w:headerReference r:id="rId8" w:type="even"/>
      <w:footerReference r:id="rId9" w:type="default"/>
      <w:footerReference r:id="rId10" w:type="first"/>
      <w:footerReference r:id="rId11" w:type="even"/>
      <w:pgSz w:h="16838" w:w="11906"/>
      <w:pgMar w:bottom="1134" w:top="1134"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tabs>
        <w:tab w:val="center" w:pos="4513"/>
        <w:tab w:val="right" w:pos="9026"/>
      </w:tabs>
      <w:ind w:right="-897"/>
      <w:jc w:val="left"/>
      <w:rPr>
        <w:rFonts w:ascii="Calibri" w:cs="Calibri" w:eastAsia="Calibri" w:hAnsi="Calibri"/>
        <w:i w:val="1"/>
        <w:sz w:val="28"/>
        <w:szCs w:val="28"/>
      </w:rPr>
    </w:pPr>
    <w:r w:rsidDel="00000000" w:rsidR="00000000" w:rsidRPr="00000000">
      <w:rPr>
        <w:rFonts w:ascii="Calibri" w:cs="Calibri" w:eastAsia="Calibri" w:hAnsi="Calibri"/>
        <w:i w:val="1"/>
        <w:sz w:val="32"/>
        <w:szCs w:val="32"/>
        <w:rtl w:val="0"/>
      </w:rPr>
      <w:t xml:space="preserve">             </w:t>
    </w:r>
    <w:r w:rsidDel="00000000" w:rsidR="00000000" w:rsidRPr="00000000">
      <w:rPr>
        <w:rFonts w:ascii="Calibri" w:cs="Calibri" w:eastAsia="Calibri" w:hAnsi="Calibri"/>
        <w:i w:val="1"/>
        <w:sz w:val="28"/>
        <w:szCs w:val="28"/>
        <w:rtl w:val="0"/>
      </w:rPr>
      <w:t xml:space="preserve">Working together</w:t>
    </w:r>
    <w:r w:rsidDel="00000000" w:rsidR="00000000" w:rsidRPr="00000000">
      <w:drawing>
        <wp:anchor allowOverlap="1" behindDoc="0" distB="0" distT="0" distL="114300" distR="114300" hidden="0" layoutInCell="1" locked="0" relativeHeight="0" simplePos="0">
          <wp:simplePos x="0" y="0"/>
          <wp:positionH relativeFrom="column">
            <wp:posOffset>4314825</wp:posOffset>
          </wp:positionH>
          <wp:positionV relativeFrom="paragraph">
            <wp:posOffset>-66674</wp:posOffset>
          </wp:positionV>
          <wp:extent cx="1640205" cy="52451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0205" cy="524510"/>
                  </a:xfrm>
                  <a:prstGeom prst="rect"/>
                  <a:ln/>
                </pic:spPr>
              </pic:pic>
            </a:graphicData>
          </a:graphic>
        </wp:anchor>
      </w:drawing>
    </w:r>
  </w:p>
  <w:p w:rsidR="00000000" w:rsidDel="00000000" w:rsidP="00000000" w:rsidRDefault="00000000" w:rsidRPr="00000000" w14:paraId="0000007E">
    <w:pPr>
      <w:tabs>
        <w:tab w:val="center" w:pos="4513"/>
        <w:tab w:val="right" w:pos="9026"/>
      </w:tabs>
      <w:ind w:right="-897"/>
      <w:rPr>
        <w:sz w:val="28"/>
        <w:szCs w:val="28"/>
      </w:rPr>
    </w:pPr>
    <w:r w:rsidDel="00000000" w:rsidR="00000000" w:rsidRPr="00000000">
      <w:rPr>
        <w:rFonts w:ascii="Calibri" w:cs="Calibri" w:eastAsia="Calibri" w:hAnsi="Calibri"/>
        <w:i w:val="1"/>
        <w:sz w:val="28"/>
        <w:szCs w:val="28"/>
        <w:rtl w:val="0"/>
      </w:rPr>
      <w:t xml:space="preserve">to achieve excellence in education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
      <w:lvlJc w:val="left"/>
      <w:pPr>
        <w:ind w:left="720" w:firstLine="0"/>
      </w:pPr>
      <w:rPr/>
    </w:lvl>
    <w:lvl w:ilvl="2">
      <w:start w:val="1"/>
      <w:numFmt w:val="bullet"/>
      <w:lvlText w:val=""/>
      <w:lvlJc w:val="left"/>
      <w:pPr>
        <w:ind w:left="720" w:firstLine="0"/>
      </w:pPr>
      <w:rPr/>
    </w:lvl>
    <w:lvl w:ilvl="3">
      <w:start w:val="1"/>
      <w:numFmt w:val="bullet"/>
      <w:lvlText w:val=""/>
      <w:lvlJc w:val="left"/>
      <w:pPr>
        <w:ind w:left="720" w:firstLine="0"/>
      </w:pPr>
      <w:rPr/>
    </w:lvl>
    <w:lvl w:ilvl="4">
      <w:start w:val="1"/>
      <w:numFmt w:val="bullet"/>
      <w:lvlText w:val=""/>
      <w:lvlJc w:val="left"/>
      <w:pPr>
        <w:ind w:left="720" w:firstLine="0"/>
      </w:pPr>
      <w:rPr/>
    </w:lvl>
    <w:lvl w:ilvl="5">
      <w:start w:val="1"/>
      <w:numFmt w:val="bullet"/>
      <w:lvlText w:val=""/>
      <w:lvlJc w:val="left"/>
      <w:pPr>
        <w:ind w:left="720" w:firstLine="0"/>
      </w:pPr>
      <w:rPr/>
    </w:lvl>
    <w:lvl w:ilvl="6">
      <w:start w:val="1"/>
      <w:numFmt w:val="bullet"/>
      <w:lvlText w:val=""/>
      <w:lvlJc w:val="left"/>
      <w:pPr>
        <w:ind w:left="720" w:firstLine="0"/>
      </w:pPr>
      <w:rPr/>
    </w:lvl>
    <w:lvl w:ilvl="7">
      <w:start w:val="1"/>
      <w:numFmt w:val="bullet"/>
      <w:lvlText w:val=""/>
      <w:lvlJc w:val="left"/>
      <w:pPr>
        <w:ind w:left="720" w:firstLine="0"/>
      </w:pPr>
      <w:rPr/>
    </w:lvl>
    <w:lvl w:ilvl="8">
      <w:start w:val="1"/>
      <w:numFmt w:val="bullet"/>
      <w:lvlText w:val=""/>
      <w:lvlJc w:val="left"/>
      <w:pPr>
        <w:ind w:left="72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