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524" w:rsidRPr="00B626B6" w:rsidRDefault="00B626B6" w:rsidP="00B626B6">
      <w:pPr>
        <w:jc w:val="center"/>
        <w:rPr>
          <w:rFonts w:ascii="Verdana" w:hAnsi="Verdana" w:cs="Calibri-Bold"/>
          <w:b/>
          <w:bCs/>
          <w:sz w:val="20"/>
          <w:szCs w:val="20"/>
        </w:rPr>
      </w:pPr>
      <w:r w:rsidRPr="00B626B6">
        <w:rPr>
          <w:rFonts w:ascii="Verdana" w:hAnsi="Verdana"/>
          <w:noProof/>
          <w:sz w:val="20"/>
          <w:szCs w:val="20"/>
          <w:lang w:eastAsia="en-GB"/>
        </w:rPr>
        <w:drawing>
          <wp:inline distT="0" distB="0" distL="0" distR="0" wp14:anchorId="3B93A242" wp14:editId="29C4872F">
            <wp:extent cx="21336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676275"/>
                    </a:xfrm>
                    <a:prstGeom prst="rect">
                      <a:avLst/>
                    </a:prstGeom>
                    <a:noFill/>
                    <a:ln>
                      <a:noFill/>
                    </a:ln>
                  </pic:spPr>
                </pic:pic>
              </a:graphicData>
            </a:graphic>
          </wp:inline>
        </w:drawing>
      </w:r>
    </w:p>
    <w:p w:rsidR="00B626B6" w:rsidRPr="00B626B6" w:rsidRDefault="00B626B6" w:rsidP="00B626B6">
      <w:pPr>
        <w:pStyle w:val="Default"/>
        <w:jc w:val="center"/>
        <w:rPr>
          <w:rFonts w:ascii="Verdana" w:hAnsi="Verdana"/>
          <w:b/>
          <w:sz w:val="20"/>
          <w:szCs w:val="20"/>
        </w:rPr>
      </w:pPr>
      <w:r w:rsidRPr="00B626B6">
        <w:rPr>
          <w:rFonts w:ascii="Verdana" w:hAnsi="Verdana"/>
          <w:b/>
          <w:sz w:val="20"/>
          <w:szCs w:val="20"/>
        </w:rPr>
        <w:t>NORTHWOOD SCHOOL</w:t>
      </w:r>
    </w:p>
    <w:p w:rsidR="00B626B6" w:rsidRPr="00B626B6" w:rsidRDefault="00B626B6" w:rsidP="00B626B6">
      <w:pPr>
        <w:pStyle w:val="Default"/>
        <w:jc w:val="center"/>
        <w:rPr>
          <w:rFonts w:ascii="Verdana" w:hAnsi="Verdana"/>
          <w:b/>
          <w:sz w:val="20"/>
          <w:szCs w:val="20"/>
        </w:rPr>
      </w:pPr>
      <w:r w:rsidRPr="00B626B6">
        <w:rPr>
          <w:rFonts w:ascii="Verdana" w:hAnsi="Verdana"/>
          <w:b/>
          <w:sz w:val="20"/>
          <w:szCs w:val="20"/>
        </w:rPr>
        <w:t>JOB DESCRIPTION</w:t>
      </w:r>
    </w:p>
    <w:p w:rsidR="00B626B6" w:rsidRPr="00B626B6" w:rsidRDefault="00B626B6" w:rsidP="00B626B6">
      <w:pPr>
        <w:jc w:val="center"/>
        <w:rPr>
          <w:rFonts w:ascii="Verdana" w:hAnsi="Verdana" w:cs="Calibri-Bold"/>
          <w:b/>
          <w:bCs/>
          <w:sz w:val="20"/>
          <w:szCs w:val="20"/>
        </w:rPr>
      </w:pPr>
    </w:p>
    <w:tbl>
      <w:tblPr>
        <w:tblStyle w:val="TableGrid"/>
        <w:tblW w:w="0" w:type="auto"/>
        <w:tblLook w:val="04A0" w:firstRow="1" w:lastRow="0" w:firstColumn="1" w:lastColumn="0" w:noHBand="0" w:noVBand="1"/>
      </w:tblPr>
      <w:tblGrid>
        <w:gridCol w:w="2213"/>
        <w:gridCol w:w="6803"/>
      </w:tblGrid>
      <w:tr w:rsidR="003D4524" w:rsidRPr="00B626B6" w:rsidTr="00464120">
        <w:tc>
          <w:tcPr>
            <w:tcW w:w="2235" w:type="dxa"/>
            <w:tcBorders>
              <w:bottom w:val="single" w:sz="4" w:space="0" w:color="auto"/>
            </w:tcBorders>
            <w:shd w:val="clear" w:color="auto" w:fill="auto"/>
          </w:tcPr>
          <w:p w:rsidR="003D4524" w:rsidRPr="00B626B6" w:rsidRDefault="003D4524" w:rsidP="003D4524">
            <w:pPr>
              <w:rPr>
                <w:rFonts w:ascii="Verdana" w:hAnsi="Verdana"/>
                <w:sz w:val="20"/>
                <w:szCs w:val="20"/>
              </w:rPr>
            </w:pPr>
            <w:r w:rsidRPr="00B626B6">
              <w:rPr>
                <w:rFonts w:ascii="Verdana" w:hAnsi="Verdana" w:cs="Calibri-Bold"/>
                <w:b/>
                <w:bCs/>
                <w:sz w:val="20"/>
                <w:szCs w:val="20"/>
              </w:rPr>
              <w:t>Job Title</w:t>
            </w:r>
          </w:p>
        </w:tc>
        <w:tc>
          <w:tcPr>
            <w:tcW w:w="7007" w:type="dxa"/>
            <w:tcBorders>
              <w:bottom w:val="single" w:sz="4" w:space="0" w:color="auto"/>
            </w:tcBorders>
            <w:shd w:val="clear" w:color="auto" w:fill="auto"/>
          </w:tcPr>
          <w:p w:rsidR="003D4524" w:rsidRPr="00B626B6" w:rsidRDefault="006679EE" w:rsidP="006679EE">
            <w:pPr>
              <w:autoSpaceDE w:val="0"/>
              <w:autoSpaceDN w:val="0"/>
              <w:adjustRightInd w:val="0"/>
              <w:rPr>
                <w:rFonts w:ascii="Verdana" w:hAnsi="Verdana" w:cs="Calibri"/>
                <w:sz w:val="20"/>
                <w:szCs w:val="20"/>
              </w:rPr>
            </w:pPr>
            <w:r w:rsidRPr="00B626B6">
              <w:rPr>
                <w:rFonts w:ascii="Verdana" w:hAnsi="Verdana" w:cs="Calibri"/>
                <w:sz w:val="20"/>
                <w:szCs w:val="20"/>
              </w:rPr>
              <w:t>Head of Year</w:t>
            </w:r>
          </w:p>
        </w:tc>
      </w:tr>
      <w:tr w:rsidR="00DD0975" w:rsidRPr="00B626B6" w:rsidTr="00464120">
        <w:tc>
          <w:tcPr>
            <w:tcW w:w="2235" w:type="dxa"/>
            <w:shd w:val="clear" w:color="auto" w:fill="auto"/>
          </w:tcPr>
          <w:p w:rsidR="00DD0975" w:rsidRPr="00B626B6" w:rsidRDefault="006679EE" w:rsidP="003D4524">
            <w:pPr>
              <w:rPr>
                <w:rFonts w:ascii="Verdana" w:hAnsi="Verdana" w:cs="Calibri-Bold"/>
                <w:b/>
                <w:bCs/>
                <w:sz w:val="20"/>
                <w:szCs w:val="20"/>
              </w:rPr>
            </w:pPr>
            <w:r w:rsidRPr="00B626B6">
              <w:rPr>
                <w:rFonts w:ascii="Verdana" w:hAnsi="Verdana" w:cs="Calibri-Bold"/>
                <w:b/>
                <w:bCs/>
                <w:sz w:val="20"/>
                <w:szCs w:val="20"/>
              </w:rPr>
              <w:t>Pay Scale</w:t>
            </w:r>
          </w:p>
        </w:tc>
        <w:tc>
          <w:tcPr>
            <w:tcW w:w="7007" w:type="dxa"/>
            <w:shd w:val="clear" w:color="auto" w:fill="auto"/>
          </w:tcPr>
          <w:p w:rsidR="00DD0975" w:rsidRPr="00B626B6" w:rsidRDefault="00B626B6" w:rsidP="003D4524">
            <w:pPr>
              <w:autoSpaceDE w:val="0"/>
              <w:autoSpaceDN w:val="0"/>
              <w:adjustRightInd w:val="0"/>
              <w:rPr>
                <w:rFonts w:ascii="Verdana" w:hAnsi="Verdana" w:cs="Calibri"/>
                <w:sz w:val="20"/>
                <w:szCs w:val="20"/>
              </w:rPr>
            </w:pPr>
            <w:r w:rsidRPr="00B626B6">
              <w:rPr>
                <w:rFonts w:ascii="Verdana" w:hAnsi="Verdana" w:cs="Calibri"/>
                <w:sz w:val="20"/>
                <w:szCs w:val="20"/>
              </w:rPr>
              <w:t>MPS/UPS +TLR 2c</w:t>
            </w:r>
          </w:p>
        </w:tc>
      </w:tr>
      <w:tr w:rsidR="003D4524" w:rsidRPr="00B626B6" w:rsidTr="00464120">
        <w:tc>
          <w:tcPr>
            <w:tcW w:w="2235" w:type="dxa"/>
            <w:shd w:val="clear" w:color="auto" w:fill="auto"/>
          </w:tcPr>
          <w:p w:rsidR="003D4524" w:rsidRPr="00B626B6" w:rsidRDefault="006679EE" w:rsidP="003D4524">
            <w:pPr>
              <w:rPr>
                <w:rFonts w:ascii="Verdana" w:hAnsi="Verdana"/>
                <w:sz w:val="20"/>
                <w:szCs w:val="20"/>
              </w:rPr>
            </w:pPr>
            <w:r w:rsidRPr="00B626B6">
              <w:rPr>
                <w:rFonts w:ascii="Verdana" w:hAnsi="Verdana" w:cs="Calibri-Bold"/>
                <w:b/>
                <w:bCs/>
                <w:sz w:val="20"/>
                <w:szCs w:val="20"/>
              </w:rPr>
              <w:t>Responsible to</w:t>
            </w:r>
          </w:p>
        </w:tc>
        <w:tc>
          <w:tcPr>
            <w:tcW w:w="7007" w:type="dxa"/>
            <w:shd w:val="clear" w:color="auto" w:fill="auto"/>
          </w:tcPr>
          <w:p w:rsidR="003D4524" w:rsidRPr="00B626B6" w:rsidRDefault="007866F1" w:rsidP="00DD0975">
            <w:pPr>
              <w:rPr>
                <w:rFonts w:ascii="Verdana" w:hAnsi="Verdana"/>
                <w:sz w:val="20"/>
                <w:szCs w:val="20"/>
              </w:rPr>
            </w:pPr>
            <w:r>
              <w:rPr>
                <w:rFonts w:ascii="Verdana" w:hAnsi="Verdana" w:cs="Calibri"/>
                <w:sz w:val="20"/>
                <w:szCs w:val="20"/>
              </w:rPr>
              <w:t>A</w:t>
            </w:r>
            <w:bookmarkStart w:id="0" w:name="_GoBack"/>
            <w:bookmarkEnd w:id="0"/>
            <w:r w:rsidR="006679EE" w:rsidRPr="00B626B6">
              <w:rPr>
                <w:rFonts w:ascii="Verdana" w:hAnsi="Verdana" w:cs="Calibri"/>
                <w:sz w:val="20"/>
                <w:szCs w:val="20"/>
              </w:rPr>
              <w:t>HT Inclusion</w:t>
            </w:r>
          </w:p>
        </w:tc>
      </w:tr>
      <w:tr w:rsidR="003D4524" w:rsidRPr="00B626B6" w:rsidTr="00464120">
        <w:tc>
          <w:tcPr>
            <w:tcW w:w="9242" w:type="dxa"/>
            <w:gridSpan w:val="2"/>
            <w:shd w:val="clear" w:color="auto" w:fill="auto"/>
          </w:tcPr>
          <w:p w:rsidR="003D4524" w:rsidRPr="00B626B6" w:rsidRDefault="003D4524" w:rsidP="00B626B6">
            <w:pPr>
              <w:rPr>
                <w:rFonts w:ascii="Verdana" w:hAnsi="Verdana"/>
                <w:sz w:val="20"/>
                <w:szCs w:val="20"/>
              </w:rPr>
            </w:pPr>
            <w:r w:rsidRPr="00B626B6">
              <w:rPr>
                <w:rFonts w:ascii="Verdana" w:hAnsi="Verdana" w:cs="Calibri-Bold"/>
                <w:b/>
                <w:bCs/>
                <w:sz w:val="20"/>
                <w:szCs w:val="20"/>
              </w:rPr>
              <w:t>General Responsibilities</w:t>
            </w:r>
          </w:p>
        </w:tc>
      </w:tr>
      <w:tr w:rsidR="003D4524" w:rsidRPr="00B626B6" w:rsidTr="00464120">
        <w:tc>
          <w:tcPr>
            <w:tcW w:w="9242" w:type="dxa"/>
            <w:gridSpan w:val="2"/>
            <w:tcBorders>
              <w:bottom w:val="single" w:sz="4" w:space="0" w:color="auto"/>
            </w:tcBorders>
          </w:tcPr>
          <w:p w:rsidR="002A60ED" w:rsidRDefault="003D4524" w:rsidP="002A60ED">
            <w:pPr>
              <w:pStyle w:val="ListParagraph"/>
              <w:numPr>
                <w:ilvl w:val="0"/>
                <w:numId w:val="3"/>
              </w:numPr>
              <w:autoSpaceDE w:val="0"/>
              <w:autoSpaceDN w:val="0"/>
              <w:adjustRightInd w:val="0"/>
              <w:rPr>
                <w:rFonts w:ascii="Verdana" w:hAnsi="Verdana" w:cs="Calibri"/>
                <w:sz w:val="20"/>
                <w:szCs w:val="20"/>
              </w:rPr>
            </w:pPr>
            <w:r w:rsidRPr="002A60ED">
              <w:rPr>
                <w:rFonts w:ascii="Verdana" w:hAnsi="Verdana" w:cs="Calibri"/>
                <w:sz w:val="20"/>
                <w:szCs w:val="20"/>
              </w:rPr>
              <w:t>Lead both the team of tutors and the cohort of students. This involves giving a clear vision and direction to work, identifying key areas for improvement and planning appropriate actions to meet them.</w:t>
            </w:r>
          </w:p>
          <w:p w:rsidR="002A60ED" w:rsidRDefault="003D4524" w:rsidP="002A60ED">
            <w:pPr>
              <w:pStyle w:val="ListParagraph"/>
              <w:numPr>
                <w:ilvl w:val="0"/>
                <w:numId w:val="3"/>
              </w:numPr>
              <w:autoSpaceDE w:val="0"/>
              <w:autoSpaceDN w:val="0"/>
              <w:adjustRightInd w:val="0"/>
              <w:rPr>
                <w:rFonts w:ascii="Verdana" w:hAnsi="Verdana" w:cs="Calibri"/>
                <w:sz w:val="20"/>
                <w:szCs w:val="20"/>
              </w:rPr>
            </w:pPr>
            <w:r w:rsidRPr="002A60ED">
              <w:rPr>
                <w:rFonts w:ascii="Verdana" w:hAnsi="Verdana" w:cs="Calibri"/>
                <w:sz w:val="20"/>
                <w:szCs w:val="20"/>
              </w:rPr>
              <w:t>Manage both the people and resources associated with the year group.</w:t>
            </w:r>
          </w:p>
          <w:p w:rsidR="003D4524" w:rsidRPr="002A60ED" w:rsidRDefault="003D4524" w:rsidP="002A60ED">
            <w:pPr>
              <w:pStyle w:val="ListParagraph"/>
              <w:numPr>
                <w:ilvl w:val="0"/>
                <w:numId w:val="3"/>
              </w:numPr>
              <w:autoSpaceDE w:val="0"/>
              <w:autoSpaceDN w:val="0"/>
              <w:adjustRightInd w:val="0"/>
              <w:rPr>
                <w:rFonts w:ascii="Verdana" w:hAnsi="Verdana" w:cs="Calibri"/>
                <w:sz w:val="20"/>
                <w:szCs w:val="20"/>
              </w:rPr>
            </w:pPr>
            <w:r w:rsidRPr="002A60ED">
              <w:rPr>
                <w:rFonts w:ascii="Verdana" w:hAnsi="Verdana" w:cs="Calibri"/>
                <w:sz w:val="20"/>
                <w:szCs w:val="20"/>
              </w:rPr>
              <w:t>Monitor the quality of learning experienced by the year group, liaising with heads of subject and offering support and guidance where necessary.</w:t>
            </w:r>
          </w:p>
        </w:tc>
      </w:tr>
      <w:tr w:rsidR="003D4524" w:rsidRPr="00B626B6" w:rsidTr="00464120">
        <w:tc>
          <w:tcPr>
            <w:tcW w:w="9242" w:type="dxa"/>
            <w:gridSpan w:val="2"/>
            <w:shd w:val="clear" w:color="auto" w:fill="auto"/>
          </w:tcPr>
          <w:p w:rsidR="003D4524" w:rsidRPr="00B626B6" w:rsidRDefault="003D4524" w:rsidP="00B626B6">
            <w:pPr>
              <w:rPr>
                <w:rFonts w:ascii="Verdana" w:hAnsi="Verdana"/>
                <w:b/>
                <w:sz w:val="20"/>
                <w:szCs w:val="20"/>
              </w:rPr>
            </w:pPr>
            <w:r w:rsidRPr="00B626B6">
              <w:rPr>
                <w:rFonts w:ascii="Verdana" w:hAnsi="Verdana"/>
                <w:b/>
                <w:sz w:val="20"/>
                <w:szCs w:val="20"/>
              </w:rPr>
              <w:t>Academic Progress</w:t>
            </w:r>
          </w:p>
        </w:tc>
      </w:tr>
      <w:tr w:rsidR="003D4524" w:rsidRPr="00B626B6" w:rsidTr="00464120">
        <w:tc>
          <w:tcPr>
            <w:tcW w:w="9242" w:type="dxa"/>
            <w:gridSpan w:val="2"/>
            <w:tcBorders>
              <w:bottom w:val="single" w:sz="4" w:space="0" w:color="auto"/>
            </w:tcBorders>
          </w:tcPr>
          <w:p w:rsidR="002A60ED" w:rsidRDefault="003D4524" w:rsidP="003D4524">
            <w:pPr>
              <w:pStyle w:val="ListParagraph"/>
              <w:numPr>
                <w:ilvl w:val="0"/>
                <w:numId w:val="4"/>
              </w:numPr>
              <w:autoSpaceDE w:val="0"/>
              <w:autoSpaceDN w:val="0"/>
              <w:adjustRightInd w:val="0"/>
              <w:rPr>
                <w:rFonts w:ascii="Verdana" w:hAnsi="Verdana" w:cs="Calibri"/>
                <w:sz w:val="20"/>
                <w:szCs w:val="20"/>
              </w:rPr>
            </w:pPr>
            <w:r w:rsidRPr="002A60ED">
              <w:rPr>
                <w:rFonts w:ascii="Verdana" w:hAnsi="Verdana" w:cs="Calibri"/>
                <w:sz w:val="20"/>
                <w:szCs w:val="20"/>
              </w:rPr>
              <w:t>Monitoring the quality of learning experienced by the year group through discussions with staff and students.</w:t>
            </w:r>
          </w:p>
          <w:p w:rsidR="002A60ED" w:rsidRDefault="003D4524" w:rsidP="003D4524">
            <w:pPr>
              <w:pStyle w:val="ListParagraph"/>
              <w:numPr>
                <w:ilvl w:val="0"/>
                <w:numId w:val="4"/>
              </w:numPr>
              <w:autoSpaceDE w:val="0"/>
              <w:autoSpaceDN w:val="0"/>
              <w:adjustRightInd w:val="0"/>
              <w:rPr>
                <w:rFonts w:ascii="Verdana" w:hAnsi="Verdana" w:cs="Calibri"/>
                <w:sz w:val="20"/>
                <w:szCs w:val="20"/>
              </w:rPr>
            </w:pPr>
            <w:r w:rsidRPr="002A60ED">
              <w:rPr>
                <w:rFonts w:ascii="Verdana" w:hAnsi="Verdana" w:cs="Calibri"/>
                <w:sz w:val="20"/>
                <w:szCs w:val="20"/>
              </w:rPr>
              <w:t>Monitoring of academic progress in order to secure and sustain effective learning. Using assessment grades, traffic lights, reading age scores, reports and data to inform us of both individual student progress, and collective progress across each teaching class and the year group as a whole.</w:t>
            </w:r>
          </w:p>
          <w:p w:rsidR="002A60ED" w:rsidRDefault="003D4524" w:rsidP="003D4524">
            <w:pPr>
              <w:pStyle w:val="ListParagraph"/>
              <w:numPr>
                <w:ilvl w:val="0"/>
                <w:numId w:val="4"/>
              </w:numPr>
              <w:autoSpaceDE w:val="0"/>
              <w:autoSpaceDN w:val="0"/>
              <w:adjustRightInd w:val="0"/>
              <w:rPr>
                <w:rFonts w:ascii="Verdana" w:hAnsi="Verdana" w:cs="Calibri"/>
                <w:sz w:val="20"/>
                <w:szCs w:val="20"/>
              </w:rPr>
            </w:pPr>
            <w:r w:rsidRPr="002A60ED">
              <w:rPr>
                <w:rFonts w:ascii="Verdana" w:hAnsi="Verdana" w:cs="Calibri"/>
                <w:sz w:val="20"/>
                <w:szCs w:val="20"/>
              </w:rPr>
              <w:t xml:space="preserve">Liaise with key staff regarding all groups of students’ achievement in year group (e.g. Gender, SEN, vulnerable, </w:t>
            </w:r>
            <w:r w:rsidR="006679EE" w:rsidRPr="002A60ED">
              <w:rPr>
                <w:rFonts w:ascii="Verdana" w:hAnsi="Verdana" w:cs="Calibri"/>
                <w:sz w:val="20"/>
                <w:szCs w:val="20"/>
              </w:rPr>
              <w:t>etc.</w:t>
            </w:r>
            <w:r w:rsidRPr="002A60ED">
              <w:rPr>
                <w:rFonts w:ascii="Verdana" w:hAnsi="Verdana" w:cs="Calibri"/>
                <w:sz w:val="20"/>
                <w:szCs w:val="20"/>
              </w:rPr>
              <w:t>) and the level and type of intervention when required.</w:t>
            </w:r>
          </w:p>
          <w:p w:rsidR="002A60ED" w:rsidRDefault="00DD0975" w:rsidP="003D4524">
            <w:pPr>
              <w:pStyle w:val="ListParagraph"/>
              <w:numPr>
                <w:ilvl w:val="0"/>
                <w:numId w:val="4"/>
              </w:numPr>
              <w:autoSpaceDE w:val="0"/>
              <w:autoSpaceDN w:val="0"/>
              <w:adjustRightInd w:val="0"/>
              <w:rPr>
                <w:rFonts w:ascii="Verdana" w:hAnsi="Verdana" w:cs="Calibri"/>
                <w:sz w:val="20"/>
                <w:szCs w:val="20"/>
              </w:rPr>
            </w:pPr>
            <w:r w:rsidRPr="002A60ED">
              <w:rPr>
                <w:rFonts w:ascii="Verdana" w:hAnsi="Verdana" w:cs="Calibri"/>
                <w:sz w:val="20"/>
                <w:szCs w:val="20"/>
              </w:rPr>
              <w:t>Report to LG</w:t>
            </w:r>
            <w:r w:rsidR="003D4524" w:rsidRPr="002A60ED">
              <w:rPr>
                <w:rFonts w:ascii="Verdana" w:hAnsi="Verdana" w:cs="Calibri"/>
                <w:sz w:val="20"/>
                <w:szCs w:val="20"/>
              </w:rPr>
              <w:t xml:space="preserve"> links on progress of year group and individuals.</w:t>
            </w:r>
          </w:p>
          <w:p w:rsidR="002A60ED" w:rsidRDefault="003D4524" w:rsidP="003D4524">
            <w:pPr>
              <w:pStyle w:val="ListParagraph"/>
              <w:numPr>
                <w:ilvl w:val="0"/>
                <w:numId w:val="4"/>
              </w:numPr>
              <w:autoSpaceDE w:val="0"/>
              <w:autoSpaceDN w:val="0"/>
              <w:adjustRightInd w:val="0"/>
              <w:rPr>
                <w:rFonts w:ascii="Verdana" w:hAnsi="Verdana" w:cs="Calibri"/>
                <w:sz w:val="20"/>
                <w:szCs w:val="20"/>
              </w:rPr>
            </w:pPr>
            <w:r w:rsidRPr="002A60ED">
              <w:rPr>
                <w:rFonts w:ascii="Verdana" w:hAnsi="Verdana" w:cs="Calibri"/>
                <w:sz w:val="20"/>
                <w:szCs w:val="20"/>
              </w:rPr>
              <w:t>Monitor the regular setting of homework. Regularly check that planners are well used and brought to school.</w:t>
            </w:r>
          </w:p>
          <w:p w:rsidR="002A60ED" w:rsidRDefault="003D4524" w:rsidP="006679EE">
            <w:pPr>
              <w:pStyle w:val="ListParagraph"/>
              <w:numPr>
                <w:ilvl w:val="0"/>
                <w:numId w:val="4"/>
              </w:numPr>
              <w:autoSpaceDE w:val="0"/>
              <w:autoSpaceDN w:val="0"/>
              <w:adjustRightInd w:val="0"/>
              <w:rPr>
                <w:rFonts w:ascii="Verdana" w:hAnsi="Verdana" w:cs="Calibri"/>
                <w:sz w:val="20"/>
                <w:szCs w:val="20"/>
              </w:rPr>
            </w:pPr>
            <w:r w:rsidRPr="002A60ED">
              <w:rPr>
                <w:rFonts w:ascii="Verdana" w:hAnsi="Verdana" w:cs="Calibri"/>
                <w:sz w:val="20"/>
                <w:szCs w:val="20"/>
              </w:rPr>
              <w:t>Regularly visit lessons for pupils of your own year group. If a class</w:t>
            </w:r>
            <w:r w:rsidR="006679EE" w:rsidRPr="002A60ED">
              <w:rPr>
                <w:rFonts w:ascii="Verdana" w:hAnsi="Verdana" w:cs="Calibri"/>
                <w:sz w:val="20"/>
                <w:szCs w:val="20"/>
              </w:rPr>
              <w:t>/student</w:t>
            </w:r>
            <w:r w:rsidRPr="002A60ED">
              <w:rPr>
                <w:rFonts w:ascii="Verdana" w:hAnsi="Verdana" w:cs="Calibri"/>
                <w:sz w:val="20"/>
                <w:szCs w:val="20"/>
              </w:rPr>
              <w:t xml:space="preserve"> is on report then Heads of Year should support teaching staff and carefully monitor those students.</w:t>
            </w:r>
          </w:p>
          <w:p w:rsidR="002A60ED" w:rsidRDefault="006679EE" w:rsidP="006679EE">
            <w:pPr>
              <w:pStyle w:val="ListParagraph"/>
              <w:numPr>
                <w:ilvl w:val="0"/>
                <w:numId w:val="4"/>
              </w:numPr>
              <w:autoSpaceDE w:val="0"/>
              <w:autoSpaceDN w:val="0"/>
              <w:adjustRightInd w:val="0"/>
              <w:rPr>
                <w:rFonts w:ascii="Verdana" w:hAnsi="Verdana" w:cs="Calibri"/>
                <w:sz w:val="20"/>
                <w:szCs w:val="20"/>
              </w:rPr>
            </w:pPr>
            <w:r w:rsidRPr="002A60ED">
              <w:rPr>
                <w:rFonts w:ascii="Verdana" w:hAnsi="Verdana" w:cs="Calibri"/>
                <w:sz w:val="20"/>
                <w:szCs w:val="20"/>
              </w:rPr>
              <w:t>In liaison with the AHT Inclusion ensure the effective delivery of the PSHCE curriculum.</w:t>
            </w:r>
          </w:p>
          <w:p w:rsidR="006679EE" w:rsidRPr="002A60ED" w:rsidRDefault="006679EE" w:rsidP="006679EE">
            <w:pPr>
              <w:pStyle w:val="ListParagraph"/>
              <w:numPr>
                <w:ilvl w:val="0"/>
                <w:numId w:val="4"/>
              </w:numPr>
              <w:autoSpaceDE w:val="0"/>
              <w:autoSpaceDN w:val="0"/>
              <w:adjustRightInd w:val="0"/>
              <w:rPr>
                <w:rFonts w:ascii="Verdana" w:hAnsi="Verdana" w:cs="Calibri"/>
                <w:sz w:val="20"/>
                <w:szCs w:val="20"/>
              </w:rPr>
            </w:pPr>
            <w:r w:rsidRPr="002A60ED">
              <w:rPr>
                <w:rFonts w:ascii="Verdana" w:hAnsi="Verdana" w:cs="Calibri"/>
                <w:sz w:val="20"/>
                <w:szCs w:val="20"/>
              </w:rPr>
              <w:t>Develop extended learning opportunities.</w:t>
            </w:r>
          </w:p>
        </w:tc>
      </w:tr>
      <w:tr w:rsidR="00DD0975" w:rsidRPr="00B626B6" w:rsidTr="00464120">
        <w:tc>
          <w:tcPr>
            <w:tcW w:w="9242" w:type="dxa"/>
            <w:gridSpan w:val="2"/>
            <w:shd w:val="clear" w:color="auto" w:fill="auto"/>
          </w:tcPr>
          <w:p w:rsidR="00DD0975" w:rsidRPr="00B626B6" w:rsidRDefault="00DD0975" w:rsidP="00B626B6">
            <w:pPr>
              <w:rPr>
                <w:rFonts w:ascii="Verdana" w:hAnsi="Verdana"/>
                <w:sz w:val="20"/>
                <w:szCs w:val="20"/>
              </w:rPr>
            </w:pPr>
            <w:r w:rsidRPr="00B626B6">
              <w:rPr>
                <w:rFonts w:ascii="Verdana" w:hAnsi="Verdana" w:cs="Calibri-Bold"/>
                <w:b/>
                <w:bCs/>
                <w:sz w:val="20"/>
                <w:szCs w:val="20"/>
              </w:rPr>
              <w:t>Leadership and Management</w:t>
            </w:r>
          </w:p>
        </w:tc>
      </w:tr>
      <w:tr w:rsidR="00DD0975" w:rsidRPr="00B626B6" w:rsidTr="00464120">
        <w:tc>
          <w:tcPr>
            <w:tcW w:w="9242" w:type="dxa"/>
            <w:gridSpan w:val="2"/>
            <w:tcBorders>
              <w:bottom w:val="single" w:sz="4" w:space="0" w:color="auto"/>
            </w:tcBorders>
          </w:tcPr>
          <w:p w:rsidR="002A60ED" w:rsidRDefault="00DD0975" w:rsidP="00DD0975">
            <w:pPr>
              <w:pStyle w:val="ListParagraph"/>
              <w:numPr>
                <w:ilvl w:val="0"/>
                <w:numId w:val="5"/>
              </w:numPr>
              <w:autoSpaceDE w:val="0"/>
              <w:autoSpaceDN w:val="0"/>
              <w:adjustRightInd w:val="0"/>
              <w:rPr>
                <w:rFonts w:ascii="Verdana" w:hAnsi="Verdana" w:cs="Calibri"/>
                <w:sz w:val="20"/>
                <w:szCs w:val="20"/>
              </w:rPr>
            </w:pPr>
            <w:r w:rsidRPr="002A60ED">
              <w:rPr>
                <w:rFonts w:ascii="Verdana" w:hAnsi="Verdana" w:cs="Calibri"/>
                <w:sz w:val="20"/>
                <w:szCs w:val="20"/>
              </w:rPr>
              <w:t>Lead and manage a team of tutors. Heads of Years to provide guidance, training and encouragement to tutors. Set the agenda for tutor meetings, which should include a development time for them. Tutors to be monitored both informally and formally by the Head of Year to inform the school's performance management process.</w:t>
            </w:r>
          </w:p>
          <w:p w:rsidR="002A60ED" w:rsidRDefault="00DD0975" w:rsidP="00DD0975">
            <w:pPr>
              <w:pStyle w:val="ListParagraph"/>
              <w:numPr>
                <w:ilvl w:val="0"/>
                <w:numId w:val="5"/>
              </w:numPr>
              <w:autoSpaceDE w:val="0"/>
              <w:autoSpaceDN w:val="0"/>
              <w:adjustRightInd w:val="0"/>
              <w:rPr>
                <w:rFonts w:ascii="Verdana" w:hAnsi="Verdana" w:cs="Calibri"/>
                <w:sz w:val="20"/>
                <w:szCs w:val="20"/>
              </w:rPr>
            </w:pPr>
            <w:r w:rsidRPr="002A60ED">
              <w:rPr>
                <w:rFonts w:ascii="Verdana" w:hAnsi="Verdana" w:cs="Calibri"/>
                <w:sz w:val="20"/>
                <w:szCs w:val="20"/>
              </w:rPr>
              <w:t xml:space="preserve">Have an overview of all the different care and guidance for students </w:t>
            </w:r>
            <w:proofErr w:type="spellStart"/>
            <w:r w:rsidRPr="002A60ED">
              <w:rPr>
                <w:rFonts w:ascii="Verdana" w:hAnsi="Verdana" w:cs="Calibri"/>
                <w:sz w:val="20"/>
                <w:szCs w:val="20"/>
              </w:rPr>
              <w:t>eg</w:t>
            </w:r>
            <w:proofErr w:type="spellEnd"/>
            <w:r w:rsidRPr="002A60ED">
              <w:rPr>
                <w:rFonts w:ascii="Verdana" w:hAnsi="Verdana" w:cs="Calibri"/>
                <w:sz w:val="20"/>
                <w:szCs w:val="20"/>
              </w:rPr>
              <w:t xml:space="preserve"> learning mentor, SENCO, TAs </w:t>
            </w:r>
            <w:r w:rsidR="006679EE" w:rsidRPr="002A60ED">
              <w:rPr>
                <w:rFonts w:ascii="Verdana" w:hAnsi="Verdana" w:cs="Calibri"/>
                <w:sz w:val="20"/>
                <w:szCs w:val="20"/>
              </w:rPr>
              <w:t>etc.</w:t>
            </w:r>
          </w:p>
          <w:p w:rsidR="002A60ED" w:rsidRDefault="00DD0975" w:rsidP="00DD0975">
            <w:pPr>
              <w:pStyle w:val="ListParagraph"/>
              <w:numPr>
                <w:ilvl w:val="0"/>
                <w:numId w:val="5"/>
              </w:numPr>
              <w:autoSpaceDE w:val="0"/>
              <w:autoSpaceDN w:val="0"/>
              <w:adjustRightInd w:val="0"/>
              <w:rPr>
                <w:rFonts w:ascii="Verdana" w:hAnsi="Verdana" w:cs="Calibri"/>
                <w:sz w:val="20"/>
                <w:szCs w:val="20"/>
              </w:rPr>
            </w:pPr>
            <w:r w:rsidRPr="002A60ED">
              <w:rPr>
                <w:rFonts w:ascii="Verdana" w:hAnsi="Verdana" w:cs="Calibri"/>
                <w:sz w:val="20"/>
                <w:szCs w:val="20"/>
              </w:rPr>
              <w:t xml:space="preserve">Providing a link for parents, tutors/mentors, SENCO, teachers, Heads of Departments, Leadership </w:t>
            </w:r>
            <w:r w:rsidR="006679EE" w:rsidRPr="002A60ED">
              <w:rPr>
                <w:rFonts w:ascii="Verdana" w:hAnsi="Verdana" w:cs="Calibri"/>
                <w:sz w:val="20"/>
                <w:szCs w:val="20"/>
              </w:rPr>
              <w:t>Group</w:t>
            </w:r>
            <w:r w:rsidRPr="002A60ED">
              <w:rPr>
                <w:rFonts w:ascii="Verdana" w:hAnsi="Verdana" w:cs="Calibri"/>
                <w:sz w:val="20"/>
                <w:szCs w:val="20"/>
              </w:rPr>
              <w:t xml:space="preserve"> and external agencies.</w:t>
            </w:r>
          </w:p>
          <w:p w:rsidR="002A60ED" w:rsidRDefault="00DD0975" w:rsidP="00DD0975">
            <w:pPr>
              <w:pStyle w:val="ListParagraph"/>
              <w:numPr>
                <w:ilvl w:val="0"/>
                <w:numId w:val="5"/>
              </w:numPr>
              <w:autoSpaceDE w:val="0"/>
              <w:autoSpaceDN w:val="0"/>
              <w:adjustRightInd w:val="0"/>
              <w:rPr>
                <w:rFonts w:ascii="Verdana" w:hAnsi="Verdana" w:cs="Calibri"/>
                <w:sz w:val="20"/>
                <w:szCs w:val="20"/>
              </w:rPr>
            </w:pPr>
            <w:r w:rsidRPr="002A60ED">
              <w:rPr>
                <w:rFonts w:ascii="Verdana" w:hAnsi="Verdana" w:cs="Calibri"/>
                <w:sz w:val="20"/>
                <w:szCs w:val="20"/>
              </w:rPr>
              <w:t>Monitor pupil behaviour, attendance and achievement using “Lesson Monitor” on SIMS and in consultation with key staff decide on appropriate, sanction, intervention and reward where appropriate.</w:t>
            </w:r>
          </w:p>
          <w:p w:rsidR="002A60ED" w:rsidRDefault="00DD0975" w:rsidP="00DD0975">
            <w:pPr>
              <w:pStyle w:val="ListParagraph"/>
              <w:numPr>
                <w:ilvl w:val="0"/>
                <w:numId w:val="5"/>
              </w:numPr>
              <w:autoSpaceDE w:val="0"/>
              <w:autoSpaceDN w:val="0"/>
              <w:adjustRightInd w:val="0"/>
              <w:rPr>
                <w:rFonts w:ascii="Verdana" w:hAnsi="Verdana" w:cs="Calibri"/>
                <w:sz w:val="20"/>
                <w:szCs w:val="20"/>
              </w:rPr>
            </w:pPr>
            <w:r w:rsidRPr="002A60ED">
              <w:rPr>
                <w:rFonts w:ascii="Verdana" w:hAnsi="Verdana" w:cs="Calibri"/>
                <w:sz w:val="20"/>
                <w:szCs w:val="20"/>
              </w:rPr>
              <w:t>The Head of Year will oversee students on report, and make contact with parents when necessary.</w:t>
            </w:r>
          </w:p>
          <w:p w:rsidR="002A60ED" w:rsidRDefault="00DD0975" w:rsidP="00DD0975">
            <w:pPr>
              <w:pStyle w:val="ListParagraph"/>
              <w:numPr>
                <w:ilvl w:val="0"/>
                <w:numId w:val="5"/>
              </w:numPr>
              <w:autoSpaceDE w:val="0"/>
              <w:autoSpaceDN w:val="0"/>
              <w:adjustRightInd w:val="0"/>
              <w:rPr>
                <w:rFonts w:ascii="Verdana" w:hAnsi="Verdana" w:cs="Calibri"/>
                <w:sz w:val="20"/>
                <w:szCs w:val="20"/>
              </w:rPr>
            </w:pPr>
            <w:r w:rsidRPr="002A60ED">
              <w:rPr>
                <w:rFonts w:ascii="Verdana" w:hAnsi="Verdana" w:cs="Calibri"/>
                <w:sz w:val="20"/>
                <w:szCs w:val="20"/>
              </w:rPr>
              <w:t>Advise the Headteacher/Assistant Headteacher when there is a need for a fixed term exclusion.</w:t>
            </w:r>
          </w:p>
          <w:p w:rsidR="002A60ED" w:rsidRDefault="00DD0975" w:rsidP="002A60ED">
            <w:pPr>
              <w:pStyle w:val="ListParagraph"/>
              <w:numPr>
                <w:ilvl w:val="0"/>
                <w:numId w:val="6"/>
              </w:numPr>
              <w:autoSpaceDE w:val="0"/>
              <w:autoSpaceDN w:val="0"/>
              <w:adjustRightInd w:val="0"/>
              <w:rPr>
                <w:rFonts w:ascii="Verdana" w:hAnsi="Verdana" w:cs="Calibri"/>
                <w:sz w:val="20"/>
                <w:szCs w:val="20"/>
              </w:rPr>
            </w:pPr>
            <w:r w:rsidRPr="002A60ED">
              <w:rPr>
                <w:rFonts w:ascii="Verdana" w:hAnsi="Verdana" w:cs="Calibri"/>
                <w:sz w:val="20"/>
                <w:szCs w:val="20"/>
              </w:rPr>
              <w:lastRenderedPageBreak/>
              <w:t>Provide a varied and proactive range of assemblies. Supervise the entry of students to assembly.</w:t>
            </w:r>
          </w:p>
          <w:p w:rsidR="002A60ED" w:rsidRDefault="00DD0975" w:rsidP="002A60ED">
            <w:pPr>
              <w:pStyle w:val="ListParagraph"/>
              <w:numPr>
                <w:ilvl w:val="0"/>
                <w:numId w:val="6"/>
              </w:numPr>
              <w:autoSpaceDE w:val="0"/>
              <w:autoSpaceDN w:val="0"/>
              <w:adjustRightInd w:val="0"/>
              <w:rPr>
                <w:rFonts w:ascii="Verdana" w:hAnsi="Verdana" w:cs="Calibri"/>
                <w:sz w:val="20"/>
                <w:szCs w:val="20"/>
              </w:rPr>
            </w:pPr>
            <w:r w:rsidRPr="002A60ED">
              <w:rPr>
                <w:rFonts w:ascii="Verdana" w:hAnsi="Verdana" w:cs="Calibri"/>
                <w:sz w:val="20"/>
                <w:szCs w:val="20"/>
              </w:rPr>
              <w:t>Work as part of the Care and Guidance team: share good practice and information acquired from courses.</w:t>
            </w:r>
          </w:p>
          <w:p w:rsidR="002A60ED" w:rsidRDefault="00DD0975" w:rsidP="002A60ED">
            <w:pPr>
              <w:pStyle w:val="ListParagraph"/>
              <w:numPr>
                <w:ilvl w:val="0"/>
                <w:numId w:val="6"/>
              </w:numPr>
              <w:autoSpaceDE w:val="0"/>
              <w:autoSpaceDN w:val="0"/>
              <w:adjustRightInd w:val="0"/>
              <w:rPr>
                <w:rFonts w:ascii="Verdana" w:hAnsi="Verdana" w:cs="Calibri"/>
                <w:sz w:val="20"/>
                <w:szCs w:val="20"/>
              </w:rPr>
            </w:pPr>
            <w:r w:rsidRPr="002A60ED">
              <w:rPr>
                <w:rFonts w:ascii="Verdana" w:hAnsi="Verdana" w:cs="Calibri"/>
                <w:sz w:val="20"/>
                <w:szCs w:val="20"/>
              </w:rPr>
              <w:t xml:space="preserve">Use the schools rewards system to promote student achievement and </w:t>
            </w:r>
            <w:r w:rsidR="007F678D" w:rsidRPr="002A60ED">
              <w:rPr>
                <w:rFonts w:ascii="Verdana" w:hAnsi="Verdana" w:cs="Calibri"/>
                <w:sz w:val="20"/>
                <w:szCs w:val="20"/>
              </w:rPr>
              <w:t>self-esteem</w:t>
            </w:r>
            <w:r w:rsidRPr="002A60ED">
              <w:rPr>
                <w:rFonts w:ascii="Verdana" w:hAnsi="Verdana" w:cs="Calibri"/>
                <w:sz w:val="20"/>
                <w:szCs w:val="20"/>
              </w:rPr>
              <w:t>.</w:t>
            </w:r>
          </w:p>
          <w:p w:rsidR="002A60ED" w:rsidRDefault="00DD0975" w:rsidP="002A60ED">
            <w:pPr>
              <w:pStyle w:val="ListParagraph"/>
              <w:numPr>
                <w:ilvl w:val="0"/>
                <w:numId w:val="6"/>
              </w:numPr>
              <w:autoSpaceDE w:val="0"/>
              <w:autoSpaceDN w:val="0"/>
              <w:adjustRightInd w:val="0"/>
              <w:rPr>
                <w:rFonts w:ascii="Verdana" w:hAnsi="Verdana" w:cs="Calibri"/>
                <w:sz w:val="20"/>
                <w:szCs w:val="20"/>
              </w:rPr>
            </w:pPr>
            <w:r w:rsidRPr="002A60ED">
              <w:rPr>
                <w:rFonts w:ascii="Verdana" w:hAnsi="Verdana" w:cs="Calibri"/>
                <w:sz w:val="20"/>
                <w:szCs w:val="20"/>
              </w:rPr>
              <w:t>To write and review Year team Development Plan</w:t>
            </w:r>
            <w:r w:rsidR="006679EE" w:rsidRPr="002A60ED">
              <w:rPr>
                <w:rFonts w:ascii="Verdana" w:hAnsi="Verdana" w:cs="Calibri"/>
                <w:sz w:val="20"/>
                <w:szCs w:val="20"/>
              </w:rPr>
              <w:t>.</w:t>
            </w:r>
          </w:p>
          <w:p w:rsidR="007F678D" w:rsidRPr="002A60ED" w:rsidRDefault="007F678D" w:rsidP="002A60ED">
            <w:pPr>
              <w:pStyle w:val="ListParagraph"/>
              <w:numPr>
                <w:ilvl w:val="0"/>
                <w:numId w:val="6"/>
              </w:numPr>
              <w:autoSpaceDE w:val="0"/>
              <w:autoSpaceDN w:val="0"/>
              <w:adjustRightInd w:val="0"/>
              <w:rPr>
                <w:rFonts w:ascii="Verdana" w:hAnsi="Verdana" w:cs="Calibri"/>
                <w:sz w:val="20"/>
                <w:szCs w:val="20"/>
              </w:rPr>
            </w:pPr>
            <w:r w:rsidRPr="002A60ED">
              <w:rPr>
                <w:rFonts w:ascii="Verdana" w:hAnsi="Verdana" w:cs="Calibri"/>
                <w:sz w:val="20"/>
                <w:szCs w:val="20"/>
              </w:rPr>
              <w:t>To play a key role in promoting and organising the school’s House System.</w:t>
            </w:r>
          </w:p>
        </w:tc>
      </w:tr>
      <w:tr w:rsidR="00DD0975" w:rsidRPr="00B626B6" w:rsidTr="00464120">
        <w:tc>
          <w:tcPr>
            <w:tcW w:w="9242" w:type="dxa"/>
            <w:gridSpan w:val="2"/>
            <w:shd w:val="clear" w:color="auto" w:fill="auto"/>
          </w:tcPr>
          <w:p w:rsidR="00DD0975" w:rsidRPr="00B626B6" w:rsidRDefault="00DD0975" w:rsidP="00B626B6">
            <w:pPr>
              <w:rPr>
                <w:rFonts w:ascii="Verdana" w:hAnsi="Verdana"/>
                <w:sz w:val="20"/>
                <w:szCs w:val="20"/>
              </w:rPr>
            </w:pPr>
            <w:r w:rsidRPr="00B626B6">
              <w:rPr>
                <w:rFonts w:ascii="Verdana" w:hAnsi="Verdana" w:cs="Calibri-Bold"/>
                <w:b/>
                <w:bCs/>
                <w:sz w:val="20"/>
                <w:szCs w:val="20"/>
              </w:rPr>
              <w:lastRenderedPageBreak/>
              <w:t>Administration</w:t>
            </w:r>
          </w:p>
        </w:tc>
      </w:tr>
      <w:tr w:rsidR="00DD0975" w:rsidRPr="00B626B6" w:rsidTr="00464120">
        <w:tc>
          <w:tcPr>
            <w:tcW w:w="9242" w:type="dxa"/>
            <w:gridSpan w:val="2"/>
            <w:tcBorders>
              <w:bottom w:val="single" w:sz="4" w:space="0" w:color="auto"/>
            </w:tcBorders>
          </w:tcPr>
          <w:p w:rsidR="002A60ED" w:rsidRDefault="006679EE" w:rsidP="00DD0975">
            <w:pPr>
              <w:pStyle w:val="ListParagraph"/>
              <w:numPr>
                <w:ilvl w:val="0"/>
                <w:numId w:val="7"/>
              </w:numPr>
              <w:autoSpaceDE w:val="0"/>
              <w:autoSpaceDN w:val="0"/>
              <w:adjustRightInd w:val="0"/>
              <w:rPr>
                <w:rFonts w:ascii="Verdana" w:hAnsi="Verdana" w:cs="Calibri"/>
                <w:sz w:val="20"/>
                <w:szCs w:val="20"/>
              </w:rPr>
            </w:pPr>
            <w:r w:rsidRPr="002A60ED">
              <w:rPr>
                <w:rFonts w:ascii="Verdana" w:hAnsi="Verdana" w:cs="Calibri"/>
                <w:sz w:val="20"/>
                <w:szCs w:val="20"/>
              </w:rPr>
              <w:t>Organise</w:t>
            </w:r>
            <w:r w:rsidR="00DD0975" w:rsidRPr="002A60ED">
              <w:rPr>
                <w:rFonts w:ascii="Verdana" w:hAnsi="Verdana" w:cs="Calibri"/>
                <w:sz w:val="20"/>
                <w:szCs w:val="20"/>
              </w:rPr>
              <w:t xml:space="preserve"> a framework for daily tutorial activities. This includes both day to day administrative tasks (signing planners, checking absences) and year specific tasks (preparation for exams, options, self-monitoring of achievements).</w:t>
            </w:r>
          </w:p>
          <w:p w:rsidR="002A60ED" w:rsidRDefault="006679EE" w:rsidP="00DD0975">
            <w:pPr>
              <w:pStyle w:val="ListParagraph"/>
              <w:numPr>
                <w:ilvl w:val="0"/>
                <w:numId w:val="7"/>
              </w:numPr>
              <w:autoSpaceDE w:val="0"/>
              <w:autoSpaceDN w:val="0"/>
              <w:adjustRightInd w:val="0"/>
              <w:rPr>
                <w:rFonts w:ascii="Verdana" w:hAnsi="Verdana" w:cs="Calibri"/>
                <w:sz w:val="20"/>
                <w:szCs w:val="20"/>
              </w:rPr>
            </w:pPr>
            <w:r w:rsidRPr="002A60ED">
              <w:rPr>
                <w:rFonts w:ascii="Verdana" w:hAnsi="Verdana" w:cs="Calibri"/>
                <w:sz w:val="20"/>
                <w:szCs w:val="20"/>
              </w:rPr>
              <w:t>To</w:t>
            </w:r>
            <w:r w:rsidR="00DD0975" w:rsidRPr="002A60ED">
              <w:rPr>
                <w:rFonts w:ascii="Verdana" w:hAnsi="Verdana" w:cs="Calibri"/>
                <w:sz w:val="20"/>
                <w:szCs w:val="20"/>
              </w:rPr>
              <w:t xml:space="preserve"> ensure that tutors have access to all relevant materials in order to carry out these tasks. Manage “in year” admissions for new students in accordance with NCC Children’s’ Services admission procedures. This will include meeting potential students, parents and organising timetables and setting (liaising with appropriate key staff).</w:t>
            </w:r>
          </w:p>
          <w:p w:rsidR="002A60ED" w:rsidRDefault="00DD0975" w:rsidP="00DD0975">
            <w:pPr>
              <w:pStyle w:val="ListParagraph"/>
              <w:numPr>
                <w:ilvl w:val="0"/>
                <w:numId w:val="7"/>
              </w:numPr>
              <w:autoSpaceDE w:val="0"/>
              <w:autoSpaceDN w:val="0"/>
              <w:adjustRightInd w:val="0"/>
              <w:rPr>
                <w:rFonts w:ascii="Verdana" w:hAnsi="Verdana" w:cs="Calibri"/>
                <w:sz w:val="20"/>
                <w:szCs w:val="20"/>
              </w:rPr>
            </w:pPr>
            <w:r w:rsidRPr="002A60ED">
              <w:rPr>
                <w:rFonts w:ascii="Verdana" w:hAnsi="Verdana" w:cs="Calibri"/>
                <w:sz w:val="20"/>
                <w:szCs w:val="20"/>
              </w:rPr>
              <w:t>Co</w:t>
            </w:r>
            <w:r w:rsidRPr="002A60ED">
              <w:rPr>
                <w:rFonts w:ascii="Cambria Math" w:hAnsi="Cambria Math" w:cs="Cambria Math"/>
                <w:sz w:val="20"/>
                <w:szCs w:val="20"/>
              </w:rPr>
              <w:t>‐</w:t>
            </w:r>
            <w:r w:rsidRPr="002A60ED">
              <w:rPr>
                <w:rFonts w:ascii="Verdana" w:hAnsi="Verdana" w:cs="Calibri"/>
                <w:sz w:val="20"/>
                <w:szCs w:val="20"/>
              </w:rPr>
              <w:t>ordinate events such as Parents Evening, Options Evening, Open Evening.</w:t>
            </w:r>
          </w:p>
          <w:p w:rsidR="00DD0975" w:rsidRPr="002A60ED" w:rsidRDefault="00DD0975" w:rsidP="00DD0975">
            <w:pPr>
              <w:pStyle w:val="ListParagraph"/>
              <w:numPr>
                <w:ilvl w:val="0"/>
                <w:numId w:val="7"/>
              </w:numPr>
              <w:autoSpaceDE w:val="0"/>
              <w:autoSpaceDN w:val="0"/>
              <w:adjustRightInd w:val="0"/>
              <w:rPr>
                <w:rFonts w:ascii="Verdana" w:hAnsi="Verdana" w:cs="Calibri"/>
                <w:sz w:val="20"/>
                <w:szCs w:val="20"/>
              </w:rPr>
            </w:pPr>
            <w:r w:rsidRPr="002A60ED">
              <w:rPr>
                <w:rFonts w:ascii="Verdana" w:hAnsi="Verdana" w:cs="Calibri"/>
                <w:sz w:val="20"/>
                <w:szCs w:val="20"/>
              </w:rPr>
              <w:t>Have an involvement in policy development and decision making across the school</w:t>
            </w:r>
            <w:r w:rsidR="002A60ED">
              <w:rPr>
                <w:rFonts w:ascii="Verdana" w:hAnsi="Verdana" w:cs="Calibri"/>
                <w:sz w:val="20"/>
                <w:szCs w:val="20"/>
              </w:rPr>
              <w:t>.</w:t>
            </w:r>
          </w:p>
        </w:tc>
      </w:tr>
      <w:tr w:rsidR="006679EE" w:rsidRPr="00B626B6" w:rsidTr="00464120">
        <w:tc>
          <w:tcPr>
            <w:tcW w:w="9242" w:type="dxa"/>
            <w:gridSpan w:val="2"/>
            <w:shd w:val="clear" w:color="auto" w:fill="auto"/>
          </w:tcPr>
          <w:p w:rsidR="006679EE" w:rsidRPr="00B626B6" w:rsidRDefault="006679EE" w:rsidP="00DD0975">
            <w:pPr>
              <w:autoSpaceDE w:val="0"/>
              <w:autoSpaceDN w:val="0"/>
              <w:adjustRightInd w:val="0"/>
              <w:rPr>
                <w:rFonts w:ascii="Verdana" w:hAnsi="Verdana" w:cs="Calibri"/>
                <w:b/>
                <w:sz w:val="20"/>
                <w:szCs w:val="20"/>
              </w:rPr>
            </w:pPr>
            <w:r w:rsidRPr="00B626B6">
              <w:rPr>
                <w:rFonts w:ascii="Verdana" w:hAnsi="Verdana" w:cs="Calibri"/>
                <w:b/>
                <w:sz w:val="20"/>
                <w:szCs w:val="20"/>
              </w:rPr>
              <w:t>Teaching</w:t>
            </w:r>
          </w:p>
        </w:tc>
      </w:tr>
      <w:tr w:rsidR="006679EE" w:rsidRPr="00B626B6" w:rsidTr="00B626B6">
        <w:tc>
          <w:tcPr>
            <w:tcW w:w="9242" w:type="dxa"/>
            <w:gridSpan w:val="2"/>
          </w:tcPr>
          <w:p w:rsidR="006679EE" w:rsidRPr="00B626B6" w:rsidRDefault="006679EE" w:rsidP="00DD0975">
            <w:pPr>
              <w:autoSpaceDE w:val="0"/>
              <w:autoSpaceDN w:val="0"/>
              <w:adjustRightInd w:val="0"/>
              <w:rPr>
                <w:rFonts w:ascii="Verdana" w:hAnsi="Verdana" w:cs="Calibri"/>
                <w:sz w:val="20"/>
                <w:szCs w:val="20"/>
              </w:rPr>
            </w:pPr>
            <w:r w:rsidRPr="00B626B6">
              <w:rPr>
                <w:rFonts w:ascii="Verdana" w:hAnsi="Verdana" w:cs="Calibri"/>
                <w:sz w:val="20"/>
                <w:szCs w:val="20"/>
              </w:rPr>
              <w:t>Undertake an appropriate programme of teaching of main/upper pay scale teacher</w:t>
            </w:r>
            <w:r w:rsidR="002A60ED">
              <w:rPr>
                <w:rFonts w:ascii="Verdana" w:hAnsi="Verdana" w:cs="Calibri"/>
                <w:sz w:val="20"/>
                <w:szCs w:val="20"/>
              </w:rPr>
              <w:t>.</w:t>
            </w:r>
          </w:p>
        </w:tc>
      </w:tr>
      <w:tr w:rsidR="006679EE" w:rsidRPr="00B626B6" w:rsidTr="00B626B6">
        <w:tc>
          <w:tcPr>
            <w:tcW w:w="9242" w:type="dxa"/>
            <w:gridSpan w:val="2"/>
          </w:tcPr>
          <w:p w:rsidR="006679EE" w:rsidRPr="00B626B6" w:rsidRDefault="006679EE" w:rsidP="006679EE">
            <w:pPr>
              <w:autoSpaceDE w:val="0"/>
              <w:autoSpaceDN w:val="0"/>
              <w:adjustRightInd w:val="0"/>
              <w:rPr>
                <w:rFonts w:ascii="Verdana" w:hAnsi="Verdana" w:cs="Calibri"/>
                <w:sz w:val="20"/>
                <w:szCs w:val="20"/>
              </w:rPr>
            </w:pPr>
          </w:p>
          <w:p w:rsidR="006679EE" w:rsidRPr="00B626B6" w:rsidRDefault="006679EE" w:rsidP="006679EE">
            <w:pPr>
              <w:autoSpaceDE w:val="0"/>
              <w:autoSpaceDN w:val="0"/>
              <w:adjustRightInd w:val="0"/>
              <w:rPr>
                <w:rFonts w:ascii="Verdana" w:hAnsi="Verdana" w:cs="Calibri"/>
                <w:sz w:val="20"/>
                <w:szCs w:val="20"/>
              </w:rPr>
            </w:pPr>
            <w:r w:rsidRPr="00B626B6">
              <w:rPr>
                <w:rFonts w:ascii="Verdana" w:hAnsi="Verdana" w:cs="Calibri"/>
                <w:sz w:val="20"/>
                <w:szCs w:val="20"/>
              </w:rPr>
              <w:t>Whilst every effort has been made to explain the main duties and responsibilities of the post, each individual task undertaken may not be identified.</w:t>
            </w:r>
          </w:p>
          <w:p w:rsidR="006679EE" w:rsidRPr="00B626B6" w:rsidRDefault="006679EE" w:rsidP="006679EE">
            <w:pPr>
              <w:autoSpaceDE w:val="0"/>
              <w:autoSpaceDN w:val="0"/>
              <w:adjustRightInd w:val="0"/>
              <w:rPr>
                <w:rFonts w:ascii="Verdana" w:hAnsi="Verdana" w:cs="Calibri"/>
                <w:sz w:val="20"/>
                <w:szCs w:val="20"/>
              </w:rPr>
            </w:pPr>
          </w:p>
          <w:p w:rsidR="006679EE" w:rsidRPr="00B626B6" w:rsidRDefault="006679EE" w:rsidP="006679EE">
            <w:pPr>
              <w:autoSpaceDE w:val="0"/>
              <w:autoSpaceDN w:val="0"/>
              <w:adjustRightInd w:val="0"/>
              <w:rPr>
                <w:rFonts w:ascii="Verdana" w:hAnsi="Verdana" w:cs="Calibri"/>
                <w:sz w:val="20"/>
                <w:szCs w:val="20"/>
              </w:rPr>
            </w:pPr>
            <w:r w:rsidRPr="00B626B6">
              <w:rPr>
                <w:rFonts w:ascii="Verdana" w:hAnsi="Verdana" w:cs="Calibri"/>
                <w:sz w:val="20"/>
                <w:szCs w:val="20"/>
              </w:rPr>
              <w:t>Employees will be expected to comply with any reasonable request from the Headteacher to undertake work of a similar level that is not specified in this job description.</w:t>
            </w:r>
          </w:p>
          <w:p w:rsidR="006679EE" w:rsidRPr="00B626B6" w:rsidRDefault="006679EE" w:rsidP="006679EE">
            <w:pPr>
              <w:autoSpaceDE w:val="0"/>
              <w:autoSpaceDN w:val="0"/>
              <w:adjustRightInd w:val="0"/>
              <w:rPr>
                <w:rFonts w:ascii="Verdana" w:hAnsi="Verdana" w:cs="Calibri"/>
                <w:sz w:val="20"/>
                <w:szCs w:val="20"/>
              </w:rPr>
            </w:pPr>
          </w:p>
          <w:p w:rsidR="006679EE" w:rsidRPr="00B626B6" w:rsidRDefault="006679EE" w:rsidP="006679EE">
            <w:pPr>
              <w:autoSpaceDE w:val="0"/>
              <w:autoSpaceDN w:val="0"/>
              <w:adjustRightInd w:val="0"/>
              <w:rPr>
                <w:rFonts w:ascii="Verdana" w:hAnsi="Verdana" w:cs="Calibri"/>
                <w:sz w:val="20"/>
                <w:szCs w:val="20"/>
              </w:rPr>
            </w:pPr>
            <w:r w:rsidRPr="00B626B6">
              <w:rPr>
                <w:rFonts w:ascii="Verdana" w:hAnsi="Verdana" w:cs="Calibri"/>
                <w:sz w:val="20"/>
                <w:szCs w:val="20"/>
              </w:rPr>
              <w:t>Employees are expected to be courteous to colleagues and provide a welcoming environment to visitors and telephone callers.</w:t>
            </w:r>
          </w:p>
          <w:p w:rsidR="006679EE" w:rsidRPr="00B626B6" w:rsidRDefault="006679EE" w:rsidP="006679EE">
            <w:pPr>
              <w:autoSpaceDE w:val="0"/>
              <w:autoSpaceDN w:val="0"/>
              <w:adjustRightInd w:val="0"/>
              <w:rPr>
                <w:rFonts w:ascii="Verdana" w:hAnsi="Verdana" w:cs="Calibri"/>
                <w:sz w:val="20"/>
                <w:szCs w:val="20"/>
              </w:rPr>
            </w:pPr>
          </w:p>
          <w:p w:rsidR="006679EE" w:rsidRPr="00B626B6" w:rsidRDefault="006679EE" w:rsidP="006679EE">
            <w:pPr>
              <w:autoSpaceDE w:val="0"/>
              <w:autoSpaceDN w:val="0"/>
              <w:adjustRightInd w:val="0"/>
              <w:rPr>
                <w:rFonts w:ascii="Verdana" w:hAnsi="Verdana" w:cs="Calibri"/>
                <w:sz w:val="20"/>
                <w:szCs w:val="20"/>
              </w:rPr>
            </w:pPr>
            <w:r w:rsidRPr="00B626B6">
              <w:rPr>
                <w:rFonts w:ascii="Verdana" w:hAnsi="Verdana" w:cs="Calibri"/>
                <w:sz w:val="20"/>
                <w:szCs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bl>
    <w:p w:rsidR="00DD0975" w:rsidRPr="00B626B6" w:rsidRDefault="00DD0975" w:rsidP="003D4524">
      <w:pPr>
        <w:rPr>
          <w:rFonts w:ascii="Verdana" w:hAnsi="Verdana"/>
          <w:sz w:val="20"/>
          <w:szCs w:val="20"/>
        </w:rPr>
      </w:pPr>
    </w:p>
    <w:p w:rsidR="00B626B6" w:rsidRPr="00B626B6" w:rsidRDefault="00B626B6" w:rsidP="00B626B6">
      <w:pPr>
        <w:pStyle w:val="BodyTextIndent"/>
        <w:ind w:left="0" w:right="166"/>
        <w:jc w:val="both"/>
        <w:rPr>
          <w:rFonts w:ascii="Verdana" w:hAnsi="Verdana" w:cs="Arial"/>
          <w:b/>
          <w:bCs/>
          <w:sz w:val="20"/>
          <w:lang w:eastAsia="en-GB"/>
        </w:rPr>
      </w:pPr>
      <w:r w:rsidRPr="00B626B6">
        <w:rPr>
          <w:rFonts w:ascii="Verdana" w:hAnsi="Verdana" w:cs="Arial"/>
          <w:b/>
          <w:bCs/>
          <w:sz w:val="20"/>
          <w:lang w:eastAsia="en-GB"/>
        </w:rPr>
        <w:t>The school is committed to safeguarding and promoting the welfare of children and young people and expects all staff and volunteers to share this commitment.</w:t>
      </w:r>
    </w:p>
    <w:p w:rsidR="00B626B6" w:rsidRPr="00B626B6" w:rsidRDefault="00B626B6" w:rsidP="003D4524">
      <w:pPr>
        <w:rPr>
          <w:rFonts w:ascii="Verdana" w:hAnsi="Verdana"/>
          <w:b/>
          <w:sz w:val="20"/>
          <w:szCs w:val="20"/>
        </w:rPr>
      </w:pPr>
    </w:p>
    <w:sectPr w:rsidR="00B626B6" w:rsidRPr="00B62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2FD7"/>
    <w:multiLevelType w:val="hybridMultilevel"/>
    <w:tmpl w:val="28103756"/>
    <w:lvl w:ilvl="0" w:tplc="0F48782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A0DDD"/>
    <w:multiLevelType w:val="hybridMultilevel"/>
    <w:tmpl w:val="28E421E2"/>
    <w:lvl w:ilvl="0" w:tplc="0F48782C">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121EA"/>
    <w:multiLevelType w:val="hybridMultilevel"/>
    <w:tmpl w:val="9CE0D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32174"/>
    <w:multiLevelType w:val="hybridMultilevel"/>
    <w:tmpl w:val="943A0538"/>
    <w:lvl w:ilvl="0" w:tplc="0F48782C">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FF7A0B"/>
    <w:multiLevelType w:val="hybridMultilevel"/>
    <w:tmpl w:val="5DBC7E34"/>
    <w:lvl w:ilvl="0" w:tplc="08090001">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DE072D"/>
    <w:multiLevelType w:val="hybridMultilevel"/>
    <w:tmpl w:val="06FC6CFC"/>
    <w:lvl w:ilvl="0" w:tplc="0F48782C">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1"/>
    <w:lvlOverride w:ilvl="0">
      <w:lvl w:ilvl="0" w:tplc="0F48782C">
        <w:start w:val="1"/>
        <w:numFmt w:val="decimal"/>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24"/>
    <w:rsid w:val="002A60ED"/>
    <w:rsid w:val="003D4524"/>
    <w:rsid w:val="00464120"/>
    <w:rsid w:val="005F00EB"/>
    <w:rsid w:val="006679EE"/>
    <w:rsid w:val="007866F1"/>
    <w:rsid w:val="007F678D"/>
    <w:rsid w:val="0087667D"/>
    <w:rsid w:val="00B626B6"/>
    <w:rsid w:val="00BE1E7F"/>
    <w:rsid w:val="00DD0975"/>
    <w:rsid w:val="00E80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499C"/>
  <w15:docId w15:val="{1EFBB50D-750C-4033-8341-886757CD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975"/>
    <w:pPr>
      <w:ind w:left="720"/>
      <w:contextualSpacing/>
    </w:pPr>
  </w:style>
  <w:style w:type="paragraph" w:styleId="BodyTextIndent">
    <w:name w:val="Body Text Indent"/>
    <w:basedOn w:val="Normal"/>
    <w:link w:val="BodyTextIndentChar"/>
    <w:semiHidden/>
    <w:unhideWhenUsed/>
    <w:rsid w:val="00B626B6"/>
    <w:pPr>
      <w:spacing w:after="0" w:line="240" w:lineRule="auto"/>
      <w:ind w:left="2835"/>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B626B6"/>
    <w:rPr>
      <w:rFonts w:ascii="Comic Sans MS" w:eastAsia="Times New Roman" w:hAnsi="Comic Sans MS" w:cs="Times New Roman"/>
      <w:sz w:val="24"/>
      <w:szCs w:val="20"/>
    </w:rPr>
  </w:style>
  <w:style w:type="paragraph" w:styleId="BalloonText">
    <w:name w:val="Balloon Text"/>
    <w:basedOn w:val="Normal"/>
    <w:link w:val="BalloonTextChar"/>
    <w:uiPriority w:val="99"/>
    <w:semiHidden/>
    <w:unhideWhenUsed/>
    <w:rsid w:val="00B62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6B6"/>
    <w:rPr>
      <w:rFonts w:ascii="Tahoma" w:hAnsi="Tahoma" w:cs="Tahoma"/>
      <w:sz w:val="16"/>
      <w:szCs w:val="16"/>
    </w:rPr>
  </w:style>
  <w:style w:type="paragraph" w:customStyle="1" w:styleId="Default">
    <w:name w:val="Default"/>
    <w:rsid w:val="00B626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3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Northwood School</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Haydn Miles</dc:creator>
  <cp:lastModifiedBy>Windows User</cp:lastModifiedBy>
  <cp:revision>4</cp:revision>
  <cp:lastPrinted>2015-01-26T11:57:00Z</cp:lastPrinted>
  <dcterms:created xsi:type="dcterms:W3CDTF">2015-01-29T09:56:00Z</dcterms:created>
  <dcterms:modified xsi:type="dcterms:W3CDTF">2017-09-21T11:06:00Z</dcterms:modified>
</cp:coreProperties>
</file>