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B62" w:rsidRDefault="008C760F">
      <w:pPr>
        <w:pStyle w:val="Body"/>
        <w:jc w:val="both"/>
        <w:rPr>
          <w:rFonts w:ascii="Arial" w:eastAsia="Arial" w:hAnsi="Arial" w:cs="Arial"/>
          <w:b/>
          <w:bCs/>
          <w:sz w:val="32"/>
          <w:szCs w:val="32"/>
        </w:rPr>
      </w:pPr>
      <w:bookmarkStart w:id="0" w:name="_GoBack"/>
      <w:bookmarkEnd w:id="0"/>
      <w:r w:rsidRPr="008C760F">
        <w:rPr>
          <w:rFonts w:ascii="Arial" w:eastAsia="Arial" w:hAnsi="Arial" w:cs="Arial"/>
          <w:b/>
          <w:bCs/>
          <w:noProof/>
        </w:rPr>
        <w:drawing>
          <wp:anchor distT="0" distB="0" distL="114300" distR="114300" simplePos="0" relativeHeight="251663360" behindDoc="0" locked="0" layoutInCell="1" allowOverlap="1">
            <wp:simplePos x="0" y="0"/>
            <wp:positionH relativeFrom="margin">
              <wp:posOffset>5010150</wp:posOffset>
            </wp:positionH>
            <wp:positionV relativeFrom="paragraph">
              <wp:posOffset>0</wp:posOffset>
            </wp:positionV>
            <wp:extent cx="1430020" cy="1430020"/>
            <wp:effectExtent l="0" t="0" r="0" b="0"/>
            <wp:wrapSquare wrapText="bothSides"/>
            <wp:docPr id="1" name="Picture 1" descr="\\svr-file01\parker.st$\Desktop\ghs_new_school_badg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ile01\parker.st$\Desktop\ghs_new_school_badge_tex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3C75">
        <w:rPr>
          <w:rFonts w:ascii="Arial" w:hAnsi="Arial"/>
          <w:b/>
          <w:bCs/>
          <w:sz w:val="32"/>
          <w:szCs w:val="32"/>
          <w:lang w:val="en-US"/>
        </w:rPr>
        <w:t>Gosford Hill School</w:t>
      </w:r>
    </w:p>
    <w:p w:rsidR="00860B62" w:rsidRDefault="00860B62">
      <w:pPr>
        <w:pStyle w:val="Body"/>
        <w:jc w:val="both"/>
        <w:rPr>
          <w:rFonts w:ascii="Arial" w:eastAsia="Arial" w:hAnsi="Arial" w:cs="Arial"/>
          <w:b/>
          <w:bCs/>
        </w:rPr>
      </w:pPr>
    </w:p>
    <w:p w:rsidR="00860B62" w:rsidRDefault="00860B62">
      <w:pPr>
        <w:pStyle w:val="Body"/>
        <w:jc w:val="both"/>
        <w:rPr>
          <w:rFonts w:ascii="Arial" w:eastAsia="Arial" w:hAnsi="Arial" w:cs="Arial"/>
          <w:b/>
          <w:bCs/>
        </w:rPr>
      </w:pPr>
    </w:p>
    <w:p w:rsidR="00860B62" w:rsidRDefault="00DE3C75">
      <w:pPr>
        <w:pStyle w:val="Body"/>
        <w:jc w:val="both"/>
        <w:rPr>
          <w:rFonts w:ascii="Arial" w:eastAsia="Arial" w:hAnsi="Arial" w:cs="Arial"/>
          <w:b/>
          <w:bCs/>
          <w:sz w:val="40"/>
          <w:szCs w:val="40"/>
        </w:rPr>
      </w:pPr>
      <w:r>
        <w:rPr>
          <w:rFonts w:ascii="Arial" w:hAnsi="Arial"/>
          <w:b/>
          <w:bCs/>
          <w:sz w:val="40"/>
          <w:szCs w:val="40"/>
          <w:lang w:val="en-US"/>
        </w:rPr>
        <w:t>Science Faculty</w:t>
      </w:r>
      <w:r w:rsidR="008C760F">
        <w:rPr>
          <w:rFonts w:ascii="Arial" w:hAnsi="Arial"/>
          <w:b/>
          <w:bCs/>
          <w:sz w:val="40"/>
          <w:szCs w:val="40"/>
          <w:lang w:val="en-US"/>
        </w:rPr>
        <w:tab/>
      </w:r>
      <w:r w:rsidR="008C760F">
        <w:rPr>
          <w:rFonts w:ascii="Arial" w:hAnsi="Arial"/>
          <w:b/>
          <w:bCs/>
          <w:sz w:val="40"/>
          <w:szCs w:val="40"/>
          <w:lang w:val="en-US"/>
        </w:rPr>
        <w:tab/>
      </w:r>
      <w:r w:rsidR="008C760F">
        <w:rPr>
          <w:rFonts w:ascii="Arial" w:hAnsi="Arial"/>
          <w:b/>
          <w:bCs/>
          <w:sz w:val="40"/>
          <w:szCs w:val="40"/>
          <w:lang w:val="en-US"/>
        </w:rPr>
        <w:tab/>
      </w:r>
    </w:p>
    <w:p w:rsidR="00860B62" w:rsidRDefault="00860B62">
      <w:pPr>
        <w:pStyle w:val="Body"/>
        <w:jc w:val="both"/>
        <w:rPr>
          <w:rFonts w:ascii="Arial" w:eastAsia="Arial" w:hAnsi="Arial" w:cs="Arial"/>
        </w:rPr>
      </w:pPr>
    </w:p>
    <w:p w:rsidR="00860B62" w:rsidRDefault="00860B62">
      <w:pPr>
        <w:pStyle w:val="Body"/>
        <w:jc w:val="both"/>
        <w:rPr>
          <w:rFonts w:ascii="Arial" w:eastAsia="Arial" w:hAnsi="Arial" w:cs="Arial"/>
        </w:rPr>
      </w:pPr>
    </w:p>
    <w:p w:rsidR="00860B62" w:rsidRDefault="00DE3C75">
      <w:pPr>
        <w:pStyle w:val="Body"/>
        <w:jc w:val="both"/>
        <w:rPr>
          <w:rFonts w:ascii="Arial" w:hAnsi="Arial"/>
          <w:b/>
          <w:bCs/>
          <w:sz w:val="28"/>
          <w:szCs w:val="28"/>
          <w:lang w:val="en-US"/>
        </w:rPr>
      </w:pPr>
      <w:r>
        <w:rPr>
          <w:rFonts w:ascii="Arial" w:hAnsi="Arial"/>
          <w:b/>
          <w:bCs/>
          <w:sz w:val="28"/>
          <w:szCs w:val="28"/>
          <w:lang w:val="en-US"/>
        </w:rPr>
        <w:t>The Curriculum</w:t>
      </w:r>
    </w:p>
    <w:p w:rsidR="00DE3C75" w:rsidRDefault="00DE3C75">
      <w:pPr>
        <w:pStyle w:val="Body"/>
        <w:jc w:val="both"/>
        <w:rPr>
          <w:rFonts w:ascii="Arial" w:hAnsi="Arial"/>
          <w:b/>
          <w:bCs/>
          <w:sz w:val="28"/>
          <w:szCs w:val="28"/>
          <w:lang w:val="en-US"/>
        </w:rPr>
      </w:pPr>
    </w:p>
    <w:p w:rsidR="00DE3C75" w:rsidRDefault="00DE3C75">
      <w:pPr>
        <w:pStyle w:val="Body"/>
        <w:jc w:val="both"/>
        <w:rPr>
          <w:rFonts w:ascii="Arial" w:eastAsia="Arial" w:hAnsi="Arial" w:cs="Arial"/>
          <w:b/>
          <w:bCs/>
          <w:sz w:val="28"/>
          <w:szCs w:val="28"/>
        </w:rPr>
      </w:pPr>
    </w:p>
    <w:p w:rsidR="00860B62" w:rsidRDefault="00860B62">
      <w:pPr>
        <w:pStyle w:val="Body"/>
        <w:jc w:val="both"/>
        <w:rPr>
          <w:rFonts w:ascii="Arial" w:eastAsia="Arial" w:hAnsi="Arial" w:cs="Arial"/>
          <w:b/>
          <w:bCs/>
        </w:rPr>
      </w:pPr>
    </w:p>
    <w:p w:rsidR="00860B62" w:rsidRDefault="00DE3C75">
      <w:pPr>
        <w:pStyle w:val="Body"/>
        <w:jc w:val="both"/>
        <w:rPr>
          <w:rFonts w:ascii="Arial" w:eastAsia="Arial" w:hAnsi="Arial" w:cs="Arial"/>
        </w:rPr>
      </w:pPr>
      <w:r>
        <w:rPr>
          <w:rFonts w:ascii="Arial" w:hAnsi="Arial"/>
          <w:lang w:val="en-US"/>
        </w:rPr>
        <w:t>In Science we encourage the development of critical analysis</w:t>
      </w:r>
      <w:r>
        <w:rPr>
          <w:rFonts w:ascii="Arial" w:hAnsi="Arial"/>
        </w:rPr>
        <w:t xml:space="preserve">, </w:t>
      </w:r>
      <w:proofErr w:type="spellStart"/>
      <w:r>
        <w:rPr>
          <w:rFonts w:ascii="Arial" w:hAnsi="Arial"/>
        </w:rPr>
        <w:t>evaluat</w:t>
      </w:r>
      <w:proofErr w:type="spellEnd"/>
      <w:r>
        <w:rPr>
          <w:rFonts w:ascii="Arial" w:hAnsi="Arial"/>
          <w:lang w:val="en-US"/>
        </w:rPr>
        <w:t xml:space="preserve">ion and use of logical reasoning in our students, all of which are key transferable skills. At the same time we aim to develop curiosity and an understanding of how the scientific method can enable us to answer ‘big’ </w:t>
      </w:r>
      <w:r>
        <w:rPr>
          <w:rFonts w:ascii="Arial" w:hAnsi="Arial"/>
        </w:rPr>
        <w:t xml:space="preserve">or </w:t>
      </w:r>
      <w:r>
        <w:rPr>
          <w:rFonts w:ascii="Arial" w:hAnsi="Arial"/>
          <w:lang w:val="en-US"/>
        </w:rPr>
        <w:t xml:space="preserve">‘challenging’ </w:t>
      </w:r>
      <w:r>
        <w:rPr>
          <w:rFonts w:ascii="Arial" w:hAnsi="Arial"/>
          <w:lang w:val="it-IT"/>
        </w:rPr>
        <w:t xml:space="preserve">questions. </w:t>
      </w:r>
    </w:p>
    <w:p w:rsidR="00860B62" w:rsidRDefault="00860B62">
      <w:pPr>
        <w:pStyle w:val="Body"/>
        <w:jc w:val="both"/>
        <w:rPr>
          <w:rFonts w:ascii="Arial" w:eastAsia="Arial" w:hAnsi="Arial" w:cs="Arial"/>
        </w:rPr>
      </w:pPr>
    </w:p>
    <w:p w:rsidR="00860B62" w:rsidRDefault="00DE3C75">
      <w:pPr>
        <w:pStyle w:val="Body"/>
        <w:jc w:val="both"/>
        <w:rPr>
          <w:rFonts w:ascii="Arial" w:eastAsia="Arial" w:hAnsi="Arial" w:cs="Arial"/>
        </w:rPr>
      </w:pPr>
      <w:r>
        <w:rPr>
          <w:rFonts w:ascii="Arial" w:eastAsia="Arial" w:hAnsi="Arial" w:cs="Arial"/>
          <w:noProof/>
        </w:rPr>
        <w:drawing>
          <wp:anchor distT="57150" distB="57150" distL="57150" distR="57150" simplePos="0" relativeHeight="251660288" behindDoc="0" locked="0" layoutInCell="1" allowOverlap="1">
            <wp:simplePos x="0" y="0"/>
            <wp:positionH relativeFrom="column">
              <wp:posOffset>3752215</wp:posOffset>
            </wp:positionH>
            <wp:positionV relativeFrom="line">
              <wp:posOffset>436244</wp:posOffset>
            </wp:positionV>
            <wp:extent cx="3061971" cy="1762125"/>
            <wp:effectExtent l="0" t="0" r="0" b="0"/>
            <wp:wrapThrough wrapText="bothSides" distL="57150" distR="57150">
              <wp:wrapPolygon edited="1">
                <wp:start x="0" y="0"/>
                <wp:lineTo x="21600" y="0"/>
                <wp:lineTo x="21600" y="21600"/>
                <wp:lineTo x="0" y="21600"/>
                <wp:lineTo x="0" y="0"/>
              </wp:wrapPolygon>
            </wp:wrapThrough>
            <wp:docPr id="1073741826" name="officeArt object" descr="2016 GHS faculty photos -169.jpg"/>
            <wp:cNvGraphicFramePr/>
            <a:graphic xmlns:a="http://schemas.openxmlformats.org/drawingml/2006/main">
              <a:graphicData uri="http://schemas.openxmlformats.org/drawingml/2006/picture">
                <pic:pic xmlns:pic="http://schemas.openxmlformats.org/drawingml/2006/picture">
                  <pic:nvPicPr>
                    <pic:cNvPr id="1073741826" name="2016 GHS faculty photos -169.jpg" descr="2016 GHS faculty photos -169.jpg"/>
                    <pic:cNvPicPr>
                      <a:picLocks noChangeAspect="1"/>
                    </pic:cNvPicPr>
                  </pic:nvPicPr>
                  <pic:blipFill>
                    <a:blip r:embed="rId7">
                      <a:extLst/>
                    </a:blip>
                    <a:stretch>
                      <a:fillRect/>
                    </a:stretch>
                  </pic:blipFill>
                  <pic:spPr>
                    <a:xfrm>
                      <a:off x="0" y="0"/>
                      <a:ext cx="3061971" cy="1762125"/>
                    </a:xfrm>
                    <a:prstGeom prst="rect">
                      <a:avLst/>
                    </a:prstGeom>
                    <a:ln w="12700" cap="flat">
                      <a:noFill/>
                      <a:miter lim="400000"/>
                    </a:ln>
                    <a:effectLst/>
                  </pic:spPr>
                </pic:pic>
              </a:graphicData>
            </a:graphic>
          </wp:anchor>
        </w:drawing>
      </w:r>
      <w:r>
        <w:rPr>
          <w:rFonts w:ascii="Arial" w:hAnsi="Arial"/>
          <w:lang w:val="en-US"/>
        </w:rPr>
        <w:t>Science students are taught in mixed ability groups in Years 7 and are set in the remaining years. At GCSE we teach AQA separate sciences where students will leave with a grade in each science discipline and we currently have around 30 students taking this option in each KS4 year group. All other students follow AQA Combined Science ‘</w:t>
      </w:r>
      <w:r>
        <w:rPr>
          <w:rFonts w:ascii="Arial" w:hAnsi="Arial"/>
        </w:rPr>
        <w:t>Trilogy</w:t>
      </w:r>
      <w:r>
        <w:rPr>
          <w:rFonts w:ascii="Arial" w:hAnsi="Arial"/>
          <w:lang w:val="en-US"/>
        </w:rPr>
        <w:t xml:space="preserve">’ which provides students with two GCSE grades that combine the three sciences together. Both Triple and Combined options are extremely rigorous and any student achieving grades 6 and above would be well placed to consider taking A level Sciences post GCSE. </w:t>
      </w:r>
    </w:p>
    <w:p w:rsidR="00860B62" w:rsidRDefault="00860B62">
      <w:pPr>
        <w:pStyle w:val="Body"/>
        <w:jc w:val="both"/>
        <w:rPr>
          <w:rFonts w:ascii="Arial" w:eastAsia="Arial" w:hAnsi="Arial" w:cs="Arial"/>
        </w:rPr>
      </w:pPr>
    </w:p>
    <w:p w:rsidR="00860B62" w:rsidRDefault="00DE3C75">
      <w:pPr>
        <w:pStyle w:val="Body"/>
        <w:jc w:val="both"/>
        <w:rPr>
          <w:rFonts w:ascii="Arial" w:eastAsia="Arial" w:hAnsi="Arial" w:cs="Arial"/>
        </w:rPr>
      </w:pPr>
      <w:r>
        <w:rPr>
          <w:rFonts w:ascii="Arial" w:hAnsi="Arial"/>
          <w:lang w:val="en-US"/>
        </w:rPr>
        <w:t xml:space="preserve">At A Level, we offer Physics and Biology which both follow the AQA specification and Chemistry which follows the </w:t>
      </w:r>
      <w:proofErr w:type="spellStart"/>
      <w:r>
        <w:rPr>
          <w:rFonts w:ascii="Arial" w:hAnsi="Arial"/>
          <w:lang w:val="en-US"/>
        </w:rPr>
        <w:t>Edexcel</w:t>
      </w:r>
      <w:proofErr w:type="spellEnd"/>
      <w:r>
        <w:rPr>
          <w:rFonts w:ascii="Arial" w:hAnsi="Arial"/>
          <w:lang w:val="en-US"/>
        </w:rPr>
        <w:t xml:space="preserve"> specification.</w:t>
      </w:r>
    </w:p>
    <w:p w:rsidR="00860B62" w:rsidRDefault="00860B62">
      <w:pPr>
        <w:pStyle w:val="Body"/>
        <w:jc w:val="both"/>
        <w:rPr>
          <w:rFonts w:ascii="Arial" w:eastAsia="Arial" w:hAnsi="Arial" w:cs="Arial"/>
        </w:rPr>
      </w:pPr>
    </w:p>
    <w:p w:rsidR="00860B62" w:rsidRDefault="00DE3C75">
      <w:pPr>
        <w:pStyle w:val="Body"/>
        <w:jc w:val="both"/>
        <w:rPr>
          <w:rFonts w:ascii="Arial" w:eastAsia="Arial" w:hAnsi="Arial" w:cs="Arial"/>
          <w:b/>
          <w:bCs/>
          <w:sz w:val="28"/>
          <w:szCs w:val="28"/>
        </w:rPr>
      </w:pPr>
      <w:r>
        <w:rPr>
          <w:rFonts w:ascii="Arial" w:hAnsi="Arial"/>
          <w:b/>
          <w:bCs/>
          <w:sz w:val="28"/>
          <w:szCs w:val="28"/>
          <w:lang w:val="en-US"/>
        </w:rPr>
        <w:t>Extra-Curricular Provision</w:t>
      </w:r>
    </w:p>
    <w:p w:rsidR="00860B62" w:rsidRDefault="00860B62">
      <w:pPr>
        <w:pStyle w:val="Body"/>
        <w:jc w:val="both"/>
        <w:rPr>
          <w:rFonts w:ascii="Arial" w:eastAsia="Arial" w:hAnsi="Arial" w:cs="Arial"/>
          <w:b/>
          <w:bCs/>
        </w:rPr>
      </w:pPr>
    </w:p>
    <w:p w:rsidR="00860B62" w:rsidRDefault="00DE3C75">
      <w:pPr>
        <w:pStyle w:val="Body"/>
        <w:jc w:val="both"/>
        <w:rPr>
          <w:rFonts w:ascii="Arial" w:eastAsia="Arial" w:hAnsi="Arial" w:cs="Arial"/>
        </w:rPr>
      </w:pPr>
      <w:r>
        <w:rPr>
          <w:rFonts w:ascii="Arial" w:hAnsi="Arial"/>
          <w:lang w:val="en-US"/>
        </w:rPr>
        <w:t xml:space="preserve">Last year we offered a range of trips including taking year 10 to Thorpe Park to learn about the Physics of rides. We also make good use of the amazing local links we have with the University of Oxford, The Museum of Natural History, </w:t>
      </w:r>
      <w:proofErr w:type="spellStart"/>
      <w:r>
        <w:rPr>
          <w:rFonts w:ascii="Arial" w:hAnsi="Arial"/>
          <w:lang w:val="en-US"/>
        </w:rPr>
        <w:t>Begbroke</w:t>
      </w:r>
      <w:proofErr w:type="spellEnd"/>
      <w:r>
        <w:rPr>
          <w:rFonts w:ascii="Arial" w:hAnsi="Arial"/>
          <w:lang w:val="en-US"/>
        </w:rPr>
        <w:t xml:space="preserve"> Science Park and Rutherford Appleton Laboratories where we often make trips with groups of students.  </w:t>
      </w:r>
    </w:p>
    <w:p w:rsidR="00860B62" w:rsidRDefault="00860B62">
      <w:pPr>
        <w:pStyle w:val="Body"/>
        <w:jc w:val="both"/>
        <w:rPr>
          <w:rFonts w:ascii="Arial" w:eastAsia="Arial" w:hAnsi="Arial" w:cs="Arial"/>
        </w:rPr>
      </w:pPr>
    </w:p>
    <w:p w:rsidR="00860B62" w:rsidRDefault="00DE3C75">
      <w:pPr>
        <w:pStyle w:val="Body"/>
        <w:jc w:val="both"/>
        <w:rPr>
          <w:rFonts w:ascii="Arial" w:eastAsia="Arial" w:hAnsi="Arial" w:cs="Arial"/>
        </w:rPr>
      </w:pPr>
      <w:r>
        <w:rPr>
          <w:rFonts w:ascii="Arial" w:hAnsi="Arial"/>
          <w:lang w:val="en-US"/>
        </w:rPr>
        <w:t xml:space="preserve">We run local and national competitions such as our recent scientific creative writing competition. Last year were very proud to be able to say that two of our students came joint second against 160 other students from a range of state and private schools across the county. </w:t>
      </w:r>
    </w:p>
    <w:p w:rsidR="00860B62" w:rsidRDefault="00860B62">
      <w:pPr>
        <w:pStyle w:val="Body"/>
        <w:jc w:val="both"/>
        <w:rPr>
          <w:rFonts w:ascii="Arial" w:eastAsia="Arial" w:hAnsi="Arial" w:cs="Arial"/>
        </w:rPr>
      </w:pPr>
    </w:p>
    <w:p w:rsidR="00860B62" w:rsidRDefault="00DE3C75">
      <w:pPr>
        <w:pStyle w:val="Body"/>
        <w:jc w:val="both"/>
        <w:rPr>
          <w:rFonts w:ascii="Arial" w:eastAsia="Arial" w:hAnsi="Arial" w:cs="Arial"/>
        </w:rPr>
      </w:pPr>
      <w:r>
        <w:rPr>
          <w:rFonts w:ascii="Arial" w:hAnsi="Arial"/>
          <w:lang w:val="en-US"/>
        </w:rPr>
        <w:t xml:space="preserve">To support students academically we support students with revision and intervention sessions throughout the school year as required for both GCSE and A Level studies to prepare students thoroughly for their exams. </w:t>
      </w:r>
    </w:p>
    <w:p w:rsidR="00860B62" w:rsidRDefault="00860B62">
      <w:pPr>
        <w:pStyle w:val="Body"/>
        <w:jc w:val="both"/>
        <w:rPr>
          <w:rFonts w:ascii="Arial" w:eastAsia="Arial" w:hAnsi="Arial" w:cs="Arial"/>
        </w:rPr>
      </w:pPr>
    </w:p>
    <w:p w:rsidR="00860B62" w:rsidRDefault="00860B62">
      <w:pPr>
        <w:pStyle w:val="Body"/>
        <w:jc w:val="both"/>
        <w:rPr>
          <w:rFonts w:ascii="Arial" w:eastAsia="Arial" w:hAnsi="Arial" w:cs="Arial"/>
        </w:rPr>
      </w:pPr>
    </w:p>
    <w:p w:rsidR="00860B62" w:rsidRDefault="00DE3C75">
      <w:pPr>
        <w:pStyle w:val="Body"/>
        <w:jc w:val="both"/>
        <w:rPr>
          <w:rFonts w:ascii="Arial" w:eastAsia="Arial" w:hAnsi="Arial" w:cs="Arial"/>
          <w:b/>
          <w:bCs/>
          <w:sz w:val="28"/>
          <w:szCs w:val="28"/>
        </w:rPr>
      </w:pPr>
      <w:r>
        <w:rPr>
          <w:rFonts w:ascii="Arial" w:hAnsi="Arial"/>
          <w:b/>
          <w:bCs/>
          <w:sz w:val="28"/>
          <w:szCs w:val="28"/>
          <w:lang w:val="en-US"/>
        </w:rPr>
        <w:t>Examination Results</w:t>
      </w:r>
    </w:p>
    <w:p w:rsidR="00860B62" w:rsidRDefault="00860B62">
      <w:pPr>
        <w:pStyle w:val="Body"/>
        <w:jc w:val="both"/>
        <w:rPr>
          <w:rFonts w:ascii="Arial" w:eastAsia="Arial" w:hAnsi="Arial" w:cs="Arial"/>
          <w:b/>
          <w:bCs/>
        </w:rPr>
      </w:pPr>
    </w:p>
    <w:p w:rsidR="00860B62" w:rsidRDefault="00DE3C75">
      <w:pPr>
        <w:pStyle w:val="Body"/>
        <w:jc w:val="both"/>
        <w:rPr>
          <w:rFonts w:ascii="Arial" w:hAnsi="Arial"/>
          <w:lang w:val="en-US"/>
        </w:rPr>
      </w:pPr>
      <w:r>
        <w:rPr>
          <w:rFonts w:ascii="Arial" w:hAnsi="Arial"/>
          <w:lang w:val="en-US"/>
        </w:rPr>
        <w:t>We are delighted to have achieved a significant improvement in our GCSE exam results this in the 2018 results. Whilst in the past examination results have been disappointing, we now have the evidence to prove that as a department we are on an upwards trend and are uncompromising in our determination to both sustain this and improve further.</w:t>
      </w:r>
    </w:p>
    <w:p w:rsidR="00DE3C75" w:rsidRDefault="00DE3C75">
      <w:pPr>
        <w:pStyle w:val="Body"/>
        <w:jc w:val="both"/>
        <w:rPr>
          <w:rFonts w:ascii="Arial" w:hAnsi="Arial"/>
          <w:lang w:val="en-US"/>
        </w:rPr>
      </w:pPr>
    </w:p>
    <w:p w:rsidR="00DE3C75" w:rsidRDefault="00DE3C75">
      <w:pPr>
        <w:pStyle w:val="Body"/>
        <w:jc w:val="both"/>
        <w:rPr>
          <w:rFonts w:ascii="Arial" w:hAnsi="Arial"/>
          <w:lang w:val="en-US"/>
        </w:rPr>
      </w:pPr>
    </w:p>
    <w:p w:rsidR="00DE3C75" w:rsidRDefault="00DE3C75">
      <w:pPr>
        <w:pStyle w:val="Body"/>
        <w:jc w:val="both"/>
        <w:rPr>
          <w:rFonts w:ascii="Arial" w:hAnsi="Arial"/>
          <w:lang w:val="en-US"/>
        </w:rPr>
      </w:pPr>
    </w:p>
    <w:p w:rsidR="00DE3C75" w:rsidRDefault="00DE3C75">
      <w:pPr>
        <w:pStyle w:val="Body"/>
        <w:jc w:val="both"/>
        <w:rPr>
          <w:rFonts w:ascii="Arial" w:hAnsi="Arial"/>
          <w:lang w:val="en-US"/>
        </w:rPr>
      </w:pPr>
    </w:p>
    <w:p w:rsidR="00DE3C75" w:rsidRDefault="00DE3C75">
      <w:pPr>
        <w:pStyle w:val="Body"/>
        <w:jc w:val="both"/>
        <w:rPr>
          <w:rFonts w:ascii="Arial" w:hAnsi="Arial"/>
          <w:lang w:val="en-US"/>
        </w:rPr>
      </w:pPr>
    </w:p>
    <w:p w:rsidR="00DE3C75" w:rsidRDefault="00DE3C75">
      <w:pPr>
        <w:pStyle w:val="Body"/>
        <w:jc w:val="both"/>
        <w:rPr>
          <w:rFonts w:ascii="Arial" w:eastAsia="Arial" w:hAnsi="Arial" w:cs="Arial"/>
        </w:rPr>
      </w:pPr>
    </w:p>
    <w:p w:rsidR="00860B62" w:rsidRDefault="00860B62">
      <w:pPr>
        <w:pStyle w:val="Body"/>
        <w:jc w:val="both"/>
        <w:rPr>
          <w:rFonts w:ascii="Arial" w:eastAsia="Arial" w:hAnsi="Arial" w:cs="Arial"/>
          <w:b/>
          <w:bCs/>
        </w:rPr>
      </w:pPr>
    </w:p>
    <w:tbl>
      <w:tblPr>
        <w:tblW w:w="6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2"/>
        <w:gridCol w:w="1112"/>
        <w:gridCol w:w="865"/>
        <w:gridCol w:w="867"/>
        <w:gridCol w:w="865"/>
      </w:tblGrid>
      <w:tr w:rsidR="00860B62">
        <w:trPr>
          <w:trHeight w:val="243"/>
        </w:trPr>
        <w:tc>
          <w:tcPr>
            <w:tcW w:w="590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60B62" w:rsidRDefault="00DE3C75">
            <w:pPr>
              <w:pStyle w:val="Body"/>
              <w:jc w:val="center"/>
            </w:pPr>
            <w:r>
              <w:rPr>
                <w:rFonts w:ascii="Arial" w:hAnsi="Arial"/>
                <w:b/>
                <w:bCs/>
                <w:lang w:val="en-US"/>
              </w:rPr>
              <w:t>Examination Results 2018 in Science</w:t>
            </w:r>
          </w:p>
        </w:tc>
        <w:tc>
          <w:tcPr>
            <w:tcW w:w="865" w:type="dxa"/>
            <w:tcBorders>
              <w:top w:val="single" w:sz="4" w:space="0" w:color="000000"/>
              <w:left w:val="single" w:sz="4" w:space="0" w:color="000000"/>
              <w:bottom w:val="single" w:sz="4" w:space="0" w:color="000000"/>
              <w:right w:val="nil"/>
            </w:tcBorders>
            <w:shd w:val="clear" w:color="auto" w:fill="D9D9D9"/>
            <w:tcMar>
              <w:top w:w="80" w:type="dxa"/>
              <w:left w:w="80" w:type="dxa"/>
              <w:bottom w:w="80" w:type="dxa"/>
              <w:right w:w="80" w:type="dxa"/>
            </w:tcMar>
            <w:vAlign w:val="center"/>
          </w:tcPr>
          <w:p w:rsidR="00860B62" w:rsidRDefault="00860B62"/>
        </w:tc>
      </w:tr>
      <w:tr w:rsidR="00860B62">
        <w:trPr>
          <w:trHeight w:val="483"/>
        </w:trPr>
        <w:tc>
          <w:tcPr>
            <w:tcW w:w="30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60B62" w:rsidRDefault="00DE3C75">
            <w:pPr>
              <w:pStyle w:val="Body"/>
            </w:pPr>
            <w:r>
              <w:rPr>
                <w:rFonts w:ascii="Arial" w:hAnsi="Arial"/>
                <w:b/>
                <w:bCs/>
                <w:lang w:val="en-US"/>
              </w:rPr>
              <w:t>GCSE</w:t>
            </w:r>
          </w:p>
        </w:tc>
        <w:tc>
          <w:tcPr>
            <w:tcW w:w="11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60B62" w:rsidRDefault="00DE3C75">
            <w:pPr>
              <w:pStyle w:val="Body"/>
              <w:jc w:val="center"/>
            </w:pPr>
            <w:r>
              <w:rPr>
                <w:rFonts w:ascii="Arial" w:hAnsi="Arial"/>
                <w:lang w:val="en-US"/>
              </w:rPr>
              <w:t>No. of Students</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60B62" w:rsidRDefault="00DE3C75">
            <w:pPr>
              <w:pStyle w:val="Body"/>
              <w:jc w:val="both"/>
            </w:pPr>
            <w:r>
              <w:rPr>
                <w:rFonts w:ascii="Arial" w:hAnsi="Arial"/>
                <w:lang w:val="en-US"/>
              </w:rPr>
              <w:t>%9-7</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60B62" w:rsidRDefault="00DE3C75">
            <w:pPr>
              <w:pStyle w:val="Body"/>
              <w:jc w:val="both"/>
            </w:pPr>
            <w:r>
              <w:rPr>
                <w:rFonts w:ascii="Arial" w:hAnsi="Arial"/>
                <w:lang w:val="en-US"/>
              </w:rPr>
              <w:t>%9-5</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60B62" w:rsidRDefault="00DE3C75">
            <w:pPr>
              <w:jc w:val="both"/>
            </w:pPr>
            <w:r>
              <w:rPr>
                <w:rFonts w:ascii="Arial" w:eastAsia="Calibri" w:hAnsi="Arial" w:cs="Calibri"/>
                <w:color w:val="000000"/>
                <w:sz w:val="22"/>
                <w:szCs w:val="22"/>
                <w:u w:color="000000"/>
              </w:rPr>
              <w:t>%9-4</w:t>
            </w:r>
          </w:p>
        </w:tc>
      </w:tr>
      <w:tr w:rsidR="00860B62">
        <w:trPr>
          <w:trHeight w:val="243"/>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0B62" w:rsidRDefault="00DE3C75">
            <w:pPr>
              <w:pStyle w:val="Body"/>
            </w:pPr>
            <w:r>
              <w:rPr>
                <w:rFonts w:ascii="Arial" w:hAnsi="Arial"/>
                <w:b/>
                <w:bCs/>
                <w:lang w:val="en-US"/>
              </w:rPr>
              <w:t>Biology</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pStyle w:val="Body"/>
              <w:jc w:val="center"/>
            </w:pPr>
            <w:r>
              <w:rPr>
                <w:rFonts w:ascii="Arial" w:hAnsi="Arial"/>
                <w:lang w:val="en-US"/>
              </w:rPr>
              <w:t>32</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41.0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100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100</w:t>
            </w:r>
          </w:p>
        </w:tc>
      </w:tr>
      <w:tr w:rsidR="00860B62">
        <w:trPr>
          <w:trHeight w:val="243"/>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0B62" w:rsidRDefault="00DE3C75">
            <w:pPr>
              <w:pStyle w:val="Body"/>
            </w:pPr>
            <w:r>
              <w:rPr>
                <w:rFonts w:ascii="Arial" w:hAnsi="Arial"/>
                <w:b/>
                <w:bCs/>
                <w:lang w:val="en-US"/>
              </w:rPr>
              <w:t>Chemistry</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pStyle w:val="Body"/>
              <w:jc w:val="center"/>
            </w:pPr>
            <w:r>
              <w:rPr>
                <w:rFonts w:ascii="Arial" w:hAnsi="Arial"/>
                <w:lang w:val="en-US"/>
              </w:rPr>
              <w:t>32</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50.0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94.0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97.0</w:t>
            </w:r>
          </w:p>
        </w:tc>
      </w:tr>
      <w:tr w:rsidR="00860B62">
        <w:trPr>
          <w:trHeight w:val="243"/>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0B62" w:rsidRDefault="00DE3C75">
            <w:pPr>
              <w:pStyle w:val="Body"/>
            </w:pPr>
            <w:r>
              <w:rPr>
                <w:rFonts w:ascii="Arial" w:hAnsi="Arial"/>
                <w:b/>
                <w:bCs/>
                <w:lang w:val="en-US"/>
              </w:rPr>
              <w:t>Physics</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32</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43.1</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84.0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97.0</w:t>
            </w:r>
          </w:p>
        </w:tc>
      </w:tr>
      <w:tr w:rsidR="00860B62">
        <w:trPr>
          <w:trHeight w:val="243"/>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0B62" w:rsidRDefault="00DE3C75">
            <w:pPr>
              <w:pStyle w:val="Body"/>
            </w:pPr>
            <w:r>
              <w:rPr>
                <w:rFonts w:ascii="Arial" w:hAnsi="Arial"/>
                <w:b/>
                <w:bCs/>
                <w:lang w:val="en-US"/>
              </w:rPr>
              <w:t>Combined</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127</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11.8</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46.0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69.0</w:t>
            </w:r>
          </w:p>
        </w:tc>
      </w:tr>
      <w:tr w:rsidR="00860B62">
        <w:trPr>
          <w:trHeight w:val="243"/>
        </w:trPr>
        <w:tc>
          <w:tcPr>
            <w:tcW w:w="5905" w:type="dxa"/>
            <w:gridSpan w:val="4"/>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rsidR="00860B62" w:rsidRDefault="00860B62"/>
        </w:tc>
        <w:tc>
          <w:tcPr>
            <w:tcW w:w="86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rsidR="00860B62" w:rsidRDefault="00860B62"/>
        </w:tc>
      </w:tr>
      <w:tr w:rsidR="00860B62">
        <w:trPr>
          <w:trHeight w:val="483"/>
        </w:trPr>
        <w:tc>
          <w:tcPr>
            <w:tcW w:w="30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60B62" w:rsidRDefault="00DE3C75">
            <w:pPr>
              <w:pStyle w:val="Body"/>
            </w:pPr>
            <w:r>
              <w:rPr>
                <w:rFonts w:ascii="Arial" w:hAnsi="Arial"/>
                <w:b/>
                <w:bCs/>
                <w:lang w:val="en-US"/>
              </w:rPr>
              <w:t>A LEVEL</w:t>
            </w:r>
          </w:p>
        </w:tc>
        <w:tc>
          <w:tcPr>
            <w:tcW w:w="11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60B62" w:rsidRDefault="00DE3C75">
            <w:pPr>
              <w:pStyle w:val="Body"/>
              <w:jc w:val="center"/>
            </w:pPr>
            <w:r>
              <w:rPr>
                <w:rFonts w:ascii="Arial" w:hAnsi="Arial"/>
                <w:lang w:val="en-US"/>
              </w:rPr>
              <w:t>No. of Students</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60B62" w:rsidRDefault="00DE3C75">
            <w:pPr>
              <w:pStyle w:val="Body"/>
              <w:jc w:val="center"/>
            </w:pPr>
            <w:r>
              <w:rPr>
                <w:rFonts w:ascii="Arial" w:hAnsi="Arial"/>
                <w:lang w:val="en-US"/>
              </w:rPr>
              <w:t>%A*-C</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60B62" w:rsidRDefault="00DE3C75">
            <w:pPr>
              <w:pStyle w:val="Body"/>
              <w:jc w:val="center"/>
            </w:pPr>
            <w:r>
              <w:rPr>
                <w:rFonts w:ascii="Arial" w:hAnsi="Arial"/>
                <w:lang w:val="en-US"/>
              </w:rPr>
              <w:t>%A*-E</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60B62" w:rsidRDefault="00860B62"/>
        </w:tc>
      </w:tr>
      <w:tr w:rsidR="00860B62">
        <w:trPr>
          <w:trHeight w:val="243"/>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0B62" w:rsidRDefault="00DE3C75">
            <w:pPr>
              <w:pStyle w:val="Body"/>
            </w:pPr>
            <w:r>
              <w:rPr>
                <w:rFonts w:ascii="Arial" w:hAnsi="Arial"/>
                <w:b/>
                <w:bCs/>
                <w:lang w:val="en-US"/>
              </w:rPr>
              <w:t>A2 Biology</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15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27.0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100.0</w:t>
            </w:r>
          </w:p>
        </w:tc>
        <w:tc>
          <w:tcPr>
            <w:tcW w:w="865" w:type="dxa"/>
            <w:vMerge/>
            <w:tcBorders>
              <w:top w:val="single" w:sz="4" w:space="0" w:color="000000"/>
              <w:left w:val="single" w:sz="4" w:space="0" w:color="000000"/>
              <w:bottom w:val="single" w:sz="4" w:space="0" w:color="000000"/>
              <w:right w:val="single" w:sz="4" w:space="0" w:color="000000"/>
            </w:tcBorders>
            <w:shd w:val="clear" w:color="auto" w:fill="D9D9D9"/>
          </w:tcPr>
          <w:p w:rsidR="00860B62" w:rsidRDefault="00860B62"/>
        </w:tc>
      </w:tr>
      <w:tr w:rsidR="00860B62">
        <w:trPr>
          <w:trHeight w:val="243"/>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0B62" w:rsidRDefault="00DE3C75">
            <w:pPr>
              <w:pStyle w:val="Body"/>
            </w:pPr>
            <w:r>
              <w:rPr>
                <w:rFonts w:ascii="Arial" w:hAnsi="Arial"/>
                <w:b/>
                <w:bCs/>
                <w:lang w:val="en-US"/>
              </w:rPr>
              <w:t>A2 Chemistry</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14</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14.2</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93.0</w:t>
            </w:r>
          </w:p>
        </w:tc>
        <w:tc>
          <w:tcPr>
            <w:tcW w:w="865" w:type="dxa"/>
            <w:vMerge/>
            <w:tcBorders>
              <w:top w:val="single" w:sz="4" w:space="0" w:color="000000"/>
              <w:left w:val="single" w:sz="4" w:space="0" w:color="000000"/>
              <w:bottom w:val="single" w:sz="4" w:space="0" w:color="000000"/>
              <w:right w:val="single" w:sz="4" w:space="0" w:color="000000"/>
            </w:tcBorders>
            <w:shd w:val="clear" w:color="auto" w:fill="D9D9D9"/>
          </w:tcPr>
          <w:p w:rsidR="00860B62" w:rsidRDefault="00860B62"/>
        </w:tc>
      </w:tr>
      <w:tr w:rsidR="00860B62">
        <w:trPr>
          <w:trHeight w:val="243"/>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0B62" w:rsidRDefault="00DE3C75">
            <w:pPr>
              <w:pStyle w:val="Body"/>
            </w:pPr>
            <w:r>
              <w:rPr>
                <w:rFonts w:ascii="Arial" w:hAnsi="Arial"/>
                <w:b/>
                <w:bCs/>
                <w:lang w:val="en-US"/>
              </w:rPr>
              <w:t>A2 Physics</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8</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12.5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B62" w:rsidRDefault="00DE3C75">
            <w:pPr>
              <w:jc w:val="center"/>
            </w:pPr>
            <w:r>
              <w:rPr>
                <w:rFonts w:ascii="Arial" w:eastAsia="Calibri" w:hAnsi="Arial" w:cs="Calibri"/>
                <w:color w:val="000000"/>
                <w:sz w:val="22"/>
                <w:szCs w:val="22"/>
                <w:u w:color="000000"/>
              </w:rPr>
              <w:t>100.0</w:t>
            </w:r>
          </w:p>
        </w:tc>
        <w:tc>
          <w:tcPr>
            <w:tcW w:w="865" w:type="dxa"/>
            <w:vMerge/>
            <w:tcBorders>
              <w:top w:val="single" w:sz="4" w:space="0" w:color="000000"/>
              <w:left w:val="single" w:sz="4" w:space="0" w:color="000000"/>
              <w:bottom w:val="single" w:sz="4" w:space="0" w:color="000000"/>
              <w:right w:val="single" w:sz="4" w:space="0" w:color="000000"/>
            </w:tcBorders>
            <w:shd w:val="clear" w:color="auto" w:fill="D9D9D9"/>
          </w:tcPr>
          <w:p w:rsidR="00860B62" w:rsidRDefault="00860B62"/>
        </w:tc>
      </w:tr>
    </w:tbl>
    <w:p w:rsidR="00860B62" w:rsidRDefault="008C760F">
      <w:pPr>
        <w:pStyle w:val="Body"/>
        <w:jc w:val="both"/>
        <w:rPr>
          <w:rFonts w:ascii="Arial" w:eastAsia="Arial" w:hAnsi="Arial" w:cs="Arial"/>
        </w:rPr>
      </w:pPr>
      <w:r>
        <w:rPr>
          <w:rFonts w:ascii="Arial" w:eastAsia="Arial" w:hAnsi="Arial" w:cs="Arial"/>
          <w:b/>
          <w:bCs/>
          <w:noProof/>
          <w:sz w:val="28"/>
          <w:szCs w:val="28"/>
        </w:rPr>
        <w:drawing>
          <wp:anchor distT="57150" distB="57150" distL="57150" distR="57150" simplePos="0" relativeHeight="251661312" behindDoc="0" locked="0" layoutInCell="1" allowOverlap="1">
            <wp:simplePos x="0" y="0"/>
            <wp:positionH relativeFrom="page">
              <wp:posOffset>4749800</wp:posOffset>
            </wp:positionH>
            <wp:positionV relativeFrom="page">
              <wp:posOffset>412750</wp:posOffset>
            </wp:positionV>
            <wp:extent cx="2266950" cy="1510665"/>
            <wp:effectExtent l="0" t="0" r="0" b="0"/>
            <wp:wrapSquare wrapText="bothSides" distT="57150" distB="57150" distL="57150" distR="57150"/>
            <wp:docPr id="1073741827" name="officeArt object" descr="2016 GHS faculty photos -190.jpg"/>
            <wp:cNvGraphicFramePr/>
            <a:graphic xmlns:a="http://schemas.openxmlformats.org/drawingml/2006/main">
              <a:graphicData uri="http://schemas.openxmlformats.org/drawingml/2006/picture">
                <pic:pic xmlns:pic="http://schemas.openxmlformats.org/drawingml/2006/picture">
                  <pic:nvPicPr>
                    <pic:cNvPr id="1073741827" name="2016 GHS faculty photos -190.jpg" descr="2016 GHS faculty photos -190.jpg"/>
                    <pic:cNvPicPr>
                      <a:picLocks noChangeAspect="1"/>
                    </pic:cNvPicPr>
                  </pic:nvPicPr>
                  <pic:blipFill>
                    <a:blip r:embed="rId8">
                      <a:extLst/>
                    </a:blip>
                    <a:stretch>
                      <a:fillRect/>
                    </a:stretch>
                  </pic:blipFill>
                  <pic:spPr>
                    <a:xfrm>
                      <a:off x="0" y="0"/>
                      <a:ext cx="2266950" cy="1510665"/>
                    </a:xfrm>
                    <a:prstGeom prst="rect">
                      <a:avLst/>
                    </a:prstGeom>
                    <a:ln w="12700" cap="flat">
                      <a:noFill/>
                      <a:miter lim="400000"/>
                    </a:ln>
                    <a:effectLst/>
                  </pic:spPr>
                </pic:pic>
              </a:graphicData>
            </a:graphic>
          </wp:anchor>
        </w:drawing>
      </w:r>
    </w:p>
    <w:p w:rsidR="00860B62" w:rsidRDefault="00860B62">
      <w:pPr>
        <w:pStyle w:val="Body"/>
        <w:jc w:val="both"/>
        <w:rPr>
          <w:rFonts w:ascii="Arial" w:eastAsia="Arial" w:hAnsi="Arial" w:cs="Arial"/>
        </w:rPr>
      </w:pPr>
    </w:p>
    <w:p w:rsidR="00860B62" w:rsidRDefault="00860B62">
      <w:pPr>
        <w:pStyle w:val="Body"/>
        <w:jc w:val="both"/>
        <w:rPr>
          <w:rFonts w:ascii="Arial" w:eastAsia="Arial" w:hAnsi="Arial" w:cs="Arial"/>
          <w:b/>
          <w:bCs/>
          <w:sz w:val="28"/>
          <w:szCs w:val="28"/>
        </w:rPr>
      </w:pPr>
    </w:p>
    <w:p w:rsidR="00860B62" w:rsidRDefault="00860B62">
      <w:pPr>
        <w:pStyle w:val="Body"/>
        <w:jc w:val="both"/>
        <w:rPr>
          <w:rFonts w:ascii="Arial" w:eastAsia="Arial" w:hAnsi="Arial" w:cs="Arial"/>
          <w:b/>
          <w:bCs/>
          <w:sz w:val="28"/>
          <w:szCs w:val="28"/>
        </w:rPr>
      </w:pPr>
    </w:p>
    <w:p w:rsidR="00860B62" w:rsidRDefault="00DE3C75">
      <w:pPr>
        <w:pStyle w:val="Body"/>
        <w:jc w:val="both"/>
        <w:rPr>
          <w:rFonts w:ascii="Arial" w:eastAsia="Arial" w:hAnsi="Arial" w:cs="Arial"/>
          <w:b/>
          <w:bCs/>
          <w:sz w:val="28"/>
          <w:szCs w:val="28"/>
        </w:rPr>
      </w:pPr>
      <w:r>
        <w:rPr>
          <w:rFonts w:ascii="Arial" w:hAnsi="Arial"/>
          <w:b/>
          <w:bCs/>
          <w:sz w:val="28"/>
          <w:szCs w:val="28"/>
          <w:lang w:val="en-US"/>
        </w:rPr>
        <w:t>Staffing, Resources and Accommodation</w:t>
      </w:r>
    </w:p>
    <w:p w:rsidR="00860B62" w:rsidRDefault="00860B62">
      <w:pPr>
        <w:pStyle w:val="Body"/>
        <w:jc w:val="both"/>
        <w:rPr>
          <w:rFonts w:ascii="Arial" w:eastAsia="Arial" w:hAnsi="Arial" w:cs="Arial"/>
          <w:b/>
          <w:bCs/>
        </w:rPr>
      </w:pPr>
    </w:p>
    <w:p w:rsidR="00860B62" w:rsidRDefault="00DE3C75">
      <w:pPr>
        <w:pStyle w:val="Body"/>
        <w:jc w:val="both"/>
        <w:rPr>
          <w:rFonts w:ascii="Arial" w:eastAsia="Arial" w:hAnsi="Arial" w:cs="Arial"/>
        </w:rPr>
      </w:pPr>
      <w:r>
        <w:rPr>
          <w:rFonts w:ascii="Arial" w:hAnsi="Arial"/>
          <w:lang w:val="en-US"/>
        </w:rPr>
        <w:t>The Science faculty is staffed by 8 Science teachers 3 lab technicians, and an HLTA.  All staff teach a variety of year groups and many staff teach a 6</w:t>
      </w:r>
      <w:r>
        <w:rPr>
          <w:rFonts w:ascii="Arial" w:hAnsi="Arial"/>
          <w:vertAlign w:val="superscript"/>
          <w:lang w:val="en-US"/>
        </w:rPr>
        <w:t>th</w:t>
      </w:r>
      <w:r>
        <w:rPr>
          <w:rFonts w:ascii="Arial" w:hAnsi="Arial"/>
          <w:lang w:val="pt-PT"/>
        </w:rPr>
        <w:t xml:space="preserve"> form class. </w:t>
      </w:r>
      <w:r w:rsidR="008C760F">
        <w:rPr>
          <w:rFonts w:ascii="Arial" w:hAnsi="Arial"/>
          <w:lang w:val="en-US"/>
        </w:rPr>
        <w:t xml:space="preserve">Following our success in </w:t>
      </w:r>
      <w:r>
        <w:rPr>
          <w:rFonts w:ascii="Arial" w:hAnsi="Arial"/>
          <w:lang w:val="en-US"/>
        </w:rPr>
        <w:t>the examination results this year the team is focused and energetic in making further developments to ensure continued improvement. W</w:t>
      </w:r>
      <w:r>
        <w:rPr>
          <w:rFonts w:ascii="Arial" w:hAnsi="Arial"/>
        </w:rPr>
        <w:t xml:space="preserve">e </w:t>
      </w:r>
      <w:r>
        <w:rPr>
          <w:rFonts w:ascii="Arial" w:hAnsi="Arial"/>
          <w:lang w:val="en-US"/>
        </w:rPr>
        <w:t>remain</w:t>
      </w:r>
      <w:r>
        <w:rPr>
          <w:rFonts w:ascii="Arial" w:hAnsi="Arial"/>
        </w:rPr>
        <w:t xml:space="preserve"> </w:t>
      </w:r>
      <w:r>
        <w:rPr>
          <w:rFonts w:ascii="Arial" w:hAnsi="Arial"/>
          <w:lang w:val="en-US"/>
        </w:rPr>
        <w:t xml:space="preserve">dedicated in delivering high quality teaching and learning for all students and we are a team committed to our own professional development.  The staff are friendly, supportive and very enthusiastic about developing Science in the school. Science is taught in a self-contained building in 8 dynamic and </w:t>
      </w:r>
      <w:proofErr w:type="spellStart"/>
      <w:r>
        <w:rPr>
          <w:rFonts w:ascii="Arial" w:hAnsi="Arial"/>
          <w:lang w:val="en-US"/>
        </w:rPr>
        <w:t>colourful</w:t>
      </w:r>
      <w:proofErr w:type="spellEnd"/>
      <w:r>
        <w:rPr>
          <w:rFonts w:ascii="Arial" w:hAnsi="Arial"/>
          <w:lang w:val="en-US"/>
        </w:rPr>
        <w:t xml:space="preserve"> labs.  There is also a large prep room, toilet facilities and a teacher work-room. The teacher work room is equipped with a small kitchen and a photocopier.  Members of Science each have their own lab which are spacious, well-furnished and contain a standard set of equipment.  All labs are equipped with a projector which connects to a school provided lap top for multi-media based teaching. The faculty is well resourced and we see practical work as a key way to inspire pupils and improve their learning and understanding of the world around them.  We also have a number of “</w:t>
      </w:r>
      <w:r>
        <w:rPr>
          <w:rFonts w:ascii="Arial" w:hAnsi="Arial"/>
        </w:rPr>
        <w:t>pets</w:t>
      </w:r>
      <w:r>
        <w:rPr>
          <w:rFonts w:ascii="Arial" w:hAnsi="Arial"/>
          <w:lang w:val="en-US"/>
        </w:rPr>
        <w:t>” including Mollie the tarantula, stick insects and hermit crabs and a small pond and wild life area that pupils can be taken to in lessons.</w:t>
      </w:r>
    </w:p>
    <w:p w:rsidR="00860B62" w:rsidRDefault="00860B62">
      <w:pPr>
        <w:pStyle w:val="Body"/>
        <w:jc w:val="both"/>
        <w:rPr>
          <w:sz w:val="20"/>
          <w:szCs w:val="20"/>
        </w:rPr>
      </w:pPr>
    </w:p>
    <w:p w:rsidR="00860B62" w:rsidRDefault="00DE3C75">
      <w:pPr>
        <w:pStyle w:val="Body"/>
        <w:jc w:val="both"/>
        <w:rPr>
          <w:rFonts w:ascii="Arial" w:eastAsia="Arial" w:hAnsi="Arial" w:cs="Arial"/>
        </w:rPr>
      </w:pPr>
      <w:r>
        <w:rPr>
          <w:rFonts w:ascii="Arial" w:hAnsi="Arial"/>
          <w:lang w:val="en-US"/>
        </w:rPr>
        <w:t>Informal visits to the school are welcome; please telephone to make an appointment to be shown around.</w:t>
      </w:r>
    </w:p>
    <w:p w:rsidR="00860B62" w:rsidRDefault="00860B62">
      <w:pPr>
        <w:pStyle w:val="Body"/>
        <w:jc w:val="both"/>
        <w:rPr>
          <w:rFonts w:ascii="Arial" w:eastAsia="Arial" w:hAnsi="Arial" w:cs="Arial"/>
        </w:rPr>
      </w:pPr>
    </w:p>
    <w:p w:rsidR="00860B62" w:rsidRDefault="00860B62">
      <w:pPr>
        <w:pStyle w:val="Body"/>
        <w:jc w:val="both"/>
        <w:rPr>
          <w:rFonts w:ascii="Arial" w:eastAsia="Arial" w:hAnsi="Arial" w:cs="Arial"/>
        </w:rPr>
      </w:pPr>
    </w:p>
    <w:p w:rsidR="00860B62" w:rsidRDefault="00DE3C75">
      <w:pPr>
        <w:pStyle w:val="Body"/>
        <w:jc w:val="both"/>
        <w:rPr>
          <w:rFonts w:ascii="Arial" w:eastAsia="Arial" w:hAnsi="Arial" w:cs="Arial"/>
        </w:rPr>
      </w:pPr>
      <w:r>
        <w:rPr>
          <w:rFonts w:ascii="Arial" w:eastAsia="Arial" w:hAnsi="Arial" w:cs="Arial"/>
          <w:noProof/>
        </w:rPr>
        <w:lastRenderedPageBreak/>
        <w:drawing>
          <wp:anchor distT="57150" distB="57150" distL="57150" distR="57150" simplePos="0" relativeHeight="251662336" behindDoc="0" locked="0" layoutInCell="1" allowOverlap="1">
            <wp:simplePos x="0" y="0"/>
            <wp:positionH relativeFrom="page">
              <wp:posOffset>1121727</wp:posOffset>
            </wp:positionH>
            <wp:positionV relativeFrom="line">
              <wp:posOffset>1269</wp:posOffset>
            </wp:positionV>
            <wp:extent cx="5316855" cy="3543300"/>
            <wp:effectExtent l="0" t="0" r="0" b="0"/>
            <wp:wrapThrough wrapText="bothSides" distL="57150" distR="57150">
              <wp:wrapPolygon edited="1">
                <wp:start x="0" y="0"/>
                <wp:lineTo x="21600" y="0"/>
                <wp:lineTo x="21600" y="21600"/>
                <wp:lineTo x="0" y="21600"/>
                <wp:lineTo x="0" y="0"/>
              </wp:wrapPolygon>
            </wp:wrapThrough>
            <wp:docPr id="1073741828" name="officeArt object" descr="2016 GHS faculty photos -195.jpg"/>
            <wp:cNvGraphicFramePr/>
            <a:graphic xmlns:a="http://schemas.openxmlformats.org/drawingml/2006/main">
              <a:graphicData uri="http://schemas.openxmlformats.org/drawingml/2006/picture">
                <pic:pic xmlns:pic="http://schemas.openxmlformats.org/drawingml/2006/picture">
                  <pic:nvPicPr>
                    <pic:cNvPr id="1073741828" name="2016 GHS faculty photos -195.jpg" descr="2016 GHS faculty photos -195.jpg"/>
                    <pic:cNvPicPr>
                      <a:picLocks noChangeAspect="1"/>
                    </pic:cNvPicPr>
                  </pic:nvPicPr>
                  <pic:blipFill>
                    <a:blip r:embed="rId9">
                      <a:extLst/>
                    </a:blip>
                    <a:stretch>
                      <a:fillRect/>
                    </a:stretch>
                  </pic:blipFill>
                  <pic:spPr>
                    <a:xfrm>
                      <a:off x="0" y="0"/>
                      <a:ext cx="5316855" cy="3543300"/>
                    </a:xfrm>
                    <a:prstGeom prst="rect">
                      <a:avLst/>
                    </a:prstGeom>
                    <a:ln w="12700" cap="flat">
                      <a:noFill/>
                      <a:miter lim="400000"/>
                    </a:ln>
                    <a:effectLst/>
                  </pic:spPr>
                </pic:pic>
              </a:graphicData>
            </a:graphic>
          </wp:anchor>
        </w:drawing>
      </w:r>
    </w:p>
    <w:p w:rsidR="00860B62" w:rsidRDefault="00860B62">
      <w:pPr>
        <w:pStyle w:val="Body"/>
        <w:jc w:val="both"/>
        <w:rPr>
          <w:rFonts w:ascii="Arial" w:eastAsia="Arial" w:hAnsi="Arial" w:cs="Arial"/>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860B62">
      <w:pPr>
        <w:pStyle w:val="Body"/>
        <w:rPr>
          <w:rFonts w:ascii="Arial" w:eastAsia="Arial" w:hAnsi="Arial" w:cs="Arial"/>
          <w:i/>
          <w:iCs/>
          <w:sz w:val="16"/>
          <w:szCs w:val="16"/>
        </w:rPr>
      </w:pPr>
    </w:p>
    <w:p w:rsidR="00860B62" w:rsidRDefault="00DE3C75">
      <w:pPr>
        <w:pStyle w:val="Body"/>
        <w:rPr>
          <w:rFonts w:ascii="Arial" w:eastAsia="Arial" w:hAnsi="Arial" w:cs="Arial"/>
          <w:i/>
          <w:iCs/>
          <w:sz w:val="16"/>
          <w:szCs w:val="16"/>
        </w:rPr>
      </w:pPr>
      <w:r>
        <w:rPr>
          <w:rFonts w:ascii="Arial" w:hAnsi="Arial"/>
          <w:i/>
          <w:iCs/>
          <w:sz w:val="16"/>
          <w:szCs w:val="16"/>
          <w:lang w:val="en-US"/>
        </w:rPr>
        <w:t xml:space="preserve">Gosford Hill School is an equal opportunities employer and is committed to safeguarding and promoting the welfare of children and young people. We expect all staff and volunteers to share this commitment. Due to this post having access to children and/or vulnerable adults, candidates will be required to undertake a Disclosure and Barring Service check. The possession of a criminal record will not necessarily prevent an applicant from obtaining this post, as all cases are judged individually according to the nature of the role and information provided. </w:t>
      </w:r>
    </w:p>
    <w:p w:rsidR="00860B62" w:rsidRDefault="00DE3C75">
      <w:pPr>
        <w:pStyle w:val="Body"/>
        <w:tabs>
          <w:tab w:val="left" w:pos="720"/>
        </w:tabs>
        <w:jc w:val="both"/>
        <w:rPr>
          <w:rFonts w:ascii="Arial" w:eastAsia="Arial" w:hAnsi="Arial" w:cs="Arial"/>
          <w:i/>
          <w:iCs/>
          <w:sz w:val="16"/>
          <w:szCs w:val="16"/>
        </w:rPr>
      </w:pPr>
      <w:r>
        <w:rPr>
          <w:rFonts w:ascii="Arial" w:hAnsi="Arial"/>
          <w:i/>
          <w:iCs/>
          <w:sz w:val="16"/>
          <w:szCs w:val="16"/>
          <w:lang w:val="en-US"/>
        </w:rPr>
        <w:t xml:space="preserve">Gosford Hill School operates a ‘No Smoking Policy’ for all new appointments. </w:t>
      </w:r>
      <w:r>
        <w:rPr>
          <w:rFonts w:ascii="Arial" w:hAnsi="Arial"/>
          <w:i/>
          <w:iCs/>
          <w:sz w:val="16"/>
          <w:szCs w:val="16"/>
        </w:rPr>
        <w:t xml:space="preserve">September 2016 </w:t>
      </w:r>
    </w:p>
    <w:sectPr w:rsidR="00860B62">
      <w:headerReference w:type="default" r:id="rId10"/>
      <w:footerReference w:type="default" r:id="rId11"/>
      <w:pgSz w:w="11900" w:h="16840"/>
      <w:pgMar w:top="851" w:right="907" w:bottom="289"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B13" w:rsidRDefault="00DE3C75">
      <w:r>
        <w:separator/>
      </w:r>
    </w:p>
  </w:endnote>
  <w:endnote w:type="continuationSeparator" w:id="0">
    <w:p w:rsidR="00686B13" w:rsidRDefault="00DE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62" w:rsidRDefault="00860B6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B13" w:rsidRDefault="00DE3C75">
      <w:r>
        <w:separator/>
      </w:r>
    </w:p>
  </w:footnote>
  <w:footnote w:type="continuationSeparator" w:id="0">
    <w:p w:rsidR="00686B13" w:rsidRDefault="00DE3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62" w:rsidRDefault="00860B6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62"/>
    <w:rsid w:val="00686B13"/>
    <w:rsid w:val="00860B62"/>
    <w:rsid w:val="008C760F"/>
    <w:rsid w:val="00C37266"/>
    <w:rsid w:val="00DE3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4BEE4-E560-4EB6-A38B-9FE9667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Bookman Old Style" w:hAnsi="Bookman Old Style" w:cs="Arial Unicode MS"/>
      <w:color w:val="000000"/>
      <w:sz w:val="22"/>
      <w:szCs w:val="22"/>
      <w:u w:color="000000"/>
    </w:rPr>
  </w:style>
  <w:style w:type="paragraph" w:styleId="BalloonText">
    <w:name w:val="Balloon Text"/>
    <w:basedOn w:val="Normal"/>
    <w:link w:val="BalloonTextChar"/>
    <w:uiPriority w:val="99"/>
    <w:semiHidden/>
    <w:unhideWhenUsed/>
    <w:rsid w:val="00DE3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7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Gosford Hill School</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Parker</dc:creator>
  <cp:lastModifiedBy>Nicola Cooke</cp:lastModifiedBy>
  <cp:revision>2</cp:revision>
  <cp:lastPrinted>2018-10-03T10:33:00Z</cp:lastPrinted>
  <dcterms:created xsi:type="dcterms:W3CDTF">2018-11-09T11:28:00Z</dcterms:created>
  <dcterms:modified xsi:type="dcterms:W3CDTF">2018-11-09T11:28:00Z</dcterms:modified>
</cp:coreProperties>
</file>