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D" w:rsidRPr="00B76922" w:rsidRDefault="004A4246" w:rsidP="004C0C4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-535676</wp:posOffset>
            </wp:positionV>
            <wp:extent cx="3476625" cy="105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sford School (TRANSPARENT)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5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C4D" w:rsidRPr="00B76922" w:rsidRDefault="004C0C4D" w:rsidP="004A4246">
      <w:pPr>
        <w:jc w:val="center"/>
      </w:pPr>
    </w:p>
    <w:p w:rsidR="004C0C4D" w:rsidRPr="00B76922" w:rsidRDefault="004C0C4D" w:rsidP="004A4246">
      <w:pPr>
        <w:jc w:val="center"/>
      </w:pPr>
    </w:p>
    <w:tbl>
      <w:tblPr>
        <w:tblStyle w:val="TableGrid"/>
        <w:tblW w:w="12333" w:type="dxa"/>
        <w:tblInd w:w="-1310" w:type="dxa"/>
        <w:tblLook w:val="04A0" w:firstRow="1" w:lastRow="0" w:firstColumn="1" w:lastColumn="0" w:noHBand="0" w:noVBand="1"/>
      </w:tblPr>
      <w:tblGrid>
        <w:gridCol w:w="12333"/>
      </w:tblGrid>
      <w:tr w:rsidR="00CD5DCE" w:rsidTr="00CD5DCE"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  <w:shd w:val="clear" w:color="auto" w:fill="A30134"/>
          </w:tcPr>
          <w:p w:rsidR="00CD5DCE" w:rsidRDefault="00CA21B7" w:rsidP="00CD5DCE">
            <w:pPr>
              <w:shd w:val="clear" w:color="auto" w:fill="990000"/>
              <w:ind w:left="-1418" w:right="-1413"/>
              <w:jc w:val="center"/>
              <w:rPr>
                <w:rFonts w:ascii="GillSans" w:hAnsi="GillSans" w:cs="Arial"/>
                <w:sz w:val="32"/>
                <w:szCs w:val="32"/>
              </w:rPr>
            </w:pPr>
            <w:r>
              <w:rPr>
                <w:rFonts w:ascii="GillSans" w:hAnsi="GillSans" w:cs="Arial"/>
                <w:sz w:val="32"/>
                <w:szCs w:val="32"/>
              </w:rPr>
              <w:t xml:space="preserve">Job Description - </w:t>
            </w:r>
            <w:r w:rsidR="00CD5DCE">
              <w:rPr>
                <w:rFonts w:ascii="GillSans" w:hAnsi="GillSans" w:cs="Arial"/>
                <w:sz w:val="32"/>
                <w:szCs w:val="32"/>
              </w:rPr>
              <w:t>Head of Pre-Prep</w:t>
            </w:r>
          </w:p>
          <w:p w:rsidR="00CD5DCE" w:rsidRPr="00CD5DCE" w:rsidRDefault="00CD5DCE" w:rsidP="00CD5DCE">
            <w:pPr>
              <w:shd w:val="clear" w:color="auto" w:fill="990000"/>
              <w:tabs>
                <w:tab w:val="left" w:pos="8931"/>
              </w:tabs>
              <w:ind w:left="-1418" w:right="-1413"/>
              <w:jc w:val="center"/>
              <w:rPr>
                <w:rFonts w:ascii="GillSans" w:hAnsi="GillSans" w:cs="Arial"/>
                <w:sz w:val="32"/>
                <w:szCs w:val="32"/>
              </w:rPr>
            </w:pPr>
            <w:r>
              <w:rPr>
                <w:rFonts w:ascii="GillSans" w:hAnsi="GillSans" w:cs="Arial"/>
                <w:sz w:val="32"/>
                <w:szCs w:val="32"/>
              </w:rPr>
              <w:t>(</w:t>
            </w:r>
            <w:r w:rsidR="00280195">
              <w:rPr>
                <w:rFonts w:ascii="GillSans" w:hAnsi="GillSans" w:cs="Arial"/>
                <w:sz w:val="32"/>
                <w:szCs w:val="32"/>
              </w:rPr>
              <w:t xml:space="preserve">Nursery, </w:t>
            </w:r>
            <w:r>
              <w:rPr>
                <w:rFonts w:ascii="GillSans" w:hAnsi="GillSans" w:cs="Arial"/>
                <w:sz w:val="32"/>
                <w:szCs w:val="32"/>
              </w:rPr>
              <w:t>Reception, Year 1 and Year 2)</w:t>
            </w:r>
          </w:p>
        </w:tc>
      </w:tr>
    </w:tbl>
    <w:p w:rsidR="004C0C4D" w:rsidRPr="00CD5DCE" w:rsidRDefault="004C0C4D" w:rsidP="004C0C4D">
      <w:pPr>
        <w:jc w:val="center"/>
        <w:rPr>
          <w:rFonts w:ascii="GillSans" w:hAnsi="GillSans"/>
        </w:rPr>
      </w:pPr>
    </w:p>
    <w:p w:rsidR="00CD5DCE" w:rsidRPr="00634FAA" w:rsidRDefault="00CD5DCE" w:rsidP="004C0C4D">
      <w:pPr>
        <w:jc w:val="center"/>
        <w:rPr>
          <w:rFonts w:ascii="GillSans" w:hAnsi="GillSans"/>
          <w:sz w:val="22"/>
          <w:szCs w:val="22"/>
        </w:rPr>
      </w:pPr>
    </w:p>
    <w:p w:rsidR="00CD5DCE" w:rsidRPr="00634FAA" w:rsidRDefault="00CD5DCE" w:rsidP="00CD5DCE">
      <w:pPr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The Head of </w:t>
      </w:r>
      <w:r w:rsidR="00CA21B7" w:rsidRPr="00634FAA">
        <w:rPr>
          <w:rFonts w:ascii="GillSans" w:hAnsi="GillSans" w:cs="Tahoma"/>
          <w:sz w:val="22"/>
          <w:szCs w:val="22"/>
        </w:rPr>
        <w:t>Pre-Prep</w:t>
      </w:r>
      <w:r w:rsidRPr="00634FAA">
        <w:rPr>
          <w:rFonts w:ascii="GillSans" w:hAnsi="GillSans" w:cs="Tahoma"/>
          <w:sz w:val="22"/>
          <w:szCs w:val="22"/>
        </w:rPr>
        <w:t xml:space="preserve"> is responsible to the Headmaster for the </w:t>
      </w:r>
      <w:r w:rsidR="006839AF">
        <w:rPr>
          <w:rFonts w:ascii="GillSans" w:hAnsi="GillSans" w:cs="Tahoma"/>
          <w:sz w:val="22"/>
          <w:szCs w:val="22"/>
        </w:rPr>
        <w:t xml:space="preserve">leadership, </w:t>
      </w:r>
      <w:r w:rsidR="008E7C6E">
        <w:rPr>
          <w:rFonts w:ascii="GillSans" w:hAnsi="GillSans" w:cs="Tahoma"/>
          <w:sz w:val="22"/>
          <w:szCs w:val="22"/>
        </w:rPr>
        <w:t xml:space="preserve">management, </w:t>
      </w:r>
      <w:r w:rsidRPr="00634FAA">
        <w:rPr>
          <w:rFonts w:ascii="GillSans" w:hAnsi="GillSans" w:cs="Tahoma"/>
          <w:sz w:val="22"/>
          <w:szCs w:val="22"/>
        </w:rPr>
        <w:t xml:space="preserve">organisation and oversight of the </w:t>
      </w:r>
      <w:r w:rsidR="00280195">
        <w:rPr>
          <w:rFonts w:ascii="GillSans" w:hAnsi="GillSans" w:cs="Tahoma"/>
          <w:sz w:val="22"/>
          <w:szCs w:val="22"/>
        </w:rPr>
        <w:t xml:space="preserve">Pre-Prep </w:t>
      </w:r>
      <w:r w:rsidRPr="00634FAA">
        <w:rPr>
          <w:rFonts w:ascii="GillSans" w:hAnsi="GillSans" w:cs="Tahoma"/>
          <w:sz w:val="22"/>
          <w:szCs w:val="22"/>
        </w:rPr>
        <w:t xml:space="preserve">pupils and staff. </w:t>
      </w:r>
      <w:r w:rsidR="00F95EDC" w:rsidRPr="00634FAA">
        <w:rPr>
          <w:rFonts w:ascii="GillSans" w:hAnsi="GillSans" w:cs="Tahoma"/>
          <w:sz w:val="22"/>
          <w:szCs w:val="22"/>
        </w:rPr>
        <w:t xml:space="preserve"> </w:t>
      </w:r>
      <w:r w:rsidR="008E7C6E">
        <w:rPr>
          <w:rFonts w:ascii="GillSans" w:hAnsi="GillSans" w:cs="Tahoma"/>
          <w:sz w:val="22"/>
          <w:szCs w:val="22"/>
        </w:rPr>
        <w:t xml:space="preserve">She/he reports and is responsible to the Deputy Heads Academic and Pastoral on these respective issues. </w:t>
      </w:r>
      <w:proofErr w:type="spellStart"/>
      <w:r w:rsidRPr="00634FAA">
        <w:rPr>
          <w:rFonts w:ascii="GillSans" w:hAnsi="GillSans" w:cs="Tahoma"/>
          <w:sz w:val="22"/>
          <w:szCs w:val="22"/>
        </w:rPr>
        <w:t>He/She</w:t>
      </w:r>
      <w:proofErr w:type="spellEnd"/>
      <w:r w:rsidRPr="00634FAA">
        <w:rPr>
          <w:rFonts w:ascii="GillSans" w:hAnsi="GillSans" w:cs="Tahoma"/>
          <w:sz w:val="22"/>
          <w:szCs w:val="22"/>
        </w:rPr>
        <w:t xml:space="preserve"> will be part of the Senior Management Team (SMT). This will entail weekly SMT meetings and involvement with the strategic planning of the school. </w:t>
      </w:r>
      <w:r w:rsidR="00F95EDC" w:rsidRPr="00634FAA">
        <w:rPr>
          <w:rFonts w:ascii="GillSans" w:hAnsi="GillSans" w:cs="Tahoma"/>
          <w:sz w:val="22"/>
          <w:szCs w:val="22"/>
        </w:rPr>
        <w:t xml:space="preserve"> </w:t>
      </w:r>
      <w:r w:rsidRPr="00634FAA">
        <w:rPr>
          <w:rFonts w:ascii="GillSans" w:hAnsi="GillSans" w:cs="Tahoma"/>
          <w:sz w:val="22"/>
          <w:szCs w:val="22"/>
        </w:rPr>
        <w:t xml:space="preserve">The SMT have collective responsibility for the encouragement and maintenance of </w:t>
      </w:r>
      <w:r w:rsidR="008E7C6E">
        <w:rPr>
          <w:rFonts w:ascii="GillSans" w:hAnsi="GillSans" w:cs="Tahoma"/>
          <w:sz w:val="22"/>
          <w:szCs w:val="22"/>
        </w:rPr>
        <w:t xml:space="preserve">very </w:t>
      </w:r>
      <w:r w:rsidRPr="00634FAA">
        <w:rPr>
          <w:rFonts w:ascii="GillSans" w:hAnsi="GillSans" w:cs="Tahoma"/>
          <w:sz w:val="22"/>
          <w:szCs w:val="22"/>
        </w:rPr>
        <w:t xml:space="preserve">high professional standards </w:t>
      </w:r>
      <w:r w:rsidR="00F95EDC" w:rsidRPr="00634FAA">
        <w:rPr>
          <w:rFonts w:ascii="GillSans" w:hAnsi="GillSans" w:cs="Tahoma"/>
          <w:sz w:val="22"/>
          <w:szCs w:val="22"/>
        </w:rPr>
        <w:t>amongst the staff.  The Head of Pre-Prep will also have a teaching timetable.</w:t>
      </w:r>
    </w:p>
    <w:p w:rsidR="00CD5DCE" w:rsidRPr="00634FAA" w:rsidRDefault="00CD5DCE" w:rsidP="00CD5DCE">
      <w:pPr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CD5DCE">
      <w:pPr>
        <w:jc w:val="both"/>
        <w:rPr>
          <w:rFonts w:ascii="GillSans" w:hAnsi="GillSans" w:cs="Tahoma"/>
          <w:b/>
          <w:sz w:val="22"/>
          <w:szCs w:val="22"/>
        </w:rPr>
      </w:pPr>
      <w:r w:rsidRPr="00634FAA">
        <w:rPr>
          <w:rFonts w:ascii="GillSans" w:hAnsi="GillSans" w:cs="Tahoma"/>
          <w:b/>
          <w:sz w:val="22"/>
          <w:szCs w:val="22"/>
        </w:rPr>
        <w:t>In addition to the ‘Subject Teacher’ job description the specific responsibilities of the Head of Pre- Prep includes:</w:t>
      </w:r>
    </w:p>
    <w:p w:rsidR="00CD5DCE" w:rsidRPr="00634FAA" w:rsidRDefault="00CD5DCE" w:rsidP="00CD5DCE">
      <w:pPr>
        <w:pStyle w:val="Heading2"/>
        <w:rPr>
          <w:rFonts w:ascii="GillSans" w:hAnsi="GillSans" w:cs="Tahoma"/>
          <w:i w:val="0"/>
          <w:sz w:val="22"/>
          <w:szCs w:val="22"/>
        </w:rPr>
      </w:pPr>
    </w:p>
    <w:p w:rsidR="00CD5DCE" w:rsidRPr="00634FAA" w:rsidRDefault="00F95EDC" w:rsidP="00CD5DCE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634FAA">
        <w:rPr>
          <w:rFonts w:ascii="GillSans" w:hAnsi="GillSans" w:cs="Tahoma"/>
          <w:i w:val="0"/>
          <w:sz w:val="22"/>
          <w:szCs w:val="22"/>
        </w:rPr>
        <w:t xml:space="preserve">Leadership and </w:t>
      </w:r>
      <w:r w:rsidR="00CD5DCE" w:rsidRPr="00634FAA">
        <w:rPr>
          <w:rFonts w:ascii="GillSans" w:hAnsi="GillSans" w:cs="Tahoma"/>
          <w:i w:val="0"/>
          <w:sz w:val="22"/>
          <w:szCs w:val="22"/>
        </w:rPr>
        <w:t>Management of the Department</w:t>
      </w:r>
    </w:p>
    <w:p w:rsidR="00CD5DCE" w:rsidRPr="00634FAA" w:rsidRDefault="00CD5DCE" w:rsidP="00F95EDC">
      <w:pPr>
        <w:jc w:val="both"/>
        <w:rPr>
          <w:rFonts w:ascii="GillSans" w:hAnsi="GillSans" w:cs="Tahoma"/>
          <w:sz w:val="22"/>
          <w:szCs w:val="22"/>
        </w:rPr>
      </w:pPr>
    </w:p>
    <w:p w:rsidR="008E7C6E" w:rsidRDefault="008E7C6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Leading the Department</w:t>
      </w:r>
    </w:p>
    <w:p w:rsidR="008E7C6E" w:rsidRDefault="008E7C6E" w:rsidP="008E7C6E">
      <w:pPr>
        <w:ind w:left="567"/>
        <w:jc w:val="both"/>
        <w:rPr>
          <w:rFonts w:ascii="GillSans" w:hAnsi="GillSans" w:cs="Tahoma"/>
          <w:sz w:val="22"/>
          <w:szCs w:val="22"/>
        </w:rPr>
      </w:pPr>
    </w:p>
    <w:p w:rsidR="00F95EDC" w:rsidRPr="00634FAA" w:rsidRDefault="00F95EDC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Promoting the Pre-Prep and School to prospective parents, feeder schools and current parents.</w:t>
      </w:r>
    </w:p>
    <w:p w:rsidR="00634FAA" w:rsidRPr="00634FAA" w:rsidRDefault="00634FAA" w:rsidP="00634FAA">
      <w:pPr>
        <w:tabs>
          <w:tab w:val="num" w:pos="567"/>
        </w:tabs>
        <w:ind w:left="567"/>
        <w:jc w:val="both"/>
        <w:rPr>
          <w:rFonts w:ascii="GillSans" w:hAnsi="GillSans" w:cs="Tahoma"/>
          <w:sz w:val="22"/>
          <w:szCs w:val="22"/>
        </w:rPr>
      </w:pPr>
    </w:p>
    <w:p w:rsidR="00634FAA" w:rsidRPr="00634FAA" w:rsidRDefault="00634FAA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Keeping up to date on Inspection and Regulatory requirements, with particular regard to EYFS.</w:t>
      </w:r>
    </w:p>
    <w:p w:rsidR="00634FAA" w:rsidRPr="00634FAA" w:rsidRDefault="00634FAA" w:rsidP="00634FAA">
      <w:pPr>
        <w:tabs>
          <w:tab w:val="num" w:pos="567"/>
        </w:tabs>
        <w:ind w:left="567"/>
        <w:jc w:val="both"/>
        <w:rPr>
          <w:rFonts w:ascii="GillSans" w:hAnsi="GillSans" w:cs="Tahoma"/>
          <w:sz w:val="22"/>
          <w:szCs w:val="22"/>
        </w:rPr>
      </w:pPr>
    </w:p>
    <w:p w:rsidR="00634FAA" w:rsidRDefault="008E7C6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Overall r</w:t>
      </w:r>
      <w:r w:rsidR="00634FAA" w:rsidRPr="00634FAA">
        <w:rPr>
          <w:rFonts w:ascii="GillSans" w:hAnsi="GillSans" w:cs="Tahoma"/>
          <w:sz w:val="22"/>
          <w:szCs w:val="22"/>
        </w:rPr>
        <w:t>esponsibility for EYFS and meeting regulatory requirements</w:t>
      </w:r>
      <w:r>
        <w:rPr>
          <w:rFonts w:ascii="GillSans" w:hAnsi="GillSans" w:cs="Tahoma"/>
          <w:sz w:val="22"/>
          <w:szCs w:val="22"/>
        </w:rPr>
        <w:t>, although areas of this may be delegated to a Head of EYFS</w:t>
      </w:r>
      <w:r w:rsidR="00634FAA" w:rsidRPr="00634FAA">
        <w:rPr>
          <w:rFonts w:ascii="GillSans" w:hAnsi="GillSans" w:cs="Tahoma"/>
          <w:sz w:val="22"/>
          <w:szCs w:val="22"/>
        </w:rPr>
        <w:t>.</w:t>
      </w:r>
    </w:p>
    <w:p w:rsidR="00DB1C74" w:rsidRDefault="00DB1C74" w:rsidP="00DB1C74">
      <w:pPr>
        <w:ind w:left="567"/>
        <w:jc w:val="both"/>
        <w:rPr>
          <w:rFonts w:ascii="GillSans" w:hAnsi="GillSans" w:cs="Tahoma"/>
          <w:sz w:val="22"/>
          <w:szCs w:val="22"/>
        </w:rPr>
      </w:pPr>
    </w:p>
    <w:p w:rsidR="00DB1C74" w:rsidRDefault="006926AC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 xml:space="preserve">Qualified as </w:t>
      </w:r>
      <w:r w:rsidR="00DB1C74">
        <w:rPr>
          <w:rFonts w:ascii="GillSans" w:hAnsi="GillSans" w:cs="Tahoma"/>
          <w:sz w:val="22"/>
          <w:szCs w:val="22"/>
        </w:rPr>
        <w:t xml:space="preserve">Designated Person </w:t>
      </w:r>
      <w:r>
        <w:rPr>
          <w:rFonts w:ascii="GillSans" w:hAnsi="GillSans" w:cs="Tahoma"/>
          <w:sz w:val="22"/>
          <w:szCs w:val="22"/>
        </w:rPr>
        <w:t>for safeguarding, although the Lead Designated Person is the Deputy Head (Pastoral).</w:t>
      </w:r>
    </w:p>
    <w:p w:rsidR="00436F0C" w:rsidRDefault="00436F0C" w:rsidP="00436F0C">
      <w:pPr>
        <w:pStyle w:val="ListParagraph"/>
        <w:rPr>
          <w:rFonts w:ascii="GillSans" w:hAnsi="GillSans" w:cs="Tahoma"/>
          <w:sz w:val="22"/>
          <w:szCs w:val="22"/>
        </w:rPr>
      </w:pPr>
    </w:p>
    <w:p w:rsidR="00436F0C" w:rsidRPr="00634FAA" w:rsidRDefault="00436F0C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Transition to the new Pre-Prep site, trouble shooting and development of the new building to ensure it becomes an outstanding facility.</w:t>
      </w:r>
    </w:p>
    <w:p w:rsidR="00634FAA" w:rsidRPr="00634FAA" w:rsidRDefault="00634FAA" w:rsidP="00634FAA">
      <w:pPr>
        <w:tabs>
          <w:tab w:val="num" w:pos="567"/>
        </w:tabs>
        <w:ind w:left="567"/>
        <w:jc w:val="both"/>
        <w:rPr>
          <w:rFonts w:ascii="GillSans" w:hAnsi="GillSans" w:cs="Tahoma"/>
          <w:sz w:val="22"/>
          <w:szCs w:val="22"/>
        </w:rPr>
      </w:pPr>
    </w:p>
    <w:p w:rsidR="00436F0C" w:rsidRDefault="00436F0C" w:rsidP="00634FAA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Leading by example and being an exemplary practitioner in the classroom and beyond.</w:t>
      </w:r>
    </w:p>
    <w:p w:rsidR="00436F0C" w:rsidRDefault="00436F0C" w:rsidP="00436F0C">
      <w:pPr>
        <w:pStyle w:val="ListParagraph"/>
        <w:rPr>
          <w:rFonts w:ascii="GillSans" w:hAnsi="GillSans" w:cs="Tahoma"/>
          <w:sz w:val="22"/>
          <w:szCs w:val="22"/>
        </w:rPr>
      </w:pPr>
    </w:p>
    <w:p w:rsidR="00F95EDC" w:rsidRPr="00634FAA" w:rsidRDefault="00F95EDC" w:rsidP="00634FAA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Ensuring consistency and continuity within the curriculum. (</w:t>
      </w:r>
      <w:r w:rsidR="008E7C6E">
        <w:rPr>
          <w:rFonts w:ascii="GillSans" w:hAnsi="GillSans" w:cs="Tahoma"/>
          <w:sz w:val="22"/>
          <w:szCs w:val="22"/>
        </w:rPr>
        <w:t>Nursery to</w:t>
      </w:r>
      <w:r w:rsidRPr="00634FAA">
        <w:rPr>
          <w:rFonts w:ascii="GillSans" w:hAnsi="GillSans" w:cs="Tahoma"/>
          <w:sz w:val="22"/>
          <w:szCs w:val="22"/>
        </w:rPr>
        <w:t xml:space="preserve"> Year 2).</w:t>
      </w:r>
    </w:p>
    <w:p w:rsidR="00CD5DCE" w:rsidRPr="00634FAA" w:rsidRDefault="00CD5DCE" w:rsidP="00634FAA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8E7C6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The continual review of the D</w:t>
      </w:r>
      <w:r w:rsidR="00CD5DCE" w:rsidRPr="00634FAA">
        <w:rPr>
          <w:rFonts w:ascii="GillSans" w:hAnsi="GillSans" w:cs="Tahoma"/>
          <w:sz w:val="22"/>
          <w:szCs w:val="22"/>
        </w:rPr>
        <w:t>epartment’s schemes of work and policy documentation.</w:t>
      </w:r>
    </w:p>
    <w:p w:rsidR="00CD5DCE" w:rsidRPr="00634FAA" w:rsidRDefault="00CD5DCE" w:rsidP="00634FAA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Default="00CD5DC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Monitoring and developing the program</w:t>
      </w:r>
      <w:r w:rsidR="008E7C6E">
        <w:rPr>
          <w:rFonts w:ascii="GillSans" w:hAnsi="GillSans" w:cs="Tahoma"/>
          <w:sz w:val="22"/>
          <w:szCs w:val="22"/>
        </w:rPr>
        <w:t>me</w:t>
      </w:r>
      <w:r w:rsidRPr="00634FAA">
        <w:rPr>
          <w:rFonts w:ascii="GillSans" w:hAnsi="GillSans" w:cs="Tahoma"/>
          <w:sz w:val="22"/>
          <w:szCs w:val="22"/>
        </w:rPr>
        <w:t>s of study which are appropriate to the differentiated needs of children in each age group.</w:t>
      </w:r>
    </w:p>
    <w:p w:rsidR="008E7C6E" w:rsidRDefault="008E7C6E" w:rsidP="008E7C6E">
      <w:pPr>
        <w:pStyle w:val="ListParagraph"/>
        <w:rPr>
          <w:rFonts w:ascii="GillSans" w:hAnsi="GillSans" w:cs="Tahoma"/>
          <w:sz w:val="22"/>
          <w:szCs w:val="22"/>
        </w:rPr>
      </w:pPr>
    </w:p>
    <w:p w:rsidR="008E7C6E" w:rsidRDefault="008E7C6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Managing the Departmental budget.</w:t>
      </w:r>
    </w:p>
    <w:p w:rsidR="008E7C6E" w:rsidRDefault="008E7C6E" w:rsidP="008E7C6E">
      <w:pPr>
        <w:pStyle w:val="ListParagraph"/>
        <w:rPr>
          <w:rFonts w:ascii="GillSans" w:hAnsi="GillSans" w:cs="Tahoma"/>
          <w:sz w:val="22"/>
          <w:szCs w:val="22"/>
        </w:rPr>
      </w:pPr>
    </w:p>
    <w:p w:rsidR="008E7C6E" w:rsidRPr="00634FAA" w:rsidRDefault="00055E67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At all times p</w:t>
      </w:r>
      <w:r w:rsidR="008E7C6E">
        <w:rPr>
          <w:rFonts w:ascii="GillSans" w:hAnsi="GillSans" w:cs="Tahoma"/>
          <w:sz w:val="22"/>
          <w:szCs w:val="22"/>
        </w:rPr>
        <w:t>romoting Moulsford as one school</w:t>
      </w:r>
      <w:r>
        <w:rPr>
          <w:rFonts w:ascii="GillSans" w:hAnsi="GillSans" w:cs="Tahoma"/>
          <w:sz w:val="22"/>
          <w:szCs w:val="22"/>
        </w:rPr>
        <w:t>, and ensuring that the Pre-Prep maintains, develops and fosters very close links with the Prep School.</w:t>
      </w:r>
    </w:p>
    <w:p w:rsidR="00CD5DCE" w:rsidRPr="00634FAA" w:rsidRDefault="00CD5DCE" w:rsidP="00634FAA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DB1C7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Ensuring there is adequate transfer information w</w:t>
      </w:r>
      <w:r w:rsidR="00DB1C74">
        <w:rPr>
          <w:rFonts w:ascii="GillSans" w:hAnsi="GillSans" w:cs="Tahoma"/>
          <w:sz w:val="22"/>
          <w:szCs w:val="22"/>
        </w:rPr>
        <w:t>hen boys move from year to year, and very close liaison when boys transfer to Year 3.</w:t>
      </w:r>
    </w:p>
    <w:p w:rsidR="00CD5DCE" w:rsidRPr="00634FAA" w:rsidRDefault="00CD5DCE" w:rsidP="00634FAA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Organising regular departmental meetings. </w:t>
      </w:r>
    </w:p>
    <w:p w:rsidR="00CD5DCE" w:rsidRPr="00634FAA" w:rsidRDefault="00CD5DCE" w:rsidP="00634FAA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634FAA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In conjunction with the </w:t>
      </w:r>
      <w:r w:rsidR="00634FAA" w:rsidRPr="00634FAA">
        <w:rPr>
          <w:rFonts w:ascii="GillSans" w:hAnsi="GillSans" w:cs="Tahoma"/>
          <w:sz w:val="22"/>
          <w:szCs w:val="22"/>
        </w:rPr>
        <w:t>Deputy Head (Academic)</w:t>
      </w:r>
      <w:r w:rsidRPr="00634FAA">
        <w:rPr>
          <w:rFonts w:ascii="GillSans" w:hAnsi="GillSans" w:cs="Tahoma"/>
          <w:sz w:val="22"/>
          <w:szCs w:val="22"/>
        </w:rPr>
        <w:t>, overseeing the department’s record-keeping as well as the setting and marking of internal assessments and the writing o</w:t>
      </w:r>
      <w:r w:rsidR="00634FAA" w:rsidRPr="00634FAA">
        <w:rPr>
          <w:rFonts w:ascii="GillSans" w:hAnsi="GillSans" w:cs="Tahoma"/>
          <w:sz w:val="22"/>
          <w:szCs w:val="22"/>
        </w:rPr>
        <w:t>f reports and other assessments; analysing and acting upon the results of assessments.</w:t>
      </w:r>
    </w:p>
    <w:p w:rsidR="00CD5DCE" w:rsidRPr="00634FAA" w:rsidRDefault="00CD5DCE" w:rsidP="00634FAA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634FAA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Liaising closely with the SENCo to ensure children with learning difficulties are identified and supported both in and out of mainstream lessons as appropriate. </w:t>
      </w:r>
    </w:p>
    <w:p w:rsidR="00CD5DCE" w:rsidRPr="00634FAA" w:rsidRDefault="00CD5DCE" w:rsidP="00F95EDC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F95EDC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Overseeing the organisati</w:t>
      </w:r>
      <w:r w:rsidR="008E7C6E">
        <w:rPr>
          <w:rFonts w:ascii="GillSans" w:hAnsi="GillSans" w:cs="Tahoma"/>
          <w:sz w:val="22"/>
          <w:szCs w:val="22"/>
        </w:rPr>
        <w:t>on of the timetable within the D</w:t>
      </w:r>
      <w:r w:rsidRPr="00634FAA">
        <w:rPr>
          <w:rFonts w:ascii="GillSans" w:hAnsi="GillSans" w:cs="Tahoma"/>
          <w:sz w:val="22"/>
          <w:szCs w:val="22"/>
        </w:rPr>
        <w:t>epartment.</w:t>
      </w:r>
    </w:p>
    <w:p w:rsidR="00CD5DCE" w:rsidRPr="00634FAA" w:rsidRDefault="00CD5DCE" w:rsidP="00F95EDC">
      <w:pPr>
        <w:tabs>
          <w:tab w:val="num" w:pos="567"/>
        </w:tabs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F95EDC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634FAA">
        <w:rPr>
          <w:rFonts w:ascii="GillSans" w:hAnsi="GillSans" w:cs="Tahoma"/>
          <w:i w:val="0"/>
          <w:sz w:val="22"/>
          <w:szCs w:val="22"/>
        </w:rPr>
        <w:t>Staff</w:t>
      </w:r>
    </w:p>
    <w:p w:rsidR="00CD5DCE" w:rsidRPr="00634FAA" w:rsidRDefault="00CD5DCE" w:rsidP="00F95EDC">
      <w:pPr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634FAA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Overseeing the deployment of </w:t>
      </w:r>
      <w:r w:rsidR="00634FAA" w:rsidRPr="00634FAA">
        <w:rPr>
          <w:rFonts w:ascii="GillSans" w:hAnsi="GillSans" w:cs="Tahoma"/>
          <w:sz w:val="22"/>
          <w:szCs w:val="22"/>
        </w:rPr>
        <w:t>teachers and classroom assistants, in conjunction with the Deputy Head (Academic) and the Head</w:t>
      </w:r>
      <w:r w:rsidR="008E7C6E">
        <w:rPr>
          <w:rFonts w:ascii="GillSans" w:hAnsi="GillSans" w:cs="Tahoma"/>
          <w:sz w:val="22"/>
          <w:szCs w:val="22"/>
        </w:rPr>
        <w:t>master</w:t>
      </w:r>
      <w:r w:rsidR="00634FAA" w:rsidRPr="00634FAA">
        <w:rPr>
          <w:rFonts w:ascii="GillSans" w:hAnsi="GillSans" w:cs="Tahoma"/>
          <w:sz w:val="22"/>
          <w:szCs w:val="22"/>
        </w:rPr>
        <w:t>.</w:t>
      </w:r>
    </w:p>
    <w:p w:rsidR="00CD5DCE" w:rsidRPr="00634FAA" w:rsidRDefault="00CD5DCE" w:rsidP="00634FAA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8E7C6E" w:rsidP="00EF21E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Ensuring each member of the D</w:t>
      </w:r>
      <w:r w:rsidR="00CD5DCE" w:rsidRPr="00634FAA">
        <w:rPr>
          <w:rFonts w:ascii="GillSans" w:hAnsi="GillSans" w:cs="Tahoma"/>
          <w:sz w:val="22"/>
          <w:szCs w:val="22"/>
        </w:rPr>
        <w:t>epartment share</w:t>
      </w:r>
      <w:r>
        <w:rPr>
          <w:rFonts w:ascii="GillSans" w:hAnsi="GillSans" w:cs="Tahoma"/>
          <w:sz w:val="22"/>
          <w:szCs w:val="22"/>
        </w:rPr>
        <w:t>s</w:t>
      </w:r>
      <w:r w:rsidR="00CD5DCE" w:rsidRPr="00634FAA">
        <w:rPr>
          <w:rFonts w:ascii="GillSans" w:hAnsi="GillSans" w:cs="Tahoma"/>
          <w:sz w:val="22"/>
          <w:szCs w:val="22"/>
        </w:rPr>
        <w:t xml:space="preserve"> an understanding of what constitutes effective teac</w:t>
      </w:r>
      <w:r w:rsidR="00634FAA" w:rsidRPr="00634FAA">
        <w:rPr>
          <w:rFonts w:ascii="GillSans" w:hAnsi="GillSans" w:cs="Tahoma"/>
          <w:sz w:val="22"/>
          <w:szCs w:val="22"/>
        </w:rPr>
        <w:t>hing and that it is implemented, and developing teaching styles and techniques.</w:t>
      </w:r>
    </w:p>
    <w:p w:rsidR="00CD5DCE" w:rsidRPr="00634FAA" w:rsidRDefault="00CD5DCE" w:rsidP="00EF21EE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Form</w:t>
      </w:r>
      <w:r w:rsidR="008E7C6E">
        <w:rPr>
          <w:rFonts w:ascii="GillSans" w:hAnsi="GillSans" w:cs="Tahoma"/>
          <w:sz w:val="22"/>
          <w:szCs w:val="22"/>
        </w:rPr>
        <w:t>ally appraising members of the D</w:t>
      </w:r>
      <w:r w:rsidRPr="00634FAA">
        <w:rPr>
          <w:rFonts w:ascii="GillSans" w:hAnsi="GillSans" w:cs="Tahoma"/>
          <w:sz w:val="22"/>
          <w:szCs w:val="22"/>
        </w:rPr>
        <w:t>epartment</w:t>
      </w:r>
      <w:r w:rsidR="00634FAA" w:rsidRPr="00634FAA">
        <w:rPr>
          <w:rFonts w:ascii="GillSans" w:hAnsi="GillSans" w:cs="Tahoma"/>
          <w:sz w:val="22"/>
          <w:szCs w:val="22"/>
        </w:rPr>
        <w:t>.</w:t>
      </w:r>
    </w:p>
    <w:p w:rsidR="00CD5DCE" w:rsidRPr="00634FAA" w:rsidRDefault="00CD5DCE" w:rsidP="00EF21EE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8E7C6E" w:rsidP="00EF21E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Providing members of the D</w:t>
      </w:r>
      <w:r w:rsidR="00CD5DCE" w:rsidRPr="00634FAA">
        <w:rPr>
          <w:rFonts w:ascii="GillSans" w:hAnsi="GillSans" w:cs="Tahoma"/>
          <w:sz w:val="22"/>
          <w:szCs w:val="22"/>
        </w:rPr>
        <w:t>epartment with information on suitable training courses.</w:t>
      </w:r>
    </w:p>
    <w:p w:rsidR="00CD5DCE" w:rsidRPr="00634FAA" w:rsidRDefault="00CD5DCE" w:rsidP="00EF21EE">
      <w:pPr>
        <w:tabs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Assisting the Headmaster and the SMT in the recruitme</w:t>
      </w:r>
      <w:r w:rsidR="008E7C6E">
        <w:rPr>
          <w:rFonts w:ascii="GillSans" w:hAnsi="GillSans" w:cs="Tahoma"/>
          <w:sz w:val="22"/>
          <w:szCs w:val="22"/>
        </w:rPr>
        <w:t>nt, selection and induction of D</w:t>
      </w:r>
      <w:r w:rsidRPr="00634FAA">
        <w:rPr>
          <w:rFonts w:ascii="GillSans" w:hAnsi="GillSans" w:cs="Tahoma"/>
          <w:sz w:val="22"/>
          <w:szCs w:val="22"/>
        </w:rPr>
        <w:t>epartmental staff.</w:t>
      </w:r>
    </w:p>
    <w:p w:rsidR="00CD5DCE" w:rsidRPr="00634FAA" w:rsidRDefault="00CD5DCE" w:rsidP="00EF21EE">
      <w:pPr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pStyle w:val="Heading2"/>
        <w:rPr>
          <w:rFonts w:ascii="GillSans" w:hAnsi="GillSans" w:cs="Tahoma"/>
          <w:i w:val="0"/>
          <w:sz w:val="22"/>
          <w:szCs w:val="22"/>
        </w:rPr>
      </w:pPr>
      <w:r w:rsidRPr="00634FAA">
        <w:rPr>
          <w:rFonts w:ascii="GillSans" w:hAnsi="GillSans" w:cs="Tahoma"/>
          <w:i w:val="0"/>
          <w:sz w:val="22"/>
          <w:szCs w:val="22"/>
        </w:rPr>
        <w:t>Other responsibilities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8E7C6E" w:rsidRDefault="00CD5DCE" w:rsidP="008E7C6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Communicating with the Headmaster</w:t>
      </w:r>
      <w:r w:rsidR="00634FAA">
        <w:rPr>
          <w:rFonts w:ascii="GillSans" w:hAnsi="GillSans" w:cs="Tahoma"/>
          <w:sz w:val="22"/>
          <w:szCs w:val="22"/>
        </w:rPr>
        <w:t xml:space="preserve">, </w:t>
      </w:r>
      <w:r w:rsidR="00256D93" w:rsidRPr="00634FAA">
        <w:rPr>
          <w:rFonts w:ascii="GillSans" w:hAnsi="GillSans" w:cs="Tahoma"/>
          <w:sz w:val="22"/>
          <w:szCs w:val="22"/>
        </w:rPr>
        <w:t>Governors,</w:t>
      </w:r>
      <w:r w:rsidR="00634FAA">
        <w:rPr>
          <w:rFonts w:ascii="GillSans" w:hAnsi="GillSans" w:cs="Tahoma"/>
          <w:sz w:val="22"/>
          <w:szCs w:val="22"/>
        </w:rPr>
        <w:t xml:space="preserve"> Staff and parents </w:t>
      </w:r>
      <w:r w:rsidRPr="00634FAA">
        <w:rPr>
          <w:rFonts w:ascii="GillSans" w:hAnsi="GillSans" w:cs="Tahoma"/>
          <w:sz w:val="22"/>
          <w:szCs w:val="22"/>
        </w:rPr>
        <w:t>on the work of the Department.</w:t>
      </w:r>
    </w:p>
    <w:p w:rsidR="008E7C6E" w:rsidRDefault="008E7C6E" w:rsidP="008E7C6E">
      <w:pPr>
        <w:tabs>
          <w:tab w:val="left" w:pos="567"/>
        </w:tabs>
        <w:ind w:left="567"/>
        <w:jc w:val="both"/>
        <w:rPr>
          <w:rFonts w:ascii="GillSans" w:hAnsi="GillSans" w:cs="Tahoma"/>
          <w:sz w:val="22"/>
          <w:szCs w:val="22"/>
        </w:rPr>
      </w:pPr>
    </w:p>
    <w:p w:rsidR="008E7C6E" w:rsidRPr="008E7C6E" w:rsidRDefault="008E7C6E" w:rsidP="008E7C6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Organising and hosting Departmental events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Liaising with the SMT to provide an annually updated whole school development plan inclusive of the Pre-Prep.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Overseeing and developing all the department’s educational resources and managing the budget.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Pr="00634FAA" w:rsidRDefault="00CD5DCE" w:rsidP="00EF21E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 xml:space="preserve">Taking responsibility for all departmental Risk Assessment and Health and Safety issues.  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</w:p>
    <w:p w:rsidR="00CD5DCE" w:rsidRDefault="00CD5DCE" w:rsidP="00EF21E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 w:rsidRPr="00634FAA">
        <w:rPr>
          <w:rFonts w:ascii="GillSans" w:hAnsi="GillSans" w:cs="Tahoma"/>
          <w:sz w:val="22"/>
          <w:szCs w:val="22"/>
        </w:rPr>
        <w:t>Timetable –</w:t>
      </w:r>
      <w:r w:rsidR="008E7C6E">
        <w:rPr>
          <w:rFonts w:ascii="GillSans" w:hAnsi="GillSans" w:cs="Tahoma"/>
          <w:sz w:val="22"/>
          <w:szCs w:val="22"/>
        </w:rPr>
        <w:t xml:space="preserve"> liaising with the </w:t>
      </w:r>
      <w:r w:rsidR="00EF21EE">
        <w:rPr>
          <w:rFonts w:ascii="GillSans" w:hAnsi="GillSans" w:cs="Tahoma"/>
          <w:sz w:val="22"/>
          <w:szCs w:val="22"/>
        </w:rPr>
        <w:t>Deputy</w:t>
      </w:r>
      <w:r w:rsidRPr="00634FAA">
        <w:rPr>
          <w:rFonts w:ascii="GillSans" w:hAnsi="GillSans" w:cs="Tahoma"/>
          <w:sz w:val="22"/>
          <w:szCs w:val="22"/>
        </w:rPr>
        <w:t xml:space="preserve"> Head (A</w:t>
      </w:r>
      <w:r w:rsidR="00EF21EE">
        <w:rPr>
          <w:rFonts w:ascii="GillSans" w:hAnsi="GillSans" w:cs="Tahoma"/>
          <w:sz w:val="22"/>
          <w:szCs w:val="22"/>
        </w:rPr>
        <w:t>cademic</w:t>
      </w:r>
      <w:r w:rsidRPr="00634FAA">
        <w:rPr>
          <w:rFonts w:ascii="GillSans" w:hAnsi="GillSans" w:cs="Tahoma"/>
          <w:sz w:val="22"/>
          <w:szCs w:val="22"/>
        </w:rPr>
        <w:t>) on cover for absentee teachers.</w:t>
      </w:r>
    </w:p>
    <w:p w:rsidR="00205F27" w:rsidRDefault="00205F27" w:rsidP="00205F27">
      <w:pPr>
        <w:pStyle w:val="ListParagraph"/>
        <w:rPr>
          <w:rFonts w:ascii="GillSans" w:hAnsi="GillSans" w:cs="Tahoma"/>
          <w:sz w:val="22"/>
          <w:szCs w:val="22"/>
        </w:rPr>
      </w:pPr>
    </w:p>
    <w:p w:rsidR="00205F27" w:rsidRPr="00634FAA" w:rsidRDefault="00205F27" w:rsidP="00EF21EE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GillSans" w:hAnsi="GillSans" w:cs="Tahoma"/>
          <w:sz w:val="22"/>
          <w:szCs w:val="22"/>
        </w:rPr>
      </w:pPr>
      <w:r>
        <w:rPr>
          <w:rFonts w:ascii="GillSans" w:hAnsi="GillSans" w:cs="Tahoma"/>
          <w:sz w:val="22"/>
          <w:szCs w:val="22"/>
        </w:rPr>
        <w:t>Liaising with the Admissions and Marketing departments to organise</w:t>
      </w:r>
      <w:bookmarkStart w:id="0" w:name="_GoBack"/>
      <w:bookmarkEnd w:id="0"/>
      <w:r>
        <w:rPr>
          <w:rFonts w:ascii="GillSans" w:hAnsi="GillSans" w:cs="Tahoma"/>
          <w:sz w:val="22"/>
          <w:szCs w:val="22"/>
        </w:rPr>
        <w:t xml:space="preserve"> and assist in events to promote the Pre-Prep.</w:t>
      </w:r>
    </w:p>
    <w:p w:rsidR="00CD5DCE" w:rsidRPr="00634FAA" w:rsidRDefault="00CD5DCE" w:rsidP="00EF21EE">
      <w:pPr>
        <w:tabs>
          <w:tab w:val="left" w:pos="567"/>
        </w:tabs>
        <w:ind w:left="567" w:hanging="567"/>
        <w:jc w:val="both"/>
        <w:rPr>
          <w:rFonts w:ascii="GillSans" w:hAnsi="GillSans" w:cs="Tahoma"/>
          <w:i/>
          <w:sz w:val="22"/>
          <w:szCs w:val="22"/>
        </w:rPr>
      </w:pPr>
    </w:p>
    <w:p w:rsidR="00CD5DCE" w:rsidRDefault="00CD5DCE" w:rsidP="00EF21E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GillSans" w:hAnsi="GillSans" w:cs="Tahoma"/>
          <w:i/>
          <w:sz w:val="22"/>
          <w:szCs w:val="22"/>
        </w:rPr>
      </w:pPr>
    </w:p>
    <w:p w:rsidR="008E7C6E" w:rsidRPr="008E7C6E" w:rsidRDefault="008E7C6E" w:rsidP="00EF21EE">
      <w:pPr>
        <w:tabs>
          <w:tab w:val="left" w:pos="567"/>
        </w:tabs>
        <w:spacing w:after="200" w:line="276" w:lineRule="auto"/>
        <w:ind w:left="567" w:hanging="567"/>
        <w:jc w:val="both"/>
        <w:rPr>
          <w:rFonts w:ascii="GillSans" w:hAnsi="GillSans" w:cs="Tahoma"/>
          <w:b/>
          <w:sz w:val="22"/>
          <w:szCs w:val="22"/>
        </w:rPr>
      </w:pPr>
      <w:r w:rsidRPr="008E7C6E">
        <w:rPr>
          <w:rFonts w:ascii="GillSans" w:hAnsi="GillSans" w:cs="Tahoma"/>
          <w:b/>
          <w:sz w:val="22"/>
          <w:szCs w:val="22"/>
        </w:rPr>
        <w:t>September 2019</w:t>
      </w:r>
    </w:p>
    <w:sectPr w:rsidR="008E7C6E" w:rsidRPr="008E7C6E" w:rsidSect="006926AC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BA4"/>
    <w:multiLevelType w:val="hybridMultilevel"/>
    <w:tmpl w:val="2DBE2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C4D"/>
    <w:rsid w:val="00055E67"/>
    <w:rsid w:val="00205F27"/>
    <w:rsid w:val="00256D93"/>
    <w:rsid w:val="00280195"/>
    <w:rsid w:val="00436F0C"/>
    <w:rsid w:val="004A4246"/>
    <w:rsid w:val="004C0C4D"/>
    <w:rsid w:val="00634FAA"/>
    <w:rsid w:val="006839AF"/>
    <w:rsid w:val="006926AC"/>
    <w:rsid w:val="007C6ACD"/>
    <w:rsid w:val="008E7C6E"/>
    <w:rsid w:val="009364BC"/>
    <w:rsid w:val="00CA21B7"/>
    <w:rsid w:val="00CD5DCE"/>
    <w:rsid w:val="00DB1C74"/>
    <w:rsid w:val="00E74EB1"/>
    <w:rsid w:val="00EF21EE"/>
    <w:rsid w:val="00F15642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 strokecolor="#c00000"/>
    </o:shapedefaults>
    <o:shapelayout v:ext="edit">
      <o:idmap v:ext="edit" data="1"/>
    </o:shapelayout>
  </w:shapeDefaults>
  <w:decimalSymbol w:val="."/>
  <w:listSeparator w:val=","/>
  <w14:docId w14:val="1E8C144A"/>
  <w15:docId w15:val="{71FD82EF-F287-4F51-B27B-A15514C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0C4D"/>
    <w:pPr>
      <w:keepNext/>
      <w:widowControl w:val="0"/>
      <w:tabs>
        <w:tab w:val="left" w:pos="204"/>
      </w:tabs>
      <w:jc w:val="both"/>
      <w:outlineLvl w:val="1"/>
    </w:pPr>
    <w:rPr>
      <w:b/>
      <w:i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C4D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Ben Beardmore-Gray</cp:lastModifiedBy>
  <cp:revision>10</cp:revision>
  <cp:lastPrinted>2019-08-20T10:29:00Z</cp:lastPrinted>
  <dcterms:created xsi:type="dcterms:W3CDTF">2013-05-13T18:14:00Z</dcterms:created>
  <dcterms:modified xsi:type="dcterms:W3CDTF">2019-09-02T10:32:00Z</dcterms:modified>
</cp:coreProperties>
</file>