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04C7" w:rsidR="00EB04C7" w:rsidP="00EB04C7" w:rsidRDefault="00EB04C7" w14:paraId="35671811" w14:textId="77777777">
      <w:pPr>
        <w:keepNext/>
        <w:jc w:val="both"/>
        <w:outlineLvl w:val="0"/>
        <w:rPr>
          <w:rFonts w:ascii="Arial" w:hAnsi="Arial" w:cs="Arial"/>
          <w:b/>
          <w:color w:val="0079C1"/>
          <w:sz w:val="32"/>
          <w:szCs w:val="32"/>
          <w:lang w:eastAsia="en-GB"/>
        </w:rPr>
      </w:pPr>
      <w:r w:rsidRPr="00EB04C7">
        <w:rPr>
          <w:rFonts w:ascii="Arial" w:hAnsi="Arial" w:cs="Arial"/>
          <w:b/>
          <w:color w:val="0079C1"/>
          <w:sz w:val="32"/>
          <w:szCs w:val="32"/>
          <w:lang w:eastAsia="en-GB"/>
        </w:rPr>
        <w:t xml:space="preserve">Science and Social Science Faculty </w:t>
      </w:r>
    </w:p>
    <w:p w:rsidRPr="00EB04C7" w:rsidR="00EB04C7" w:rsidP="00EB04C7" w:rsidRDefault="00EB04C7" w14:paraId="4F13139A" w14:textId="77777777">
      <w:pPr>
        <w:spacing w:after="200" w:line="276" w:lineRule="auto"/>
        <w:rPr>
          <w:rFonts w:ascii="Calibri" w:hAnsi="Calibri" w:eastAsia="Calibri"/>
          <w:sz w:val="18"/>
          <w:szCs w:val="18"/>
        </w:rPr>
      </w:pPr>
    </w:p>
    <w:p w:rsidRPr="00EB04C7" w:rsidR="00EB04C7" w:rsidP="00EB04C7" w:rsidRDefault="00EB04C7" w14:paraId="29E3D17D" w14:textId="77777777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00EB04C7">
        <w:rPr>
          <w:rFonts w:ascii="Arial" w:hAnsi="Arial" w:cs="Arial"/>
          <w:color w:val="666666"/>
          <w:sz w:val="21"/>
          <w:szCs w:val="21"/>
        </w:rPr>
        <w:t>This is an exciting opportunity to join a forward-thinking team of dedicated and enthusiastic teachers. The faculty comprises</w:t>
      </w:r>
      <w:r>
        <w:rPr>
          <w:rFonts w:ascii="Arial" w:hAnsi="Arial" w:cs="Arial"/>
          <w:color w:val="666666"/>
          <w:sz w:val="21"/>
          <w:szCs w:val="21"/>
        </w:rPr>
        <w:t xml:space="preserve"> 11</w:t>
      </w:r>
      <w:r w:rsidRPr="00EB04C7">
        <w:rPr>
          <w:rFonts w:ascii="Arial" w:hAnsi="Arial" w:cs="Arial"/>
          <w:color w:val="666666"/>
          <w:sz w:val="21"/>
          <w:szCs w:val="21"/>
        </w:rPr>
        <w:t xml:space="preserve"> teachers, each associated with a specific Science or Social Science specialism. 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EB04C7">
        <w:rPr>
          <w:rFonts w:ascii="Arial" w:hAnsi="Arial" w:cs="Arial"/>
          <w:color w:val="666666"/>
          <w:sz w:val="21"/>
          <w:szCs w:val="21"/>
        </w:rPr>
        <w:t xml:space="preserve">We each have a genuine passion for our subjects and strive to make our lessons knowledge-rich, ambitious and engaging. </w:t>
      </w:r>
    </w:p>
    <w:p w:rsidRPr="00EB04C7" w:rsidR="00EB04C7" w:rsidP="00EB04C7" w:rsidRDefault="00EB04C7" w14:paraId="23E87A62" w14:textId="053A0FFE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4C332CE6" w:rsidR="00EB04C7">
        <w:rPr>
          <w:rFonts w:ascii="Arial" w:hAnsi="Arial" w:cs="Arial"/>
          <w:color w:val="666666"/>
          <w:sz w:val="21"/>
          <w:szCs w:val="21"/>
        </w:rPr>
        <w:t>In Key Stage 3 Science, we teach six one-hour lessons per fortnight in mixed ability sets. Students study a range of topics specifically designed to build scientific thinking, practical skills and core knowledge in order to prepare for their studies at GCSE.</w:t>
      </w:r>
    </w:p>
    <w:p w:rsidRPr="00EB04C7" w:rsidR="00EB04C7" w:rsidP="00EB04C7" w:rsidRDefault="00EB04C7" w14:paraId="28ABD081" w14:textId="1B1901D1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4C332CE6" w:rsidR="00EB04C7">
        <w:rPr>
          <w:rFonts w:ascii="Arial" w:hAnsi="Arial" w:cs="Arial"/>
          <w:color w:val="666666"/>
          <w:sz w:val="21"/>
          <w:szCs w:val="21"/>
        </w:rPr>
        <w:t>Our Key Stage 4 Science students all have ten hours of Science each fortnight</w:t>
      </w:r>
      <w:r w:rsidRPr="4C332CE6" w:rsidR="22DAB06F">
        <w:rPr>
          <w:rFonts w:ascii="Arial" w:hAnsi="Arial" w:cs="Arial"/>
          <w:color w:val="666666"/>
          <w:sz w:val="21"/>
          <w:szCs w:val="21"/>
        </w:rPr>
        <w:t>, and are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 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>set on a pathway best suited to their needs, which maximises their progression.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 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 There is currently one Separate Science and six Combined Science sets. 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 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>Our Combined Science sets are mixed, but in discrete higher and foundation tier groups, which gives students equal opportunity and a consistently high-quality learning experience. 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 </w:t>
      </w:r>
      <w:r w:rsidRPr="4C332CE6" w:rsidR="00EB04C7">
        <w:rPr>
          <w:rFonts w:ascii="Arial" w:hAnsi="Arial" w:cs="Arial"/>
          <w:color w:val="666666"/>
          <w:sz w:val="21"/>
          <w:szCs w:val="21"/>
        </w:rPr>
        <w:t xml:space="preserve">Our sociology students have five hours of lessons each fortnight.  </w:t>
      </w:r>
    </w:p>
    <w:p w:rsidRPr="00EB04C7" w:rsidR="00EB04C7" w:rsidP="00EB04C7" w:rsidRDefault="00EB04C7" w14:paraId="626AA29A" w14:textId="77777777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00EB04C7">
        <w:rPr>
          <w:rFonts w:ascii="Arial" w:hAnsi="Arial" w:cs="Arial"/>
          <w:color w:val="666666"/>
          <w:sz w:val="21"/>
          <w:szCs w:val="21"/>
        </w:rPr>
        <w:t xml:space="preserve">At Key Stage 5 we offer A Level Biology, Chemistry, Physics, Psychology and Sociology, all of which have eight hours of lessons a fortnight.  </w:t>
      </w:r>
    </w:p>
    <w:p w:rsidRPr="00EB04C7" w:rsidR="00EB04C7" w:rsidP="00EB04C7" w:rsidRDefault="00EB04C7" w14:paraId="2FECE190" w14:textId="77777777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00EB04C7">
        <w:rPr>
          <w:rFonts w:ascii="Arial" w:hAnsi="Arial" w:cs="Arial"/>
          <w:color w:val="666666"/>
          <w:sz w:val="21"/>
          <w:szCs w:val="21"/>
        </w:rPr>
        <w:t xml:space="preserve">As a faculty, we work collaboratively in subject teams to plan lessons and create learning resources for our students. 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EB04C7">
        <w:rPr>
          <w:rFonts w:ascii="Arial" w:hAnsi="Arial" w:cs="Arial"/>
          <w:color w:val="666666"/>
          <w:sz w:val="21"/>
          <w:szCs w:val="21"/>
        </w:rPr>
        <w:t>We benefit from a well-stocked practical resource room and have three dedicated science technicians who support by enabling us to delivering engaging practical science activities in lessons.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bookmarkStart w:name="_GoBack" w:id="0"/>
      <w:bookmarkEnd w:id="0"/>
      <w:r w:rsidRPr="00EB04C7">
        <w:rPr>
          <w:rFonts w:ascii="Arial" w:hAnsi="Arial" w:cs="Arial"/>
          <w:color w:val="666666"/>
          <w:sz w:val="21"/>
          <w:szCs w:val="21"/>
        </w:rPr>
        <w:t xml:space="preserve"> We have an impressive Science block, and our modern facilities allow all students to be taught in well stocked and spacious teaching laboratories.</w:t>
      </w:r>
    </w:p>
    <w:p w:rsidRPr="00EB04C7" w:rsidR="00EB04C7" w:rsidP="00EB04C7" w:rsidRDefault="00EB04C7" w14:paraId="2D960F34" w14:textId="77777777">
      <w:pPr>
        <w:spacing w:after="200" w:line="276" w:lineRule="auto"/>
        <w:rPr>
          <w:rFonts w:ascii="Arial" w:hAnsi="Arial" w:cs="Arial"/>
          <w:color w:val="666666"/>
          <w:sz w:val="21"/>
          <w:szCs w:val="21"/>
        </w:rPr>
      </w:pPr>
      <w:r w:rsidRPr="00EB04C7">
        <w:rPr>
          <w:rFonts w:ascii="Arial" w:hAnsi="Arial" w:cs="Arial"/>
          <w:color w:val="666666"/>
          <w:sz w:val="21"/>
          <w:szCs w:val="21"/>
        </w:rPr>
        <w:t>We want all our students to embrace our passion for our subjects, and leave our lessons thought-provoked and enthused to find out more about the world around them.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2"/>
        <w:gridCol w:w="2609"/>
        <w:gridCol w:w="3081"/>
      </w:tblGrid>
      <w:tr w:rsidRPr="00EB04C7" w:rsidR="00EB04C7" w:rsidTr="00887504" w14:paraId="3B506DE7" w14:textId="77777777"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70D21913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Courses offered at KS4</w:t>
            </w:r>
          </w:p>
        </w:tc>
        <w:tc>
          <w:tcPr>
            <w:tcW w:w="26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4718F047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Qualification</w:t>
            </w:r>
          </w:p>
        </w:tc>
        <w:tc>
          <w:tcPr>
            <w:tcW w:w="3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22C6AFBB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Board</w:t>
            </w:r>
          </w:p>
        </w:tc>
      </w:tr>
      <w:tr w:rsidRPr="00EB04C7" w:rsidR="00EB04C7" w:rsidTr="00887504" w14:paraId="0818FD5E" w14:textId="77777777">
        <w:tc>
          <w:tcPr>
            <w:tcW w:w="340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17951003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Separate Science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4C93F571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GCSE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633BCC49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AQA</w:t>
            </w:r>
          </w:p>
        </w:tc>
      </w:tr>
      <w:tr w:rsidRPr="00EB04C7" w:rsidR="00EB04C7" w:rsidTr="00887504" w14:paraId="4DB9AA2A" w14:textId="77777777"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41BCA164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Combined Science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7C88538A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GCSE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14F9C9A6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AQA</w:t>
            </w:r>
          </w:p>
        </w:tc>
      </w:tr>
      <w:tr w:rsidRPr="00EB04C7" w:rsidR="00EB04C7" w:rsidTr="00887504" w14:paraId="0015AF97" w14:textId="77777777">
        <w:trPr>
          <w:trHeight w:val="355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B04C7" w:rsidR="00EB04C7" w:rsidP="00EB04C7" w:rsidRDefault="00EB04C7" w14:paraId="66C1E453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 xml:space="preserve">Sociology 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B04C7" w:rsidR="00EB04C7" w:rsidP="00EB04C7" w:rsidRDefault="00EB04C7" w14:paraId="3761208A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GCSE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B04C7" w:rsidR="00EB04C7" w:rsidP="00EB04C7" w:rsidRDefault="00EB04C7" w14:paraId="242A268D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AQA</w:t>
            </w:r>
          </w:p>
        </w:tc>
      </w:tr>
      <w:tr w:rsidRPr="00EB04C7" w:rsidR="00EB04C7" w:rsidTr="00887504" w14:paraId="547003C3" w14:textId="77777777">
        <w:tc>
          <w:tcPr>
            <w:tcW w:w="3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5AFDE874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  <w:lang w:eastAsia="en-GB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Courses offered at KS5</w:t>
            </w:r>
          </w:p>
        </w:tc>
        <w:tc>
          <w:tcPr>
            <w:tcW w:w="2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59CB979C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Qualification</w:t>
            </w:r>
          </w:p>
        </w:tc>
        <w:tc>
          <w:tcPr>
            <w:tcW w:w="3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7284319B" w14:textId="77777777">
            <w:pPr>
              <w:spacing w:after="200" w:line="276" w:lineRule="auto"/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</w:pPr>
            <w:r w:rsidRPr="00EB04C7">
              <w:rPr>
                <w:rFonts w:ascii="Arial" w:hAnsi="Arial" w:cs="Arial"/>
                <w:b/>
                <w:bCs/>
                <w:color w:val="0079C1"/>
                <w:sz w:val="21"/>
                <w:szCs w:val="21"/>
              </w:rPr>
              <w:t>Board</w:t>
            </w:r>
          </w:p>
        </w:tc>
      </w:tr>
      <w:tr w:rsidRPr="00EB04C7" w:rsidR="00EB04C7" w:rsidTr="00887504" w14:paraId="54926579" w14:textId="77777777">
        <w:tc>
          <w:tcPr>
            <w:tcW w:w="344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684D44CD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Biology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77555B10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 LEVEL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209378EA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AQA</w:t>
            </w:r>
          </w:p>
        </w:tc>
      </w:tr>
      <w:tr w:rsidRPr="00EB04C7" w:rsidR="00EB04C7" w:rsidTr="00887504" w14:paraId="17ECA837" w14:textId="77777777">
        <w:tc>
          <w:tcPr>
            <w:tcW w:w="3444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0F4BC334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Chemistry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688C591C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 LEVEL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B04C7" w:rsidR="00EB04C7" w:rsidP="00EB04C7" w:rsidRDefault="00EB04C7" w14:paraId="6B43825A" w14:textId="77777777">
            <w:pPr>
              <w:spacing w:after="200" w:line="360" w:lineRule="auto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B04C7">
              <w:rPr>
                <w:rFonts w:ascii="Arial" w:hAnsi="Arial" w:cs="Arial"/>
                <w:color w:val="666666"/>
                <w:sz w:val="21"/>
                <w:szCs w:val="21"/>
              </w:rPr>
              <w:t>AQA</w:t>
            </w:r>
          </w:p>
        </w:tc>
      </w:tr>
    </w:tbl>
    <w:p w:rsidRPr="00B005CB" w:rsidR="00B005CB" w:rsidP="00FB5B68" w:rsidRDefault="00B005CB" w14:paraId="6CFE00A6" w14:textId="77777777">
      <w:pPr>
        <w:rPr>
          <w:rFonts w:ascii="Arial" w:hAnsi="Arial" w:cs="Arial"/>
          <w:sz w:val="22"/>
        </w:rPr>
      </w:pPr>
    </w:p>
    <w:sectPr w:rsidRPr="00B005CB" w:rsidR="00B005CB" w:rsidSect="00CD3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orient="portrait" w:code="9"/>
      <w:pgMar w:top="1418" w:right="1134" w:bottom="720" w:left="1134" w:header="295" w:footer="488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71" w:rsidRDefault="00AC2071" w14:paraId="2EA398D6" w14:textId="77777777">
      <w:r>
        <w:separator/>
      </w:r>
    </w:p>
  </w:endnote>
  <w:endnote w:type="continuationSeparator" w:id="0">
    <w:p w:rsidR="00AC2071" w:rsidRDefault="00AC2071" w14:paraId="7123B2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RDefault="00437D73" w14:paraId="73385F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RDefault="00437D73" w14:paraId="386ACF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RDefault="00437D73" w14:paraId="3C9964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71" w:rsidRDefault="00AC2071" w14:paraId="6294E336" w14:textId="77777777">
      <w:r>
        <w:separator/>
      </w:r>
    </w:p>
  </w:footnote>
  <w:footnote w:type="continuationSeparator" w:id="0">
    <w:p w:rsidR="00AC2071" w:rsidRDefault="00AC2071" w14:paraId="3D985B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RDefault="00437D73" w14:paraId="602453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P="00437D73" w:rsidRDefault="00EB04C7" w14:paraId="64AA64D4" w14:textId="77777777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pict w14:anchorId="3A6EA3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1" style="position:absolute;margin-left:467.25pt;margin-top:2.05pt;width:60pt;height:59.75pt;z-index:251659776" wrapcoords="-91 0 -91 21508 21600 21508 21600 0 -91 0" type="#_x0000_t75">
          <v:imagedata o:title="DS-white" r:id="rId1"/>
        </v:shape>
      </w:pict>
    </w:r>
    <w:r w:rsidR="00437D73">
      <w:tab/>
    </w:r>
    <w:r w:rsidR="4C332CE6">
      <w:rPr/>
      <w:t/>
    </w:r>
  </w:p>
  <w:p w:rsidRPr="00CC476B" w:rsidR="00437D73" w:rsidP="00437D73" w:rsidRDefault="00437D73" w14:paraId="77EB14B8" w14:textId="77777777">
    <w:pPr>
      <w:pStyle w:val="Header"/>
      <w:rPr>
        <w:rFonts w:ascii="Arial" w:hAnsi="Arial" w:cs="Arial"/>
        <w:color w:val="0079C1"/>
        <w:sz w:val="22"/>
        <w:szCs w:val="22"/>
      </w:rPr>
    </w:pPr>
    <w:r w:rsidRPr="00CC476B">
      <w:rPr>
        <w:rFonts w:ascii="Arial" w:hAnsi="Arial" w:cs="Arial"/>
        <w:color w:val="0079C1"/>
        <w:sz w:val="22"/>
        <w:szCs w:val="22"/>
      </w:rPr>
      <w:t>SUCCESS FOR LIFE</w:t>
    </w:r>
  </w:p>
  <w:p w:rsidR="00437D73" w:rsidP="00437D73" w:rsidRDefault="00437D73" w14:paraId="1086D2C7" w14:textId="77777777">
    <w:pPr>
      <w:ind w:left="-480" w:firstLine="480"/>
    </w:pPr>
    <w:r>
      <w:rPr>
        <w:rFonts w:ascii="Century Gothic" w:hAnsi="Century Gothic" w:cs="Arial"/>
        <w:spacing w:val="94"/>
        <w:sz w:val="11"/>
        <w:szCs w:val="11"/>
      </w:rPr>
      <w:t xml:space="preserve">                                                      DENEFIELD SCHOOL</w:t>
    </w:r>
  </w:p>
  <w:p w:rsidRPr="002A7007" w:rsidR="00437D73" w:rsidP="00437D73" w:rsidRDefault="00437D73" w14:paraId="1F50E08E" w14:textId="77777777">
    <w:pPr>
      <w:pStyle w:val="Header"/>
      <w:tabs>
        <w:tab w:val="clear" w:pos="4153"/>
        <w:tab w:val="clear" w:pos="8306"/>
        <w:tab w:val="left" w:pos="6420"/>
      </w:tabs>
    </w:pPr>
  </w:p>
  <w:p w:rsidR="00C62B6D" w:rsidRDefault="00C62B6D" w14:paraId="7CC36D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73" w:rsidRDefault="00437D73" w14:paraId="7119E3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377"/>
    <w:multiLevelType w:val="hybridMultilevel"/>
    <w:tmpl w:val="E4648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F2695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252CF3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1C73908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8495FBC"/>
    <w:multiLevelType w:val="hybridMultilevel"/>
    <w:tmpl w:val="FD22BACC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B31539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2B81DE5"/>
    <w:multiLevelType w:val="hybridMultilevel"/>
    <w:tmpl w:val="FFFCF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F113F"/>
    <w:multiLevelType w:val="hybridMultilevel"/>
    <w:tmpl w:val="3E8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621B21"/>
    <w:multiLevelType w:val="hybridMultilevel"/>
    <w:tmpl w:val="E460C68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A4039A"/>
    <w:multiLevelType w:val="hybridMultilevel"/>
    <w:tmpl w:val="F05EF0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1D720C"/>
    <w:multiLevelType w:val="hybridMultilevel"/>
    <w:tmpl w:val="13BC6B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3F582A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2FA440E"/>
    <w:multiLevelType w:val="hybridMultilevel"/>
    <w:tmpl w:val="3E4E9E1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4856AF"/>
    <w:multiLevelType w:val="hybridMultilevel"/>
    <w:tmpl w:val="14B26C20"/>
    <w:lvl w:ilvl="0" w:tplc="9AE85F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083902"/>
    <w:multiLevelType w:val="hybridMultilevel"/>
    <w:tmpl w:val="78909B72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1C7D19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47166479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481522B3"/>
    <w:multiLevelType w:val="hybridMultilevel"/>
    <w:tmpl w:val="DAF8D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910CF"/>
    <w:multiLevelType w:val="hybridMultilevel"/>
    <w:tmpl w:val="0EC87936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EB696C"/>
    <w:multiLevelType w:val="hybridMultilevel"/>
    <w:tmpl w:val="69A2EB6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BF0A55"/>
    <w:multiLevelType w:val="hybridMultilevel"/>
    <w:tmpl w:val="387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ED63AA"/>
    <w:multiLevelType w:val="hybridMultilevel"/>
    <w:tmpl w:val="767E19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382C07"/>
    <w:multiLevelType w:val="hybridMultilevel"/>
    <w:tmpl w:val="823E24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0E128F"/>
    <w:multiLevelType w:val="hybridMultilevel"/>
    <w:tmpl w:val="37FC2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494E24"/>
    <w:multiLevelType w:val="hybridMultilevel"/>
    <w:tmpl w:val="1BB2F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54145"/>
    <w:multiLevelType w:val="hybridMultilevel"/>
    <w:tmpl w:val="5122FACE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9D7DA7"/>
    <w:multiLevelType w:val="hybridMultilevel"/>
    <w:tmpl w:val="5E8A56A4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B0567"/>
    <w:multiLevelType w:val="hybridMultilevel"/>
    <w:tmpl w:val="F348BAF0"/>
    <w:lvl w:ilvl="0" w:tplc="F4B8C2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90003E"/>
    <w:multiLevelType w:val="hybridMultilevel"/>
    <w:tmpl w:val="D848E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0A5D5E"/>
    <w:multiLevelType w:val="hybridMultilevel"/>
    <w:tmpl w:val="78E2FA9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591025"/>
    <w:multiLevelType w:val="hybridMultilevel"/>
    <w:tmpl w:val="BD76F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183575"/>
    <w:multiLevelType w:val="hybridMultilevel"/>
    <w:tmpl w:val="F0D6C56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9323C5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6"/>
  </w:num>
  <w:num w:numId="5">
    <w:abstractNumId w:val="25"/>
  </w:num>
  <w:num w:numId="6">
    <w:abstractNumId w:val="4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6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8"/>
  </w:num>
  <w:num w:numId="17">
    <w:abstractNumId w:val="31"/>
  </w:num>
  <w:num w:numId="18">
    <w:abstractNumId w:val="15"/>
  </w:num>
  <w:num w:numId="19">
    <w:abstractNumId w:val="11"/>
  </w:num>
  <w:num w:numId="20">
    <w:abstractNumId w:val="2"/>
  </w:num>
  <w:num w:numId="21">
    <w:abstractNumId w:val="5"/>
  </w:num>
  <w:num w:numId="22">
    <w:abstractNumId w:val="1"/>
  </w:num>
  <w:num w:numId="23">
    <w:abstractNumId w:val="32"/>
  </w:num>
  <w:num w:numId="24">
    <w:abstractNumId w:val="16"/>
  </w:num>
  <w:num w:numId="25">
    <w:abstractNumId w:val="3"/>
  </w:num>
  <w:num w:numId="26">
    <w:abstractNumId w:val="2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7"/>
  </w:num>
  <w:num w:numId="31">
    <w:abstractNumId w:val="9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071"/>
    <w:rsid w:val="000047D0"/>
    <w:rsid w:val="00012D37"/>
    <w:rsid w:val="0002260D"/>
    <w:rsid w:val="00024D8A"/>
    <w:rsid w:val="000A1C5F"/>
    <w:rsid w:val="000A3649"/>
    <w:rsid w:val="000B2B88"/>
    <w:rsid w:val="000B465B"/>
    <w:rsid w:val="000C19B8"/>
    <w:rsid w:val="001A1DDC"/>
    <w:rsid w:val="001B3594"/>
    <w:rsid w:val="001D2B6A"/>
    <w:rsid w:val="001E31D9"/>
    <w:rsid w:val="00201FBA"/>
    <w:rsid w:val="0021568C"/>
    <w:rsid w:val="00225E38"/>
    <w:rsid w:val="00285B01"/>
    <w:rsid w:val="00287EA9"/>
    <w:rsid w:val="002D5566"/>
    <w:rsid w:val="00327984"/>
    <w:rsid w:val="00380E10"/>
    <w:rsid w:val="003D485A"/>
    <w:rsid w:val="004112C0"/>
    <w:rsid w:val="004315BE"/>
    <w:rsid w:val="00437D73"/>
    <w:rsid w:val="004A1B05"/>
    <w:rsid w:val="004C75D2"/>
    <w:rsid w:val="004E1111"/>
    <w:rsid w:val="00550217"/>
    <w:rsid w:val="00554060"/>
    <w:rsid w:val="00571124"/>
    <w:rsid w:val="005A033F"/>
    <w:rsid w:val="005A5C5D"/>
    <w:rsid w:val="005B1280"/>
    <w:rsid w:val="005C6398"/>
    <w:rsid w:val="005F7D74"/>
    <w:rsid w:val="00653937"/>
    <w:rsid w:val="00665EE8"/>
    <w:rsid w:val="00682533"/>
    <w:rsid w:val="00687906"/>
    <w:rsid w:val="006B3473"/>
    <w:rsid w:val="006D5A92"/>
    <w:rsid w:val="00706075"/>
    <w:rsid w:val="00726675"/>
    <w:rsid w:val="0073313A"/>
    <w:rsid w:val="00764F1A"/>
    <w:rsid w:val="00766D8C"/>
    <w:rsid w:val="007F114F"/>
    <w:rsid w:val="007F7C63"/>
    <w:rsid w:val="00821C1A"/>
    <w:rsid w:val="008250D7"/>
    <w:rsid w:val="00827510"/>
    <w:rsid w:val="00840EBE"/>
    <w:rsid w:val="00864A7E"/>
    <w:rsid w:val="008754D6"/>
    <w:rsid w:val="00882DFC"/>
    <w:rsid w:val="008B0CC6"/>
    <w:rsid w:val="00902404"/>
    <w:rsid w:val="009B66FA"/>
    <w:rsid w:val="009C0CAE"/>
    <w:rsid w:val="009E15FE"/>
    <w:rsid w:val="009E44FB"/>
    <w:rsid w:val="00A15F01"/>
    <w:rsid w:val="00A17A53"/>
    <w:rsid w:val="00A424E2"/>
    <w:rsid w:val="00A43AF7"/>
    <w:rsid w:val="00A51711"/>
    <w:rsid w:val="00A929A0"/>
    <w:rsid w:val="00A978AD"/>
    <w:rsid w:val="00AC2071"/>
    <w:rsid w:val="00AE4460"/>
    <w:rsid w:val="00AE5030"/>
    <w:rsid w:val="00AF092F"/>
    <w:rsid w:val="00B005CB"/>
    <w:rsid w:val="00B07379"/>
    <w:rsid w:val="00B14A5F"/>
    <w:rsid w:val="00B15317"/>
    <w:rsid w:val="00B969D8"/>
    <w:rsid w:val="00BE730A"/>
    <w:rsid w:val="00C202CA"/>
    <w:rsid w:val="00C30F80"/>
    <w:rsid w:val="00C32B6B"/>
    <w:rsid w:val="00C35B32"/>
    <w:rsid w:val="00C35DC9"/>
    <w:rsid w:val="00C36D30"/>
    <w:rsid w:val="00C53E4E"/>
    <w:rsid w:val="00C62B6D"/>
    <w:rsid w:val="00C675C0"/>
    <w:rsid w:val="00C768F5"/>
    <w:rsid w:val="00CD345B"/>
    <w:rsid w:val="00CF7B92"/>
    <w:rsid w:val="00D62B42"/>
    <w:rsid w:val="00D82229"/>
    <w:rsid w:val="00D859BA"/>
    <w:rsid w:val="00DC4578"/>
    <w:rsid w:val="00DE75C4"/>
    <w:rsid w:val="00E1346B"/>
    <w:rsid w:val="00E40AFF"/>
    <w:rsid w:val="00E52153"/>
    <w:rsid w:val="00E606E1"/>
    <w:rsid w:val="00E708C6"/>
    <w:rsid w:val="00E70C94"/>
    <w:rsid w:val="00E77E54"/>
    <w:rsid w:val="00E84A76"/>
    <w:rsid w:val="00E9321E"/>
    <w:rsid w:val="00EA1F4B"/>
    <w:rsid w:val="00EB04C7"/>
    <w:rsid w:val="00EB3EC5"/>
    <w:rsid w:val="00EC2C15"/>
    <w:rsid w:val="00EF3C0A"/>
    <w:rsid w:val="00F13D80"/>
    <w:rsid w:val="00F203F9"/>
    <w:rsid w:val="00F85850"/>
    <w:rsid w:val="00F92F98"/>
    <w:rsid w:val="00F95905"/>
    <w:rsid w:val="00FB5B68"/>
    <w:rsid w:val="00FD6AB6"/>
    <w:rsid w:val="22DAB06F"/>
    <w:rsid w:val="4C332CE6"/>
    <w:rsid w:val="5CE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996C31"/>
  <w15:chartTrackingRefBased/>
  <w15:docId w15:val="{128B6EF2-4604-4FF1-ABBB-16257A5E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0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0C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rsid w:val="00B15317"/>
    <w:rPr>
      <w:sz w:val="24"/>
      <w:szCs w:val="24"/>
      <w:lang w:eastAsia="en-US"/>
    </w:rPr>
  </w:style>
  <w:style w:type="paragraph" w:styleId="Default" w:customStyle="1">
    <w:name w:val="Default"/>
    <w:rsid w:val="00BE730A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E730A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485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Heading3Char" w:customStyle="1">
    <w:name w:val="Heading 3 Char"/>
    <w:link w:val="Heading3"/>
    <w:semiHidden/>
    <w:rsid w:val="00E70C94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link w:val="Heading4"/>
    <w:semiHidden/>
    <w:rsid w:val="00E70C94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E70C94"/>
    <w:pPr>
      <w:numPr>
        <w:ilvl w:val="12"/>
      </w:numPr>
      <w:jc w:val="both"/>
    </w:pPr>
    <w:rPr>
      <w:bCs/>
      <w:szCs w:val="20"/>
    </w:rPr>
  </w:style>
  <w:style w:type="character" w:styleId="BodyTextChar" w:customStyle="1">
    <w:name w:val="Body Text Char"/>
    <w:link w:val="BodyText"/>
    <w:rsid w:val="00E70C94"/>
    <w:rPr>
      <w:bCs/>
      <w:sz w:val="24"/>
      <w:lang w:eastAsia="en-US"/>
    </w:rPr>
  </w:style>
  <w:style w:type="character" w:styleId="Hyperlink">
    <w:name w:val="Hyperlink"/>
    <w:rsid w:val="006D5A92"/>
    <w:rPr>
      <w:color w:val="0000FF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4A1B05"/>
    <w:rPr>
      <w:rFonts w:ascii="Calibri" w:hAnsi="Calibri" w:eastAsia="PMingLiU" w:cs="Arial"/>
      <w:sz w:val="22"/>
      <w:szCs w:val="22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3">
    <w:name w:val="Body Text 3"/>
    <w:basedOn w:val="Normal"/>
    <w:link w:val="BodyText3Char"/>
    <w:rsid w:val="00571124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571124"/>
    <w:rPr>
      <w:sz w:val="16"/>
      <w:szCs w:val="16"/>
      <w:lang w:eastAsia="en-US"/>
    </w:rPr>
  </w:style>
  <w:style w:type="paragraph" w:styleId="xmsonormal" w:customStyle="1">
    <w:name w:val="x_msonormal"/>
    <w:basedOn w:val="Normal"/>
    <w:uiPriority w:val="99"/>
    <w:rsid w:val="00B005CB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enefieldschool.sharepoint.com/sites/denefield/school%20admin/Admin/2020-2021/Denefield%20%20SMALL%20LOGO%20with%20SFL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6837514F9E41815E7206129D0DC0" ma:contentTypeVersion="12" ma:contentTypeDescription="Create a new document." ma:contentTypeScope="" ma:versionID="b6f187434a540f6c861d74e426d95a21">
  <xsd:schema xmlns:xsd="http://www.w3.org/2001/XMLSchema" xmlns:xs="http://www.w3.org/2001/XMLSchema" xmlns:p="http://schemas.microsoft.com/office/2006/metadata/properties" xmlns:ns2="34241056-8f6a-4673-acb5-0d071bc7c09e" xmlns:ns3="4f751358-78e0-4bcf-9d80-5b7fdc1bbabb" targetNamespace="http://schemas.microsoft.com/office/2006/metadata/properties" ma:root="true" ma:fieldsID="2f41901f30ed4d9bbf6112b9462ef14c" ns2:_="" ns3:_="">
    <xsd:import namespace="34241056-8f6a-4673-acb5-0d071bc7c09e"/>
    <xsd:import namespace="4f751358-78e0-4bcf-9d80-5b7fdc1bba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1056-8f6a-4673-acb5-0d071bc7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1358-78e0-4bcf-9d80-5b7fdc1bb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41056-8f6a-4673-acb5-0d071bc7c09e">
      <UserInfo>
        <DisplayName>Mrs J Keen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7594BE-EF03-4FE9-9277-BC4E3762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41056-8f6a-4673-acb5-0d071bc7c09e"/>
    <ds:schemaRef ds:uri="4f751358-78e0-4bcf-9d80-5b7fdc1bb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3A856-1162-436D-985E-B51209A2D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EF562-B1CF-415D-99BD-BF65455D0912}">
  <ds:schemaRefs>
    <ds:schemaRef ds:uri="4f751358-78e0-4bcf-9d80-5b7fdc1bbab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4241056-8f6a-4673-acb5-0d071bc7c09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Denefield%20%20SMALL%20LOGO%20with%20SFL%20Portrait.dotx</ap:Template>
  <ap:Application>Microsoft Office Word</ap:Application>
  <ap:DocSecurity>0</ap:DocSecurity>
  <ap:ScaleCrop>false</ap:ScaleCrop>
  <ap:Company>Research Machines plc.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2007 - DRAFT</dc:title>
  <dc:subject/>
  <dc:creator>Mrs J Keen</dc:creator>
  <cp:keywords/>
  <cp:lastModifiedBy>Mrs E Quinton</cp:lastModifiedBy>
  <cp:revision>3</cp:revision>
  <cp:lastPrinted>2020-11-23T11:02:00Z</cp:lastPrinted>
  <dcterms:created xsi:type="dcterms:W3CDTF">2021-02-12T09:54:00Z</dcterms:created>
  <dcterms:modified xsi:type="dcterms:W3CDTF">2021-02-12T10:58:54Z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0x01010041BD6837514F9E41815E7206129D0DC0</vt:lpwstr>
  </property>
</Properties>
</file>