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04CB7" w14:textId="77777777" w:rsidR="00A54301" w:rsidRDefault="00A54301" w:rsidP="006F62B3">
      <w:pPr>
        <w:pStyle w:val="NoSpacing"/>
      </w:pPr>
    </w:p>
    <w:tbl>
      <w:tblPr>
        <w:tblStyle w:val="TableGrid"/>
        <w:tblW w:w="0" w:type="auto"/>
        <w:tblInd w:w="392" w:type="dxa"/>
        <w:tblLook w:val="04A0" w:firstRow="1" w:lastRow="0" w:firstColumn="1" w:lastColumn="0" w:noHBand="0" w:noVBand="1"/>
      </w:tblPr>
      <w:tblGrid>
        <w:gridCol w:w="2563"/>
        <w:gridCol w:w="7076"/>
      </w:tblGrid>
      <w:tr w:rsidR="00535DB2" w:rsidRPr="004307FD" w14:paraId="51304CBA" w14:textId="77777777" w:rsidTr="00A54301">
        <w:tc>
          <w:tcPr>
            <w:tcW w:w="2563" w:type="dxa"/>
          </w:tcPr>
          <w:p w14:paraId="51304CB8" w14:textId="77777777" w:rsidR="00535DB2" w:rsidRPr="006F62B3" w:rsidRDefault="00535DB2" w:rsidP="002C04F7">
            <w:pPr>
              <w:ind w:left="284"/>
              <w:jc w:val="center"/>
              <w:rPr>
                <w:b/>
              </w:rPr>
            </w:pPr>
            <w:r w:rsidRPr="006F62B3">
              <w:rPr>
                <w:b/>
              </w:rPr>
              <w:t>Job Title:</w:t>
            </w:r>
          </w:p>
        </w:tc>
        <w:tc>
          <w:tcPr>
            <w:tcW w:w="7076" w:type="dxa"/>
          </w:tcPr>
          <w:p w14:paraId="51304CB9" w14:textId="680A0D97" w:rsidR="00535DB2" w:rsidRPr="004307FD" w:rsidRDefault="00832E21" w:rsidP="00D55232">
            <w:pPr>
              <w:ind w:left="284"/>
            </w:pPr>
            <w:r>
              <w:t xml:space="preserve">Teacher </w:t>
            </w:r>
            <w:r w:rsidR="00473A90">
              <w:t>- The</w:t>
            </w:r>
            <w:r>
              <w:t xml:space="preserve"> Pavilion Primary </w:t>
            </w:r>
          </w:p>
        </w:tc>
      </w:tr>
      <w:tr w:rsidR="00535DB2" w:rsidRPr="004307FD" w14:paraId="51304CBD" w14:textId="77777777" w:rsidTr="00A54301">
        <w:tc>
          <w:tcPr>
            <w:tcW w:w="2563" w:type="dxa"/>
          </w:tcPr>
          <w:p w14:paraId="51304CBB" w14:textId="77777777" w:rsidR="00535DB2" w:rsidRPr="006F62B3" w:rsidRDefault="00535DB2" w:rsidP="002C04F7">
            <w:pPr>
              <w:ind w:left="284"/>
              <w:jc w:val="center"/>
              <w:rPr>
                <w:b/>
              </w:rPr>
            </w:pPr>
            <w:r w:rsidRPr="006F62B3">
              <w:rPr>
                <w:b/>
              </w:rPr>
              <w:t>Grade:</w:t>
            </w:r>
          </w:p>
        </w:tc>
        <w:tc>
          <w:tcPr>
            <w:tcW w:w="7076" w:type="dxa"/>
          </w:tcPr>
          <w:p w14:paraId="51304CBC" w14:textId="3C9935B5" w:rsidR="00535DB2" w:rsidRPr="004307FD" w:rsidRDefault="00832E21" w:rsidP="002C04F7">
            <w:pPr>
              <w:ind w:left="284"/>
            </w:pPr>
            <w:r>
              <w:t>M</w:t>
            </w:r>
            <w:r w:rsidR="00165550">
              <w:t>P</w:t>
            </w:r>
            <w:r>
              <w:t xml:space="preserve">S </w:t>
            </w:r>
            <w:r w:rsidR="00806B9B">
              <w:t>–</w:t>
            </w:r>
            <w:r>
              <w:t xml:space="preserve"> UPS</w:t>
            </w:r>
            <w:r w:rsidR="00806B9B">
              <w:t xml:space="preserve"> £</w:t>
            </w:r>
            <w:r w:rsidR="00E11282">
              <w:t>36,413</w:t>
            </w:r>
            <w:r w:rsidR="00806B9B">
              <w:t xml:space="preserve"> - £5</w:t>
            </w:r>
            <w:r w:rsidR="00E11282">
              <w:t>3,994</w:t>
            </w:r>
            <w:bookmarkStart w:id="0" w:name="_GoBack"/>
            <w:bookmarkEnd w:id="0"/>
          </w:p>
        </w:tc>
      </w:tr>
      <w:tr w:rsidR="00535DB2" w:rsidRPr="004307FD" w14:paraId="51304CC0" w14:textId="77777777" w:rsidTr="00A54301">
        <w:tc>
          <w:tcPr>
            <w:tcW w:w="2563" w:type="dxa"/>
          </w:tcPr>
          <w:p w14:paraId="51304CBE" w14:textId="77777777" w:rsidR="00535DB2" w:rsidRPr="006F62B3" w:rsidRDefault="00A54301" w:rsidP="002C04F7">
            <w:pPr>
              <w:ind w:left="284"/>
              <w:jc w:val="center"/>
              <w:rPr>
                <w:b/>
              </w:rPr>
            </w:pPr>
            <w:r w:rsidRPr="006F62B3">
              <w:rPr>
                <w:b/>
              </w:rPr>
              <w:t>Reports to:</w:t>
            </w:r>
          </w:p>
        </w:tc>
        <w:tc>
          <w:tcPr>
            <w:tcW w:w="7076" w:type="dxa"/>
          </w:tcPr>
          <w:p w14:paraId="51304CBF" w14:textId="344FE4E7" w:rsidR="00535DB2" w:rsidRPr="004307FD" w:rsidRDefault="00D55232" w:rsidP="00832E21">
            <w:pPr>
              <w:ind w:left="284"/>
            </w:pPr>
            <w:r>
              <w:t>Head Teacher</w:t>
            </w:r>
            <w:r w:rsidR="00A54301" w:rsidRPr="004307FD">
              <w:t>, Deputy</w:t>
            </w:r>
            <w:r w:rsidR="0026348A">
              <w:t xml:space="preserve">/Assistant </w:t>
            </w:r>
            <w:r>
              <w:t xml:space="preserve">Head </w:t>
            </w:r>
            <w:r w:rsidR="00473A90">
              <w:t>Teacher</w:t>
            </w:r>
            <w:r w:rsidR="00473A90" w:rsidRPr="004307FD">
              <w:t>, SENCO</w:t>
            </w:r>
          </w:p>
        </w:tc>
      </w:tr>
      <w:tr w:rsidR="00832E21" w:rsidRPr="004307FD" w14:paraId="51304CC3" w14:textId="77777777" w:rsidTr="00A54301">
        <w:tc>
          <w:tcPr>
            <w:tcW w:w="2563" w:type="dxa"/>
          </w:tcPr>
          <w:p w14:paraId="51304CC1" w14:textId="77777777" w:rsidR="00832E21" w:rsidRPr="006F62B3" w:rsidRDefault="00832E21" w:rsidP="002C04F7">
            <w:pPr>
              <w:ind w:left="284"/>
              <w:jc w:val="center"/>
              <w:rPr>
                <w:b/>
              </w:rPr>
            </w:pPr>
            <w:r w:rsidRPr="006F62B3">
              <w:rPr>
                <w:b/>
              </w:rPr>
              <w:t>Responsible for:</w:t>
            </w:r>
          </w:p>
        </w:tc>
        <w:tc>
          <w:tcPr>
            <w:tcW w:w="7076" w:type="dxa"/>
          </w:tcPr>
          <w:p w14:paraId="51304CC2" w14:textId="77777777" w:rsidR="00832E21" w:rsidRDefault="00832E21" w:rsidP="00832E21">
            <w:pPr>
              <w:ind w:left="284"/>
            </w:pPr>
            <w:r>
              <w:t xml:space="preserve">Support staff </w:t>
            </w:r>
          </w:p>
        </w:tc>
      </w:tr>
    </w:tbl>
    <w:p w14:paraId="51304CC4" w14:textId="14CBE5AB" w:rsidR="00535DB2" w:rsidRDefault="00535DB2" w:rsidP="002C04F7">
      <w:pPr>
        <w:ind w:left="284"/>
      </w:pPr>
    </w:p>
    <w:p w14:paraId="6D3687E4" w14:textId="79D64D0B" w:rsidR="00473A90" w:rsidRPr="00473A90" w:rsidRDefault="00473A90" w:rsidP="002C04F7">
      <w:pPr>
        <w:ind w:left="284"/>
        <w:rPr>
          <w:b/>
        </w:rPr>
      </w:pPr>
      <w:r w:rsidRPr="00473A90">
        <w:rPr>
          <w:b/>
        </w:rPr>
        <w:t>Job Description</w:t>
      </w:r>
    </w:p>
    <w:tbl>
      <w:tblPr>
        <w:tblW w:w="9682" w:type="dxa"/>
        <w:tblInd w:w="403" w:type="dxa"/>
        <w:tblLook w:val="01E0" w:firstRow="1" w:lastRow="1" w:firstColumn="1" w:lastColumn="1" w:noHBand="0" w:noVBand="0"/>
      </w:tblPr>
      <w:tblGrid>
        <w:gridCol w:w="9682"/>
      </w:tblGrid>
      <w:tr w:rsidR="00A54301" w:rsidRPr="00A54301" w14:paraId="51304CC6" w14:textId="77777777" w:rsidTr="00A54301">
        <w:trPr>
          <w:trHeight w:val="425"/>
        </w:trPr>
        <w:tc>
          <w:tcPr>
            <w:tcW w:w="9682" w:type="dxa"/>
            <w:tcBorders>
              <w:top w:val="single" w:sz="4" w:space="0" w:color="FFFFFF"/>
              <w:left w:val="single" w:sz="4" w:space="0" w:color="auto"/>
              <w:bottom w:val="single" w:sz="4" w:space="0" w:color="FFFFFF"/>
              <w:right w:val="single" w:sz="4" w:space="0" w:color="auto"/>
            </w:tcBorders>
            <w:shd w:val="clear" w:color="auto" w:fill="8DB3E2" w:themeFill="text2" w:themeFillTint="66"/>
          </w:tcPr>
          <w:p w14:paraId="51304CC5" w14:textId="77777777" w:rsidR="00A54301" w:rsidRPr="00A54301" w:rsidRDefault="00A54301" w:rsidP="00A54301">
            <w:pPr>
              <w:spacing w:before="60" w:after="60" w:line="240" w:lineRule="auto"/>
              <w:ind w:left="720"/>
              <w:rPr>
                <w:rFonts w:eastAsia="Times New Roman" w:cs="Calibri"/>
                <w:b/>
                <w:color w:val="FFFFFF"/>
              </w:rPr>
            </w:pPr>
            <w:r w:rsidRPr="00A54301">
              <w:rPr>
                <w:rFonts w:eastAsia="Times New Roman" w:cs="Calibri"/>
                <w:b/>
                <w:color w:val="FFFFFF"/>
              </w:rPr>
              <w:t>Responsibilities:</w:t>
            </w:r>
          </w:p>
        </w:tc>
      </w:tr>
      <w:tr w:rsidR="00A54301" w:rsidRPr="00A54301" w14:paraId="51304D18" w14:textId="77777777" w:rsidTr="00A54301">
        <w:tc>
          <w:tcPr>
            <w:tcW w:w="9682" w:type="dxa"/>
            <w:tcBorders>
              <w:top w:val="single" w:sz="4" w:space="0" w:color="FFFFFF"/>
              <w:left w:val="single" w:sz="4" w:space="0" w:color="auto"/>
              <w:bottom w:val="single" w:sz="4" w:space="0" w:color="FFFFFF"/>
              <w:right w:val="single" w:sz="4" w:space="0" w:color="auto"/>
            </w:tcBorders>
            <w:shd w:val="clear" w:color="auto" w:fill="auto"/>
          </w:tcPr>
          <w:p w14:paraId="51304CC7" w14:textId="77777777" w:rsidR="00832E21" w:rsidRPr="000E4444" w:rsidRDefault="00832E21" w:rsidP="00832E21">
            <w:pPr>
              <w:pStyle w:val="Default"/>
              <w:rPr>
                <w:rFonts w:asciiTheme="minorHAnsi" w:hAnsiTheme="minorHAnsi" w:cstheme="minorHAnsi"/>
                <w:sz w:val="22"/>
                <w:szCs w:val="22"/>
              </w:rPr>
            </w:pPr>
            <w:r w:rsidRPr="000E4444">
              <w:rPr>
                <w:rFonts w:asciiTheme="minorHAnsi" w:hAnsiTheme="minorHAnsi" w:cstheme="minorHAnsi"/>
                <w:sz w:val="22"/>
                <w:szCs w:val="22"/>
              </w:rPr>
              <w:t xml:space="preserve">The purpose of the post is to achieve the highest possible standards and outcomes for the pupils </w:t>
            </w:r>
            <w:r>
              <w:rPr>
                <w:rFonts w:asciiTheme="minorHAnsi" w:hAnsiTheme="minorHAnsi" w:cstheme="minorHAnsi"/>
                <w:sz w:val="22"/>
                <w:szCs w:val="22"/>
              </w:rPr>
              <w:t>at the Pavilion</w:t>
            </w:r>
            <w:r w:rsidRPr="000E4444">
              <w:rPr>
                <w:rFonts w:asciiTheme="minorHAnsi" w:hAnsiTheme="minorHAnsi" w:cstheme="minorHAnsi"/>
                <w:sz w:val="22"/>
                <w:szCs w:val="22"/>
              </w:rPr>
              <w:t>’s Primary</w:t>
            </w:r>
            <w:r w:rsidR="00D55232">
              <w:rPr>
                <w:rFonts w:asciiTheme="minorHAnsi" w:hAnsiTheme="minorHAnsi" w:cstheme="minorHAnsi"/>
                <w:sz w:val="22"/>
                <w:szCs w:val="22"/>
              </w:rPr>
              <w:t xml:space="preserve"> Provision</w:t>
            </w:r>
            <w:r w:rsidRPr="000E4444">
              <w:rPr>
                <w:rFonts w:asciiTheme="minorHAnsi" w:hAnsiTheme="minorHAnsi" w:cstheme="minorHAnsi"/>
                <w:sz w:val="22"/>
                <w:szCs w:val="22"/>
              </w:rPr>
              <w:t xml:space="preserve">. </w:t>
            </w:r>
            <w:r w:rsidR="007465A7">
              <w:rPr>
                <w:rFonts w:asciiTheme="minorHAnsi" w:hAnsiTheme="minorHAnsi" w:cstheme="minorHAnsi"/>
                <w:sz w:val="22"/>
                <w:szCs w:val="22"/>
              </w:rPr>
              <w:t xml:space="preserve">This is a small unit for pupils who may be at risk of exclusion and need further assessment. </w:t>
            </w:r>
            <w:r w:rsidRPr="000E4444">
              <w:rPr>
                <w:rFonts w:asciiTheme="minorHAnsi" w:hAnsiTheme="minorHAnsi" w:cstheme="minorHAnsi"/>
                <w:sz w:val="22"/>
                <w:szCs w:val="22"/>
              </w:rPr>
              <w:t xml:space="preserve">The </w:t>
            </w:r>
            <w:r w:rsidR="00D55232" w:rsidRPr="000E4444">
              <w:rPr>
                <w:rFonts w:asciiTheme="minorHAnsi" w:hAnsiTheme="minorHAnsi" w:cstheme="minorHAnsi"/>
                <w:sz w:val="22"/>
                <w:szCs w:val="22"/>
              </w:rPr>
              <w:t>post holder</w:t>
            </w:r>
            <w:r w:rsidRPr="000E4444">
              <w:rPr>
                <w:rFonts w:asciiTheme="minorHAnsi" w:hAnsiTheme="minorHAnsi" w:cstheme="minorHAnsi"/>
                <w:sz w:val="22"/>
                <w:szCs w:val="22"/>
              </w:rPr>
              <w:t xml:space="preserve"> is responsible to the </w:t>
            </w:r>
            <w:r w:rsidR="00D55232">
              <w:rPr>
                <w:rFonts w:asciiTheme="minorHAnsi" w:hAnsiTheme="minorHAnsi" w:cstheme="minorHAnsi"/>
                <w:sz w:val="22"/>
                <w:szCs w:val="22"/>
              </w:rPr>
              <w:t>Head T</w:t>
            </w:r>
            <w:r w:rsidR="00D55232" w:rsidRPr="000E4444">
              <w:rPr>
                <w:rFonts w:asciiTheme="minorHAnsi" w:hAnsiTheme="minorHAnsi" w:cstheme="minorHAnsi"/>
                <w:sz w:val="22"/>
                <w:szCs w:val="22"/>
              </w:rPr>
              <w:t>eacher</w:t>
            </w:r>
            <w:r w:rsidRPr="000E4444">
              <w:rPr>
                <w:rFonts w:asciiTheme="minorHAnsi" w:hAnsiTheme="minorHAnsi" w:cstheme="minorHAnsi"/>
                <w:sz w:val="22"/>
                <w:szCs w:val="22"/>
              </w:rPr>
              <w:t xml:space="preserve"> for supporting the general good order and discipline </w:t>
            </w:r>
            <w:r>
              <w:rPr>
                <w:rFonts w:asciiTheme="minorHAnsi" w:hAnsiTheme="minorHAnsi" w:cstheme="minorHAnsi"/>
                <w:sz w:val="22"/>
                <w:szCs w:val="22"/>
              </w:rPr>
              <w:t>of the Pavilion</w:t>
            </w:r>
            <w:r w:rsidRPr="000E4444">
              <w:rPr>
                <w:rFonts w:asciiTheme="minorHAnsi" w:hAnsiTheme="minorHAnsi" w:cstheme="minorHAnsi"/>
                <w:sz w:val="22"/>
                <w:szCs w:val="22"/>
              </w:rPr>
              <w:t xml:space="preserve">, and the implementation of all policies. All staff are expected to have a clear understanding of the aims, objectives and ethos of </w:t>
            </w:r>
            <w:r>
              <w:rPr>
                <w:rFonts w:asciiTheme="minorHAnsi" w:hAnsiTheme="minorHAnsi" w:cstheme="minorHAnsi"/>
                <w:sz w:val="22"/>
                <w:szCs w:val="22"/>
              </w:rPr>
              <w:t xml:space="preserve">The Pavilion </w:t>
            </w:r>
            <w:r w:rsidRPr="000E4444">
              <w:rPr>
                <w:rFonts w:asciiTheme="minorHAnsi" w:hAnsiTheme="minorHAnsi" w:cstheme="minorHAnsi"/>
                <w:sz w:val="22"/>
                <w:szCs w:val="22"/>
              </w:rPr>
              <w:t xml:space="preserve">and an awareness of its role in the community. </w:t>
            </w:r>
          </w:p>
          <w:p w14:paraId="51304CC8" w14:textId="77777777" w:rsidR="00832E21" w:rsidRDefault="00832E21" w:rsidP="00832E21">
            <w:pPr>
              <w:pStyle w:val="Default"/>
              <w:rPr>
                <w:rFonts w:asciiTheme="minorHAnsi" w:hAnsiTheme="minorHAnsi" w:cstheme="minorHAnsi"/>
                <w:sz w:val="22"/>
                <w:szCs w:val="22"/>
              </w:rPr>
            </w:pPr>
          </w:p>
          <w:p w14:paraId="2F48CB4B" w14:textId="77777777" w:rsidR="00F11A6F" w:rsidRDefault="00867DBA" w:rsidP="00F11A6F">
            <w:pPr>
              <w:pStyle w:val="Default"/>
              <w:numPr>
                <w:ilvl w:val="0"/>
                <w:numId w:val="15"/>
              </w:numPr>
              <w:rPr>
                <w:rFonts w:asciiTheme="minorHAnsi" w:hAnsiTheme="minorHAnsi" w:cstheme="minorHAnsi"/>
                <w:sz w:val="22"/>
                <w:szCs w:val="22"/>
              </w:rPr>
            </w:pPr>
            <w:r w:rsidRPr="00F11A6F">
              <w:rPr>
                <w:rFonts w:asciiTheme="minorHAnsi" w:hAnsiTheme="minorHAnsi" w:cstheme="minorHAnsi"/>
                <w:sz w:val="22"/>
                <w:szCs w:val="22"/>
              </w:rPr>
              <w:t>To implement and deliver an appropriately broad, balanced, relevant and differentiated curriculum for Primary Pupils, in accordance with the aims of the school and the curricular policies determined by the Governing Body and Headteacher of the school</w:t>
            </w:r>
          </w:p>
          <w:p w14:paraId="1BBAAFD1" w14:textId="77777777" w:rsidR="00F11A6F" w:rsidRDefault="00867DBA" w:rsidP="00F11A6F">
            <w:pPr>
              <w:pStyle w:val="Default"/>
              <w:numPr>
                <w:ilvl w:val="0"/>
                <w:numId w:val="15"/>
              </w:numPr>
              <w:rPr>
                <w:rFonts w:asciiTheme="minorHAnsi" w:hAnsiTheme="minorHAnsi" w:cstheme="minorHAnsi"/>
                <w:sz w:val="22"/>
                <w:szCs w:val="22"/>
              </w:rPr>
            </w:pPr>
            <w:r w:rsidRPr="00F11A6F">
              <w:rPr>
                <w:rFonts w:asciiTheme="minorHAnsi" w:hAnsiTheme="minorHAnsi" w:cstheme="minorHAnsi"/>
                <w:sz w:val="22"/>
                <w:szCs w:val="22"/>
              </w:rPr>
              <w:t xml:space="preserve">To raise standards of student attainment and achievement within the whole curriculum area </w:t>
            </w:r>
          </w:p>
          <w:p w14:paraId="0DA72D45" w14:textId="77777777" w:rsidR="00F11A6F" w:rsidRDefault="00867DBA" w:rsidP="00F11A6F">
            <w:pPr>
              <w:pStyle w:val="Default"/>
              <w:numPr>
                <w:ilvl w:val="0"/>
                <w:numId w:val="15"/>
              </w:numPr>
              <w:rPr>
                <w:rFonts w:asciiTheme="minorHAnsi" w:hAnsiTheme="minorHAnsi" w:cstheme="minorHAnsi"/>
                <w:sz w:val="22"/>
                <w:szCs w:val="22"/>
              </w:rPr>
            </w:pPr>
            <w:r w:rsidRPr="00F11A6F">
              <w:rPr>
                <w:rFonts w:asciiTheme="minorHAnsi" w:hAnsiTheme="minorHAnsi" w:cstheme="minorHAnsi"/>
                <w:sz w:val="22"/>
                <w:szCs w:val="22"/>
              </w:rPr>
              <w:t xml:space="preserve">To monitor and support the overall progress and development of students as a teacher/ instructor/Form Tutor and support the School’s responsibility to provide and monitor opportunities for personal growth </w:t>
            </w:r>
          </w:p>
          <w:p w14:paraId="2352D4C8" w14:textId="77777777" w:rsidR="00F11A6F" w:rsidRDefault="00867DBA" w:rsidP="00F11A6F">
            <w:pPr>
              <w:pStyle w:val="Default"/>
              <w:numPr>
                <w:ilvl w:val="0"/>
                <w:numId w:val="15"/>
              </w:numPr>
              <w:rPr>
                <w:rFonts w:asciiTheme="minorHAnsi" w:hAnsiTheme="minorHAnsi" w:cstheme="minorHAnsi"/>
                <w:sz w:val="22"/>
                <w:szCs w:val="22"/>
              </w:rPr>
            </w:pPr>
            <w:r w:rsidRPr="00F11A6F">
              <w:rPr>
                <w:rFonts w:asciiTheme="minorHAnsi" w:hAnsiTheme="minorHAnsi" w:cstheme="minorHAnsi"/>
                <w:sz w:val="22"/>
                <w:szCs w:val="22"/>
              </w:rPr>
              <w:t xml:space="preserve">To effectively manage and deploy teaching/support staff, financial and physical resources within the department to support your designated curriculum portfolio. </w:t>
            </w:r>
          </w:p>
          <w:p w14:paraId="348EF53D" w14:textId="62D6DE46" w:rsidR="00867DBA" w:rsidRPr="00F11A6F" w:rsidRDefault="00867DBA" w:rsidP="00F11A6F">
            <w:pPr>
              <w:pStyle w:val="Default"/>
              <w:numPr>
                <w:ilvl w:val="0"/>
                <w:numId w:val="15"/>
              </w:numPr>
              <w:rPr>
                <w:rFonts w:asciiTheme="minorHAnsi" w:hAnsiTheme="minorHAnsi" w:cstheme="minorHAnsi"/>
                <w:sz w:val="22"/>
                <w:szCs w:val="22"/>
              </w:rPr>
            </w:pPr>
            <w:r w:rsidRPr="00F11A6F">
              <w:rPr>
                <w:rFonts w:asciiTheme="minorHAnsi" w:hAnsiTheme="minorHAnsi" w:cstheme="minorHAnsi"/>
                <w:sz w:val="22"/>
                <w:szCs w:val="22"/>
              </w:rPr>
              <w:t xml:space="preserve">To support children to understand and change their </w:t>
            </w:r>
            <w:r w:rsidR="00F11A6F" w:rsidRPr="00F11A6F">
              <w:rPr>
                <w:rFonts w:asciiTheme="minorHAnsi" w:hAnsiTheme="minorHAnsi" w:cstheme="minorHAnsi"/>
                <w:sz w:val="22"/>
                <w:szCs w:val="22"/>
              </w:rPr>
              <w:t>behavior</w:t>
            </w:r>
            <w:r w:rsidRPr="00F11A6F">
              <w:rPr>
                <w:rFonts w:asciiTheme="minorHAnsi" w:hAnsiTheme="minorHAnsi" w:cstheme="minorHAnsi"/>
                <w:sz w:val="22"/>
                <w:szCs w:val="22"/>
              </w:rPr>
              <w:t xml:space="preserve"> so that they become successful learners and go on to make positive life choices.</w:t>
            </w:r>
          </w:p>
          <w:p w14:paraId="51304CCD" w14:textId="77777777" w:rsidR="00A54301" w:rsidRPr="00A54301" w:rsidRDefault="00A54301" w:rsidP="00A54301">
            <w:pPr>
              <w:spacing w:after="0" w:line="240" w:lineRule="auto"/>
              <w:rPr>
                <w:rFonts w:eastAsia="Times New Roman" w:cs="Tahoma"/>
                <w:b/>
                <w:u w:val="single"/>
              </w:rPr>
            </w:pPr>
          </w:p>
          <w:p w14:paraId="51304CCE" w14:textId="77777777" w:rsidR="007465A7" w:rsidRPr="006F62B3" w:rsidRDefault="007465A7" w:rsidP="007465A7">
            <w:pPr>
              <w:pStyle w:val="Default"/>
              <w:rPr>
                <w:rFonts w:asciiTheme="minorHAnsi" w:hAnsiTheme="minorHAnsi" w:cstheme="minorHAnsi"/>
                <w:b/>
                <w:bCs/>
                <w:sz w:val="22"/>
                <w:szCs w:val="22"/>
              </w:rPr>
            </w:pPr>
            <w:r w:rsidRPr="000E4444">
              <w:rPr>
                <w:rFonts w:asciiTheme="minorHAnsi" w:hAnsiTheme="minorHAnsi" w:cstheme="minorHAnsi"/>
                <w:b/>
                <w:bCs/>
                <w:sz w:val="22"/>
                <w:szCs w:val="22"/>
              </w:rPr>
              <w:t xml:space="preserve">MAIN DUTIES </w:t>
            </w:r>
          </w:p>
          <w:p w14:paraId="51304CF8" w14:textId="283DFF93" w:rsidR="007465A7" w:rsidRDefault="007465A7" w:rsidP="007465A7">
            <w:pPr>
              <w:pStyle w:val="Default"/>
              <w:rPr>
                <w:rFonts w:asciiTheme="minorHAnsi" w:hAnsiTheme="minorHAnsi" w:cstheme="minorHAnsi"/>
                <w:sz w:val="22"/>
                <w:szCs w:val="22"/>
              </w:rPr>
            </w:pPr>
          </w:p>
          <w:p w14:paraId="6CB2BACB" w14:textId="5408674D"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xml:space="preserve">• To teach Primary </w:t>
            </w:r>
            <w:r>
              <w:rPr>
                <w:rFonts w:asciiTheme="minorHAnsi" w:hAnsiTheme="minorHAnsi" w:cstheme="minorHAnsi"/>
                <w:sz w:val="22"/>
                <w:szCs w:val="22"/>
              </w:rPr>
              <w:t>children</w:t>
            </w:r>
            <w:r w:rsidRPr="00867DBA">
              <w:rPr>
                <w:rFonts w:asciiTheme="minorHAnsi" w:hAnsiTheme="minorHAnsi" w:cstheme="minorHAnsi"/>
                <w:sz w:val="22"/>
                <w:szCs w:val="22"/>
              </w:rPr>
              <w:t xml:space="preserve"> and ensure that the quality of teaching is consistently good.</w:t>
            </w:r>
          </w:p>
          <w:p w14:paraId="74DA6320" w14:textId="3689479C"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xml:space="preserve">• To liaise with the </w:t>
            </w:r>
            <w:r>
              <w:rPr>
                <w:rFonts w:asciiTheme="minorHAnsi" w:hAnsiTheme="minorHAnsi" w:cstheme="minorHAnsi"/>
                <w:sz w:val="22"/>
                <w:szCs w:val="22"/>
              </w:rPr>
              <w:t>Lead teacher</w:t>
            </w:r>
            <w:r w:rsidRPr="00867DBA">
              <w:rPr>
                <w:rFonts w:asciiTheme="minorHAnsi" w:hAnsiTheme="minorHAnsi" w:cstheme="minorHAnsi"/>
                <w:sz w:val="22"/>
                <w:szCs w:val="22"/>
              </w:rPr>
              <w:t xml:space="preserve"> to ensure the delivery of an appropriate, comprehensive, high quality and cost-effective</w:t>
            </w:r>
            <w:r>
              <w:rPr>
                <w:rFonts w:asciiTheme="minorHAnsi" w:hAnsiTheme="minorHAnsi" w:cstheme="minorHAnsi"/>
                <w:sz w:val="22"/>
                <w:szCs w:val="22"/>
              </w:rPr>
              <w:t xml:space="preserve"> </w:t>
            </w:r>
            <w:r w:rsidRPr="00867DBA">
              <w:rPr>
                <w:rFonts w:asciiTheme="minorHAnsi" w:hAnsiTheme="minorHAnsi" w:cstheme="minorHAnsi"/>
                <w:sz w:val="22"/>
                <w:szCs w:val="22"/>
              </w:rPr>
              <w:t>curriculum programme which complements the School Improvement Plan/School Evaluation</w:t>
            </w:r>
          </w:p>
          <w:p w14:paraId="6D008900" w14:textId="77777777"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To actively monitor and follow up student progress</w:t>
            </w:r>
          </w:p>
          <w:p w14:paraId="0CCBBFBF" w14:textId="65F65DC5"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xml:space="preserve">• To implement School Policies and Procedures, e.g. Equal Opportunities, Health and Safety, COSHH, </w:t>
            </w:r>
            <w:r w:rsidR="003B1D24" w:rsidRPr="00867DBA">
              <w:rPr>
                <w:rFonts w:asciiTheme="minorHAnsi" w:hAnsiTheme="minorHAnsi" w:cstheme="minorHAnsi"/>
                <w:sz w:val="22"/>
                <w:szCs w:val="22"/>
              </w:rPr>
              <w:t>Behavior</w:t>
            </w:r>
            <w:r>
              <w:rPr>
                <w:rFonts w:asciiTheme="minorHAnsi" w:hAnsiTheme="minorHAnsi" w:cstheme="minorHAnsi"/>
                <w:sz w:val="22"/>
                <w:szCs w:val="22"/>
              </w:rPr>
              <w:t xml:space="preserve"> </w:t>
            </w:r>
            <w:r w:rsidRPr="00867DBA">
              <w:rPr>
                <w:rFonts w:asciiTheme="minorHAnsi" w:hAnsiTheme="minorHAnsi" w:cstheme="minorHAnsi"/>
                <w:sz w:val="22"/>
                <w:szCs w:val="22"/>
              </w:rPr>
              <w:t>Management, etc.</w:t>
            </w:r>
          </w:p>
          <w:p w14:paraId="16CDE5DF" w14:textId="3B75518F"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xml:space="preserve">• To work with colleagues to formulate aims, objectives and strategic plans for the </w:t>
            </w:r>
            <w:r>
              <w:rPr>
                <w:rFonts w:asciiTheme="minorHAnsi" w:hAnsiTheme="minorHAnsi" w:cstheme="minorHAnsi"/>
                <w:sz w:val="22"/>
                <w:szCs w:val="22"/>
              </w:rPr>
              <w:t>setting</w:t>
            </w:r>
            <w:r w:rsidRPr="00867DBA">
              <w:rPr>
                <w:rFonts w:asciiTheme="minorHAnsi" w:hAnsiTheme="minorHAnsi" w:cstheme="minorHAnsi"/>
                <w:sz w:val="22"/>
                <w:szCs w:val="22"/>
              </w:rPr>
              <w:t xml:space="preserve"> which have coherence and</w:t>
            </w:r>
            <w:r>
              <w:rPr>
                <w:rFonts w:asciiTheme="minorHAnsi" w:hAnsiTheme="minorHAnsi" w:cstheme="minorHAnsi"/>
                <w:sz w:val="22"/>
                <w:szCs w:val="22"/>
              </w:rPr>
              <w:t xml:space="preserve"> </w:t>
            </w:r>
            <w:r w:rsidRPr="00867DBA">
              <w:rPr>
                <w:rFonts w:asciiTheme="minorHAnsi" w:hAnsiTheme="minorHAnsi" w:cstheme="minorHAnsi"/>
                <w:sz w:val="22"/>
                <w:szCs w:val="22"/>
              </w:rPr>
              <w:t xml:space="preserve">relevance to the needs of </w:t>
            </w:r>
            <w:r>
              <w:rPr>
                <w:rFonts w:asciiTheme="minorHAnsi" w:hAnsiTheme="minorHAnsi" w:cstheme="minorHAnsi"/>
                <w:sz w:val="22"/>
                <w:szCs w:val="22"/>
              </w:rPr>
              <w:t>children</w:t>
            </w:r>
            <w:r w:rsidRPr="00867DBA">
              <w:rPr>
                <w:rFonts w:asciiTheme="minorHAnsi" w:hAnsiTheme="minorHAnsi" w:cstheme="minorHAnsi"/>
                <w:sz w:val="22"/>
                <w:szCs w:val="22"/>
              </w:rPr>
              <w:t xml:space="preserve"> and to the aims, objectives and strategic plans of the School.</w:t>
            </w:r>
          </w:p>
          <w:p w14:paraId="73F862AB" w14:textId="5207B43F"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To keep up to date with national developments in</w:t>
            </w:r>
            <w:r>
              <w:rPr>
                <w:rFonts w:asciiTheme="minorHAnsi" w:hAnsiTheme="minorHAnsi" w:cstheme="minorHAnsi"/>
                <w:sz w:val="22"/>
                <w:szCs w:val="22"/>
              </w:rPr>
              <w:t xml:space="preserve"> Key stage ½ area, </w:t>
            </w:r>
            <w:r w:rsidRPr="00867DBA">
              <w:rPr>
                <w:rFonts w:asciiTheme="minorHAnsi" w:hAnsiTheme="minorHAnsi" w:cstheme="minorHAnsi"/>
                <w:sz w:val="22"/>
                <w:szCs w:val="22"/>
              </w:rPr>
              <w:t>teaching practice and methodology.</w:t>
            </w:r>
          </w:p>
          <w:p w14:paraId="456EE02F" w14:textId="533157FD"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To actively monitor and respond to curriculum development</w:t>
            </w:r>
            <w:r>
              <w:rPr>
                <w:rFonts w:asciiTheme="minorHAnsi" w:hAnsiTheme="minorHAnsi" w:cstheme="minorHAnsi"/>
                <w:sz w:val="22"/>
                <w:szCs w:val="22"/>
              </w:rPr>
              <w:t>s</w:t>
            </w:r>
            <w:r w:rsidRPr="00867DBA">
              <w:rPr>
                <w:rFonts w:asciiTheme="minorHAnsi" w:hAnsiTheme="minorHAnsi" w:cstheme="minorHAnsi"/>
                <w:sz w:val="22"/>
                <w:szCs w:val="22"/>
              </w:rPr>
              <w:t xml:space="preserve"> and initiatives </w:t>
            </w:r>
          </w:p>
          <w:p w14:paraId="499B31BB" w14:textId="6E6B24C8"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xml:space="preserve">• To promote teamwork and to motivate </w:t>
            </w:r>
            <w:r>
              <w:rPr>
                <w:rFonts w:asciiTheme="minorHAnsi" w:hAnsiTheme="minorHAnsi" w:cstheme="minorHAnsi"/>
                <w:sz w:val="22"/>
                <w:szCs w:val="22"/>
              </w:rPr>
              <w:t>colleagues</w:t>
            </w:r>
            <w:r w:rsidRPr="00867DBA">
              <w:rPr>
                <w:rFonts w:asciiTheme="minorHAnsi" w:hAnsiTheme="minorHAnsi" w:cstheme="minorHAnsi"/>
                <w:sz w:val="22"/>
                <w:szCs w:val="22"/>
              </w:rPr>
              <w:t xml:space="preserve"> to ensure effective working relations.</w:t>
            </w:r>
          </w:p>
          <w:p w14:paraId="57BC2192" w14:textId="411C7B87"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xml:space="preserve">• To </w:t>
            </w:r>
            <w:r w:rsidR="00391F29">
              <w:rPr>
                <w:rFonts w:asciiTheme="minorHAnsi" w:hAnsiTheme="minorHAnsi" w:cstheme="minorHAnsi"/>
                <w:sz w:val="22"/>
                <w:szCs w:val="22"/>
              </w:rPr>
              <w:t>use data to inform planning and preparation for teaching and learning.</w:t>
            </w:r>
          </w:p>
          <w:p w14:paraId="7DFD0AFF" w14:textId="21777D64"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To ensure effective communication/consultation as appropriate with the parents</w:t>
            </w:r>
            <w:r w:rsidR="00391F29">
              <w:rPr>
                <w:rFonts w:asciiTheme="minorHAnsi" w:hAnsiTheme="minorHAnsi" w:cstheme="minorHAnsi"/>
                <w:sz w:val="22"/>
                <w:szCs w:val="22"/>
              </w:rPr>
              <w:t>/carers</w:t>
            </w:r>
            <w:r w:rsidRPr="00867DBA">
              <w:rPr>
                <w:rFonts w:asciiTheme="minorHAnsi" w:hAnsiTheme="minorHAnsi" w:cstheme="minorHAnsi"/>
                <w:sz w:val="22"/>
                <w:szCs w:val="22"/>
              </w:rPr>
              <w:t>.</w:t>
            </w:r>
          </w:p>
          <w:p w14:paraId="6F9BE31A" w14:textId="77777777"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To contribute to the School liaison and marketing activities, e.g. the collection of material for press releases.</w:t>
            </w:r>
          </w:p>
          <w:p w14:paraId="4A64500F" w14:textId="75A5C304"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xml:space="preserve">• To </w:t>
            </w:r>
            <w:r w:rsidR="00391F29">
              <w:rPr>
                <w:rFonts w:asciiTheme="minorHAnsi" w:hAnsiTheme="minorHAnsi" w:cstheme="minorHAnsi"/>
                <w:sz w:val="22"/>
                <w:szCs w:val="22"/>
              </w:rPr>
              <w:t>support</w:t>
            </w:r>
            <w:r w:rsidRPr="00867DBA">
              <w:rPr>
                <w:rFonts w:asciiTheme="minorHAnsi" w:hAnsiTheme="minorHAnsi" w:cstheme="minorHAnsi"/>
                <w:sz w:val="22"/>
                <w:szCs w:val="22"/>
              </w:rPr>
              <w:t xml:space="preserve"> the development of effective subject links with partner schools</w:t>
            </w:r>
            <w:r w:rsidR="00391F29">
              <w:rPr>
                <w:rFonts w:asciiTheme="minorHAnsi" w:hAnsiTheme="minorHAnsi" w:cstheme="minorHAnsi"/>
                <w:sz w:val="22"/>
                <w:szCs w:val="22"/>
              </w:rPr>
              <w:t>,</w:t>
            </w:r>
            <w:r w:rsidRPr="00867DBA">
              <w:rPr>
                <w:rFonts w:asciiTheme="minorHAnsi" w:hAnsiTheme="minorHAnsi" w:cstheme="minorHAnsi"/>
                <w:sz w:val="22"/>
                <w:szCs w:val="22"/>
              </w:rPr>
              <w:t xml:space="preserve"> external agencies and the community</w:t>
            </w:r>
            <w:r w:rsidR="00391F29">
              <w:rPr>
                <w:rFonts w:asciiTheme="minorHAnsi" w:hAnsiTheme="minorHAnsi" w:cstheme="minorHAnsi"/>
                <w:sz w:val="22"/>
                <w:szCs w:val="22"/>
              </w:rPr>
              <w:t>.</w:t>
            </w:r>
          </w:p>
          <w:p w14:paraId="67ED1D69" w14:textId="3E95A3A8"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xml:space="preserve">• To monitor and support the overall progress and development of </w:t>
            </w:r>
            <w:r w:rsidR="00391F29">
              <w:rPr>
                <w:rFonts w:asciiTheme="minorHAnsi" w:hAnsiTheme="minorHAnsi" w:cstheme="minorHAnsi"/>
                <w:sz w:val="22"/>
                <w:szCs w:val="22"/>
              </w:rPr>
              <w:t xml:space="preserve">children </w:t>
            </w:r>
            <w:r w:rsidRPr="00867DBA">
              <w:rPr>
                <w:rFonts w:asciiTheme="minorHAnsi" w:hAnsiTheme="minorHAnsi" w:cstheme="minorHAnsi"/>
                <w:sz w:val="22"/>
                <w:szCs w:val="22"/>
              </w:rPr>
              <w:t xml:space="preserve">within the </w:t>
            </w:r>
            <w:r w:rsidR="00391F29">
              <w:rPr>
                <w:rFonts w:asciiTheme="minorHAnsi" w:hAnsiTheme="minorHAnsi" w:cstheme="minorHAnsi"/>
                <w:sz w:val="22"/>
                <w:szCs w:val="22"/>
              </w:rPr>
              <w:t>setting.</w:t>
            </w:r>
          </w:p>
          <w:p w14:paraId="3A78405E" w14:textId="0DB4419F"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To contribute to PSHE, citizenship and enterprise according to school policy.</w:t>
            </w:r>
          </w:p>
          <w:p w14:paraId="324A3C0D" w14:textId="1DA4A315"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xml:space="preserve">• To ensure the </w:t>
            </w:r>
            <w:r w:rsidR="00AC6D4E" w:rsidRPr="00867DBA">
              <w:rPr>
                <w:rFonts w:asciiTheme="minorHAnsi" w:hAnsiTheme="minorHAnsi" w:cstheme="minorHAnsi"/>
                <w:sz w:val="22"/>
                <w:szCs w:val="22"/>
              </w:rPr>
              <w:t>Behavior</w:t>
            </w:r>
            <w:r w:rsidRPr="00867DBA">
              <w:rPr>
                <w:rFonts w:asciiTheme="minorHAnsi" w:hAnsiTheme="minorHAnsi" w:cstheme="minorHAnsi"/>
                <w:sz w:val="22"/>
                <w:szCs w:val="22"/>
              </w:rPr>
              <w:t xml:space="preserve"> Management system is implemented in the </w:t>
            </w:r>
            <w:r w:rsidR="00391F29">
              <w:rPr>
                <w:rFonts w:asciiTheme="minorHAnsi" w:hAnsiTheme="minorHAnsi" w:cstheme="minorHAnsi"/>
                <w:sz w:val="22"/>
                <w:szCs w:val="22"/>
              </w:rPr>
              <w:t>setting</w:t>
            </w:r>
            <w:r w:rsidRPr="00867DBA">
              <w:rPr>
                <w:rFonts w:asciiTheme="minorHAnsi" w:hAnsiTheme="minorHAnsi" w:cstheme="minorHAnsi"/>
                <w:sz w:val="22"/>
                <w:szCs w:val="22"/>
              </w:rPr>
              <w:t xml:space="preserve"> so that effective learning can take place.</w:t>
            </w:r>
          </w:p>
          <w:p w14:paraId="64EE99C2" w14:textId="77777777" w:rsidR="00867DBA" w:rsidRP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lastRenderedPageBreak/>
              <w:t>• To undertake an appropriate programme of teaching in accordance with the duties of a standard scale teacher.</w:t>
            </w:r>
          </w:p>
          <w:p w14:paraId="6D826E49" w14:textId="6C37FFB8" w:rsidR="00867DBA" w:rsidRDefault="00867DBA" w:rsidP="00867DBA">
            <w:pPr>
              <w:pStyle w:val="Default"/>
              <w:rPr>
                <w:rFonts w:asciiTheme="minorHAnsi" w:hAnsiTheme="minorHAnsi" w:cstheme="minorHAnsi"/>
                <w:sz w:val="22"/>
                <w:szCs w:val="22"/>
              </w:rPr>
            </w:pPr>
            <w:r w:rsidRPr="00867DBA">
              <w:rPr>
                <w:rFonts w:asciiTheme="minorHAnsi" w:hAnsiTheme="minorHAnsi" w:cstheme="minorHAnsi"/>
                <w:sz w:val="22"/>
                <w:szCs w:val="22"/>
              </w:rPr>
              <w:t>• To play a full part in the life of the school community, to support its distinctive mission and ethos and to encourage and</w:t>
            </w:r>
            <w:r w:rsidR="00391F29">
              <w:rPr>
                <w:rFonts w:asciiTheme="minorHAnsi" w:hAnsiTheme="minorHAnsi" w:cstheme="minorHAnsi"/>
                <w:sz w:val="22"/>
                <w:szCs w:val="22"/>
              </w:rPr>
              <w:t xml:space="preserve"> </w:t>
            </w:r>
            <w:r w:rsidRPr="00867DBA">
              <w:rPr>
                <w:rFonts w:asciiTheme="minorHAnsi" w:hAnsiTheme="minorHAnsi" w:cstheme="minorHAnsi"/>
                <w:sz w:val="22"/>
                <w:szCs w:val="22"/>
              </w:rPr>
              <w:t>ensure staff and students to follow this example.</w:t>
            </w:r>
          </w:p>
          <w:p w14:paraId="3B5A2E54" w14:textId="77777777" w:rsidR="00391F29" w:rsidRPr="000E4444" w:rsidRDefault="00391F29" w:rsidP="00867DBA">
            <w:pPr>
              <w:pStyle w:val="Default"/>
              <w:rPr>
                <w:rFonts w:asciiTheme="minorHAnsi" w:hAnsiTheme="minorHAnsi" w:cstheme="minorHAnsi"/>
                <w:sz w:val="22"/>
                <w:szCs w:val="22"/>
              </w:rPr>
            </w:pPr>
          </w:p>
          <w:p w14:paraId="51304CF9" w14:textId="77777777" w:rsidR="007465A7" w:rsidRPr="00F11A6F" w:rsidRDefault="007465A7" w:rsidP="00F11A6F">
            <w:pPr>
              <w:pStyle w:val="NoSpacing"/>
              <w:rPr>
                <w:b/>
              </w:rPr>
            </w:pPr>
            <w:r w:rsidRPr="00F11A6F">
              <w:rPr>
                <w:b/>
              </w:rPr>
              <w:t xml:space="preserve">PERSONAL RESPONSIBILITIES </w:t>
            </w:r>
          </w:p>
          <w:p w14:paraId="51304CFB" w14:textId="2D6D5FF9" w:rsidR="007465A7" w:rsidRPr="000E4444" w:rsidRDefault="007465A7" w:rsidP="00F11A6F">
            <w:pPr>
              <w:pStyle w:val="NoSpacing"/>
              <w:numPr>
                <w:ilvl w:val="0"/>
                <w:numId w:val="16"/>
              </w:numPr>
            </w:pPr>
            <w:r w:rsidRPr="000E4444">
              <w:t xml:space="preserve">To carry out the duties and responsibilities of the post, in accordance with </w:t>
            </w:r>
            <w:r w:rsidR="003B667E">
              <w:t xml:space="preserve">The Pavilion’s </w:t>
            </w:r>
            <w:r w:rsidRPr="000E4444">
              <w:t xml:space="preserve">Health and Safety Policy and relevant Health and Safety guidance and legislation </w:t>
            </w:r>
          </w:p>
          <w:p w14:paraId="4E6959B3" w14:textId="77777777" w:rsidR="00F11A6F" w:rsidRDefault="007465A7" w:rsidP="00F11A6F">
            <w:pPr>
              <w:pStyle w:val="NoSpacing"/>
              <w:numPr>
                <w:ilvl w:val="0"/>
                <w:numId w:val="16"/>
              </w:numPr>
            </w:pPr>
            <w:r w:rsidRPr="000E4444">
              <w:t xml:space="preserve">To promote the safeguarding of children </w:t>
            </w:r>
          </w:p>
          <w:p w14:paraId="1F31CEA1" w14:textId="77777777" w:rsidR="00F11A6F" w:rsidRDefault="007465A7" w:rsidP="00F11A6F">
            <w:pPr>
              <w:pStyle w:val="NoSpacing"/>
              <w:numPr>
                <w:ilvl w:val="0"/>
                <w:numId w:val="16"/>
              </w:numPr>
            </w:pPr>
            <w:r w:rsidRPr="000E4444">
              <w:t xml:space="preserve">To use information technology systems as required to carry out the duties of the post in the most efficient and effective manner </w:t>
            </w:r>
          </w:p>
          <w:p w14:paraId="574F9F0D" w14:textId="77777777" w:rsidR="00F11A6F" w:rsidRDefault="007465A7" w:rsidP="00F11A6F">
            <w:pPr>
              <w:pStyle w:val="NoSpacing"/>
              <w:numPr>
                <w:ilvl w:val="0"/>
                <w:numId w:val="16"/>
              </w:numPr>
            </w:pPr>
            <w:r w:rsidRPr="000E4444">
              <w:t xml:space="preserve">To participate in performance management, and undertake training and professional development as appropriate </w:t>
            </w:r>
          </w:p>
          <w:p w14:paraId="51304D02" w14:textId="780E4A91" w:rsidR="007465A7" w:rsidRDefault="007465A7" w:rsidP="00F11A6F">
            <w:pPr>
              <w:pStyle w:val="NoSpacing"/>
              <w:numPr>
                <w:ilvl w:val="0"/>
                <w:numId w:val="16"/>
              </w:numPr>
            </w:pPr>
            <w:r w:rsidRPr="000E4444">
              <w:t xml:space="preserve">To undertake other duties appropriate to the post that may reasonably be required from time to time </w:t>
            </w:r>
          </w:p>
          <w:p w14:paraId="3A2F3D8F" w14:textId="77777777" w:rsidR="00391F29" w:rsidRPr="000E4444" w:rsidRDefault="00391F29" w:rsidP="00F11A6F">
            <w:pPr>
              <w:pStyle w:val="NoSpacing"/>
            </w:pPr>
          </w:p>
          <w:p w14:paraId="51304D03" w14:textId="77777777" w:rsidR="007465A7" w:rsidRPr="00F11A6F" w:rsidRDefault="007465A7" w:rsidP="00F11A6F">
            <w:pPr>
              <w:pStyle w:val="NoSpacing"/>
              <w:rPr>
                <w:b/>
              </w:rPr>
            </w:pPr>
            <w:r w:rsidRPr="00F11A6F">
              <w:rPr>
                <w:b/>
              </w:rPr>
              <w:t xml:space="preserve">PERFORMANCE STANDARDS </w:t>
            </w:r>
          </w:p>
          <w:p w14:paraId="6423280B" w14:textId="77777777" w:rsidR="00F11A6F" w:rsidRDefault="007465A7" w:rsidP="00F11A6F">
            <w:pPr>
              <w:pStyle w:val="NoSpacing"/>
              <w:numPr>
                <w:ilvl w:val="0"/>
                <w:numId w:val="17"/>
              </w:numPr>
            </w:pPr>
            <w:r w:rsidRPr="000E4444">
              <w:t xml:space="preserve">To ensure that all services within the areas of responsibility are provided in accordance </w:t>
            </w:r>
            <w:r w:rsidR="003B667E">
              <w:t>with the Pavilion</w:t>
            </w:r>
            <w:r w:rsidRPr="000E4444">
              <w:t xml:space="preserve">’s commitment to high quality service provision </w:t>
            </w:r>
          </w:p>
          <w:p w14:paraId="5E517E82" w14:textId="77777777" w:rsidR="00F11A6F" w:rsidRDefault="007465A7" w:rsidP="00F11A6F">
            <w:pPr>
              <w:pStyle w:val="NoSpacing"/>
              <w:numPr>
                <w:ilvl w:val="0"/>
                <w:numId w:val="17"/>
              </w:numPr>
            </w:pPr>
            <w:r w:rsidRPr="000E4444">
              <w:t xml:space="preserve">To ensure that </w:t>
            </w:r>
            <w:r w:rsidR="00560D11">
              <w:t xml:space="preserve">The Pavilion’s </w:t>
            </w:r>
            <w:r w:rsidRPr="000E4444">
              <w:t xml:space="preserve">policies and </w:t>
            </w:r>
            <w:r w:rsidR="00560D11">
              <w:t xml:space="preserve">high </w:t>
            </w:r>
            <w:r w:rsidRPr="000E4444">
              <w:t xml:space="preserve">standards are met and adhered to </w:t>
            </w:r>
          </w:p>
          <w:p w14:paraId="51304D08" w14:textId="3A11F785" w:rsidR="007465A7" w:rsidRDefault="007465A7" w:rsidP="00F11A6F">
            <w:pPr>
              <w:pStyle w:val="NoSpacing"/>
              <w:numPr>
                <w:ilvl w:val="0"/>
                <w:numId w:val="17"/>
              </w:numPr>
            </w:pPr>
            <w:r w:rsidRPr="000E4444">
              <w:t xml:space="preserve">At all times to carry out the responsibilities of the post with due regard to </w:t>
            </w:r>
            <w:r w:rsidR="00560D11">
              <w:t xml:space="preserve">The Pavilion’s </w:t>
            </w:r>
            <w:r w:rsidRPr="000E4444">
              <w:t xml:space="preserve">Equal Opportunities policy </w:t>
            </w:r>
          </w:p>
          <w:p w14:paraId="07A7860E" w14:textId="77777777" w:rsidR="00F11A6F" w:rsidRPr="000E4444" w:rsidRDefault="00F11A6F" w:rsidP="00F11A6F">
            <w:pPr>
              <w:pStyle w:val="Default"/>
              <w:rPr>
                <w:rFonts w:asciiTheme="minorHAnsi" w:hAnsiTheme="minorHAnsi" w:cstheme="minorHAnsi"/>
                <w:sz w:val="22"/>
                <w:szCs w:val="22"/>
              </w:rPr>
            </w:pPr>
          </w:p>
          <w:p w14:paraId="51304D09" w14:textId="3D39A590" w:rsidR="007465A7" w:rsidRPr="00F11A6F" w:rsidRDefault="00391F29" w:rsidP="007465A7">
            <w:pPr>
              <w:pStyle w:val="Default"/>
              <w:rPr>
                <w:rFonts w:asciiTheme="minorHAnsi" w:hAnsiTheme="minorHAnsi" w:cstheme="minorHAnsi"/>
                <w:b/>
                <w:sz w:val="22"/>
                <w:szCs w:val="22"/>
              </w:rPr>
            </w:pPr>
            <w:r w:rsidRPr="00F11A6F">
              <w:rPr>
                <w:rFonts w:asciiTheme="minorHAnsi" w:hAnsiTheme="minorHAnsi" w:cstheme="minorHAnsi"/>
                <w:b/>
                <w:sz w:val="22"/>
                <w:szCs w:val="22"/>
              </w:rPr>
              <w:t>ADDITIONAL RESPONSIBILITIES:</w:t>
            </w:r>
          </w:p>
          <w:p w14:paraId="4C25CA19" w14:textId="77777777" w:rsidR="00F11A6F" w:rsidRDefault="00391F29" w:rsidP="00391F29">
            <w:pPr>
              <w:pStyle w:val="Default"/>
              <w:numPr>
                <w:ilvl w:val="0"/>
                <w:numId w:val="18"/>
              </w:numPr>
              <w:rPr>
                <w:rFonts w:asciiTheme="minorHAnsi" w:hAnsiTheme="minorHAnsi" w:cstheme="minorHAnsi"/>
                <w:sz w:val="22"/>
                <w:szCs w:val="22"/>
              </w:rPr>
            </w:pPr>
            <w:r w:rsidRPr="00391F29">
              <w:rPr>
                <w:rFonts w:asciiTheme="minorHAnsi" w:hAnsiTheme="minorHAnsi" w:cstheme="minorHAnsi"/>
                <w:sz w:val="22"/>
                <w:szCs w:val="22"/>
              </w:rPr>
              <w:t>To work within the framework of the school ethos, adhering to the Staff Code of Conduct at all times.</w:t>
            </w:r>
          </w:p>
          <w:p w14:paraId="317CFBF0" w14:textId="77777777" w:rsidR="00F11A6F" w:rsidRDefault="00391F29" w:rsidP="00391F29">
            <w:pPr>
              <w:pStyle w:val="Default"/>
              <w:numPr>
                <w:ilvl w:val="0"/>
                <w:numId w:val="18"/>
              </w:numPr>
              <w:rPr>
                <w:rFonts w:asciiTheme="minorHAnsi" w:hAnsiTheme="minorHAnsi" w:cstheme="minorHAnsi"/>
                <w:sz w:val="22"/>
                <w:szCs w:val="22"/>
              </w:rPr>
            </w:pPr>
            <w:r w:rsidRPr="00F11A6F">
              <w:rPr>
                <w:rFonts w:asciiTheme="minorHAnsi" w:hAnsiTheme="minorHAnsi" w:cstheme="minorHAnsi"/>
                <w:sz w:val="22"/>
                <w:szCs w:val="22"/>
              </w:rPr>
              <w:t>To contribute to the ethos and the development of the school.</w:t>
            </w:r>
          </w:p>
          <w:p w14:paraId="7ED9190B" w14:textId="1BAF618C" w:rsidR="00F11A6F" w:rsidRDefault="00391F29" w:rsidP="00391F29">
            <w:pPr>
              <w:pStyle w:val="Default"/>
              <w:numPr>
                <w:ilvl w:val="0"/>
                <w:numId w:val="18"/>
              </w:numPr>
              <w:rPr>
                <w:rFonts w:asciiTheme="minorHAnsi" w:hAnsiTheme="minorHAnsi" w:cstheme="minorHAnsi"/>
                <w:sz w:val="22"/>
                <w:szCs w:val="22"/>
              </w:rPr>
            </w:pPr>
            <w:r w:rsidRPr="00F11A6F">
              <w:rPr>
                <w:rFonts w:asciiTheme="minorHAnsi" w:hAnsiTheme="minorHAnsi" w:cstheme="minorHAnsi"/>
                <w:sz w:val="22"/>
                <w:szCs w:val="22"/>
              </w:rPr>
              <w:t xml:space="preserve">To maintain high standards of professional </w:t>
            </w:r>
            <w:r w:rsidR="003B1D24" w:rsidRPr="00F11A6F">
              <w:rPr>
                <w:rFonts w:asciiTheme="minorHAnsi" w:hAnsiTheme="minorHAnsi" w:cstheme="minorHAnsi"/>
                <w:sz w:val="22"/>
                <w:szCs w:val="22"/>
              </w:rPr>
              <w:t>behavior</w:t>
            </w:r>
            <w:r w:rsidRPr="00F11A6F">
              <w:rPr>
                <w:rFonts w:asciiTheme="minorHAnsi" w:hAnsiTheme="minorHAnsi" w:cstheme="minorHAnsi"/>
                <w:sz w:val="22"/>
                <w:szCs w:val="22"/>
              </w:rPr>
              <w:t xml:space="preserve"> and presentation.</w:t>
            </w:r>
          </w:p>
          <w:p w14:paraId="40F44BC1" w14:textId="77777777" w:rsidR="00F11A6F" w:rsidRDefault="00391F29" w:rsidP="00391F29">
            <w:pPr>
              <w:pStyle w:val="Default"/>
              <w:numPr>
                <w:ilvl w:val="0"/>
                <w:numId w:val="18"/>
              </w:numPr>
              <w:rPr>
                <w:rFonts w:asciiTheme="minorHAnsi" w:hAnsiTheme="minorHAnsi" w:cstheme="minorHAnsi"/>
                <w:sz w:val="22"/>
                <w:szCs w:val="22"/>
              </w:rPr>
            </w:pPr>
            <w:r w:rsidRPr="00F11A6F">
              <w:rPr>
                <w:rFonts w:asciiTheme="minorHAnsi" w:hAnsiTheme="minorHAnsi" w:cstheme="minorHAnsi"/>
                <w:sz w:val="22"/>
                <w:szCs w:val="22"/>
              </w:rPr>
              <w:t>To take responsibility for Health &amp; Safety in the post holder’s area of work.</w:t>
            </w:r>
          </w:p>
          <w:p w14:paraId="244DD50F" w14:textId="77777777" w:rsidR="00F11A6F" w:rsidRDefault="00391F29" w:rsidP="00391F29">
            <w:pPr>
              <w:pStyle w:val="Default"/>
              <w:numPr>
                <w:ilvl w:val="0"/>
                <w:numId w:val="18"/>
              </w:numPr>
              <w:rPr>
                <w:rFonts w:asciiTheme="minorHAnsi" w:hAnsiTheme="minorHAnsi" w:cstheme="minorHAnsi"/>
                <w:sz w:val="22"/>
                <w:szCs w:val="22"/>
              </w:rPr>
            </w:pPr>
            <w:r w:rsidRPr="00F11A6F">
              <w:rPr>
                <w:rFonts w:asciiTheme="minorHAnsi" w:hAnsiTheme="minorHAnsi" w:cstheme="minorHAnsi"/>
                <w:sz w:val="22"/>
                <w:szCs w:val="22"/>
              </w:rPr>
              <w:t>To undertake any other duties commensurate with the grade which may be required.</w:t>
            </w:r>
          </w:p>
          <w:p w14:paraId="4A73E863" w14:textId="77777777" w:rsidR="00F11A6F" w:rsidRDefault="00391F29" w:rsidP="00391F29">
            <w:pPr>
              <w:pStyle w:val="Default"/>
              <w:numPr>
                <w:ilvl w:val="0"/>
                <w:numId w:val="18"/>
              </w:numPr>
              <w:rPr>
                <w:rFonts w:asciiTheme="minorHAnsi" w:hAnsiTheme="minorHAnsi" w:cstheme="minorHAnsi"/>
                <w:sz w:val="22"/>
                <w:szCs w:val="22"/>
              </w:rPr>
            </w:pPr>
            <w:r w:rsidRPr="00F11A6F">
              <w:rPr>
                <w:rFonts w:asciiTheme="minorHAnsi" w:hAnsiTheme="minorHAnsi" w:cstheme="minorHAnsi"/>
                <w:sz w:val="22"/>
                <w:szCs w:val="22"/>
              </w:rPr>
              <w:t>To comply with health, safety and security, confidentiality and data protection, reporting all concerns to an appropriate person.</w:t>
            </w:r>
          </w:p>
          <w:p w14:paraId="5349E712" w14:textId="77777777" w:rsidR="00F11A6F" w:rsidRDefault="00391F29" w:rsidP="00391F29">
            <w:pPr>
              <w:pStyle w:val="Default"/>
              <w:numPr>
                <w:ilvl w:val="0"/>
                <w:numId w:val="18"/>
              </w:numPr>
              <w:rPr>
                <w:rFonts w:asciiTheme="minorHAnsi" w:hAnsiTheme="minorHAnsi" w:cstheme="minorHAnsi"/>
                <w:sz w:val="22"/>
                <w:szCs w:val="22"/>
              </w:rPr>
            </w:pPr>
            <w:r w:rsidRPr="00F11A6F">
              <w:rPr>
                <w:rFonts w:asciiTheme="minorHAnsi" w:hAnsiTheme="minorHAnsi" w:cstheme="minorHAnsi"/>
                <w:sz w:val="22"/>
                <w:szCs w:val="22"/>
              </w:rPr>
              <w:t>To participate in mandatory training, personal development training and any other learning activities as required.</w:t>
            </w:r>
          </w:p>
          <w:p w14:paraId="7DED2960" w14:textId="6A3D78A3" w:rsidR="00391F29" w:rsidRPr="00F11A6F" w:rsidRDefault="00391F29" w:rsidP="00391F29">
            <w:pPr>
              <w:pStyle w:val="Default"/>
              <w:numPr>
                <w:ilvl w:val="0"/>
                <w:numId w:val="18"/>
              </w:numPr>
              <w:rPr>
                <w:rFonts w:asciiTheme="minorHAnsi" w:hAnsiTheme="minorHAnsi" w:cstheme="minorHAnsi"/>
                <w:sz w:val="22"/>
                <w:szCs w:val="22"/>
              </w:rPr>
            </w:pPr>
            <w:r w:rsidRPr="00F11A6F">
              <w:rPr>
                <w:rFonts w:asciiTheme="minorHAnsi" w:hAnsiTheme="minorHAnsi" w:cstheme="minorHAnsi"/>
                <w:sz w:val="22"/>
                <w:szCs w:val="22"/>
              </w:rPr>
              <w:t>To work closely with the DSL to assess and address professional development and training opportunities.</w:t>
            </w:r>
          </w:p>
          <w:p w14:paraId="29D12A58" w14:textId="77777777" w:rsidR="00391F29" w:rsidRPr="000E4444" w:rsidRDefault="00391F29" w:rsidP="00391F29">
            <w:pPr>
              <w:pStyle w:val="Default"/>
              <w:rPr>
                <w:rFonts w:asciiTheme="minorHAnsi" w:hAnsiTheme="minorHAnsi" w:cstheme="minorHAnsi"/>
                <w:sz w:val="22"/>
                <w:szCs w:val="22"/>
              </w:rPr>
            </w:pPr>
          </w:p>
          <w:p w14:paraId="51304D0A" w14:textId="77777777" w:rsidR="007465A7" w:rsidRPr="000E4444" w:rsidRDefault="007465A7" w:rsidP="007465A7">
            <w:pPr>
              <w:pStyle w:val="Default"/>
              <w:rPr>
                <w:rFonts w:asciiTheme="minorHAnsi" w:hAnsiTheme="minorHAnsi" w:cstheme="minorHAnsi"/>
                <w:sz w:val="22"/>
                <w:szCs w:val="22"/>
              </w:rPr>
            </w:pPr>
            <w:r w:rsidRPr="000E4444">
              <w:rPr>
                <w:rFonts w:asciiTheme="minorHAnsi" w:hAnsiTheme="minorHAnsi" w:cstheme="minorHAnsi"/>
                <w:sz w:val="22"/>
                <w:szCs w:val="22"/>
              </w:rPr>
              <w:t xml:space="preserve">NOTE: This job description sets out the main duties of the post at the time when it was prepared. Such duties may vary from time to time without changing the general character of the post or the level of responsibility entailed. </w:t>
            </w:r>
            <w:r w:rsidR="00560D11">
              <w:rPr>
                <w:rFonts w:asciiTheme="minorHAnsi" w:hAnsiTheme="minorHAnsi" w:cstheme="minorHAnsi"/>
                <w:sz w:val="22"/>
                <w:szCs w:val="22"/>
              </w:rPr>
              <w:t>J</w:t>
            </w:r>
            <w:r w:rsidRPr="000E4444">
              <w:rPr>
                <w:rFonts w:asciiTheme="minorHAnsi" w:hAnsiTheme="minorHAnsi" w:cstheme="minorHAnsi"/>
                <w:sz w:val="22"/>
                <w:szCs w:val="22"/>
              </w:rPr>
              <w:t>ob descriptions will be reviewed annually by the management committee and may be changed after appropriate consultation.</w:t>
            </w:r>
          </w:p>
          <w:p w14:paraId="51304D0B" w14:textId="77777777" w:rsidR="007465A7" w:rsidRPr="000E4444" w:rsidRDefault="007465A7" w:rsidP="007465A7">
            <w:pPr>
              <w:pStyle w:val="Default"/>
              <w:rPr>
                <w:rFonts w:asciiTheme="minorHAnsi" w:hAnsiTheme="minorHAnsi" w:cstheme="minorHAnsi"/>
                <w:sz w:val="22"/>
                <w:szCs w:val="22"/>
              </w:rPr>
            </w:pPr>
          </w:p>
          <w:p w14:paraId="51304D0C" w14:textId="77777777" w:rsidR="00A54301" w:rsidRPr="00A54301" w:rsidRDefault="00A54301" w:rsidP="00A54301">
            <w:pPr>
              <w:spacing w:after="0" w:line="240" w:lineRule="auto"/>
              <w:rPr>
                <w:rFonts w:eastAsia="Times New Roman" w:cs="Tahoma"/>
                <w:b/>
                <w:u w:val="single"/>
              </w:rPr>
            </w:pPr>
            <w:r w:rsidRPr="00A54301">
              <w:rPr>
                <w:rFonts w:eastAsia="Times New Roman" w:cs="Tahoma"/>
                <w:b/>
                <w:u w:val="single"/>
              </w:rPr>
              <w:t>General duties</w:t>
            </w:r>
          </w:p>
          <w:p w14:paraId="51304D0D" w14:textId="77777777" w:rsidR="00A54301" w:rsidRPr="00A54301" w:rsidRDefault="00A54301" w:rsidP="00A54301">
            <w:pPr>
              <w:spacing w:after="0" w:line="240" w:lineRule="auto"/>
              <w:rPr>
                <w:rFonts w:eastAsia="Times New Roman" w:cs="Tahoma"/>
              </w:rPr>
            </w:pPr>
          </w:p>
          <w:p w14:paraId="51304D0E" w14:textId="77777777" w:rsidR="00A54301" w:rsidRPr="00A54301" w:rsidRDefault="00A54301" w:rsidP="004307FD">
            <w:pPr>
              <w:numPr>
                <w:ilvl w:val="0"/>
                <w:numId w:val="8"/>
              </w:numPr>
              <w:spacing w:after="0" w:line="240" w:lineRule="auto"/>
              <w:contextualSpacing/>
              <w:rPr>
                <w:rFonts w:eastAsia="Times New Roman" w:cs="Tahoma"/>
              </w:rPr>
            </w:pPr>
            <w:r w:rsidRPr="00A54301">
              <w:rPr>
                <w:rFonts w:eastAsia="Times New Roman" w:cs="Tahoma"/>
              </w:rPr>
              <w:t>Be aware of and respect all children’s</w:t>
            </w:r>
            <w:r w:rsidR="00270C22">
              <w:rPr>
                <w:rFonts w:eastAsia="Times New Roman" w:cs="Tahoma"/>
              </w:rPr>
              <w:t xml:space="preserve"> religious beliefs and cultures</w:t>
            </w:r>
          </w:p>
          <w:p w14:paraId="51304D0F" w14:textId="77777777" w:rsidR="00A54301" w:rsidRPr="00A54301" w:rsidRDefault="00A54301" w:rsidP="004307FD">
            <w:pPr>
              <w:numPr>
                <w:ilvl w:val="0"/>
                <w:numId w:val="8"/>
              </w:numPr>
              <w:spacing w:after="0" w:line="240" w:lineRule="auto"/>
              <w:rPr>
                <w:rFonts w:eastAsia="Times New Roman" w:cs="Tahoma"/>
              </w:rPr>
            </w:pPr>
            <w:r w:rsidRPr="00A54301">
              <w:rPr>
                <w:rFonts w:eastAsia="Times New Roman" w:cs="Tahoma"/>
              </w:rPr>
              <w:t>Maintain confidentiality and pr</w:t>
            </w:r>
            <w:r w:rsidR="00270C22">
              <w:rPr>
                <w:rFonts w:eastAsia="Times New Roman" w:cs="Tahoma"/>
              </w:rPr>
              <w:t>ofessional conduct at all times</w:t>
            </w:r>
          </w:p>
          <w:p w14:paraId="51304D10" w14:textId="77777777" w:rsidR="009B28B8" w:rsidRDefault="00A54301" w:rsidP="004307FD">
            <w:pPr>
              <w:numPr>
                <w:ilvl w:val="0"/>
                <w:numId w:val="8"/>
              </w:numPr>
              <w:spacing w:after="0" w:line="240" w:lineRule="auto"/>
              <w:rPr>
                <w:rFonts w:eastAsia="Times New Roman" w:cs="Tahoma"/>
              </w:rPr>
            </w:pPr>
            <w:r w:rsidRPr="00A54301">
              <w:rPr>
                <w:rFonts w:eastAsia="Times New Roman" w:cs="Tahoma"/>
              </w:rPr>
              <w:t>Support, promote and comply with decisions and policies agreed by the SLT</w:t>
            </w:r>
            <w:r w:rsidR="00270C22">
              <w:rPr>
                <w:rFonts w:eastAsia="Times New Roman" w:cs="Tahoma"/>
              </w:rPr>
              <w:t xml:space="preserve"> and The Management Committee</w:t>
            </w:r>
          </w:p>
          <w:p w14:paraId="51304D11" w14:textId="77777777" w:rsidR="00A54301" w:rsidRPr="00A54301" w:rsidRDefault="00A54301" w:rsidP="004307FD">
            <w:pPr>
              <w:numPr>
                <w:ilvl w:val="0"/>
                <w:numId w:val="8"/>
              </w:numPr>
              <w:spacing w:after="0" w:line="240" w:lineRule="auto"/>
              <w:rPr>
                <w:rFonts w:eastAsia="Times New Roman" w:cs="Tahoma"/>
              </w:rPr>
            </w:pPr>
            <w:r w:rsidRPr="00A54301">
              <w:rPr>
                <w:rFonts w:eastAsia="Times New Roman" w:cs="Tahoma"/>
              </w:rPr>
              <w:t>Support senior staff to formulate the School Improvement Plan and polic</w:t>
            </w:r>
            <w:r w:rsidR="00270C22">
              <w:rPr>
                <w:rFonts w:eastAsia="Times New Roman" w:cs="Tahoma"/>
              </w:rPr>
              <w:t>ies in all areas of school life</w:t>
            </w:r>
          </w:p>
          <w:p w14:paraId="51304D12" w14:textId="5852492F" w:rsidR="009B28B8" w:rsidRDefault="00A54301" w:rsidP="004307FD">
            <w:pPr>
              <w:numPr>
                <w:ilvl w:val="0"/>
                <w:numId w:val="8"/>
              </w:numPr>
              <w:spacing w:after="0" w:line="240" w:lineRule="auto"/>
              <w:rPr>
                <w:rFonts w:eastAsia="Times New Roman" w:cs="Tahoma"/>
              </w:rPr>
            </w:pPr>
            <w:r w:rsidRPr="00A54301">
              <w:rPr>
                <w:rFonts w:eastAsia="Times New Roman" w:cs="Tahoma"/>
              </w:rPr>
              <w:t xml:space="preserve">Actively organise and participate in activities connected with </w:t>
            </w:r>
            <w:r w:rsidR="00270C22">
              <w:rPr>
                <w:rFonts w:eastAsia="Times New Roman" w:cs="Tahoma"/>
              </w:rPr>
              <w:t>The Pavilio</w:t>
            </w:r>
            <w:r w:rsidR="00391F29">
              <w:rPr>
                <w:rFonts w:eastAsia="Times New Roman" w:cs="Tahoma"/>
              </w:rPr>
              <w:t>n</w:t>
            </w:r>
            <w:r w:rsidR="009B28B8">
              <w:rPr>
                <w:rFonts w:eastAsia="Times New Roman" w:cs="Tahoma"/>
              </w:rPr>
              <w:t>.</w:t>
            </w:r>
          </w:p>
          <w:p w14:paraId="51304D13" w14:textId="77777777" w:rsidR="00E33FA5" w:rsidRDefault="00E33FA5" w:rsidP="004307FD">
            <w:pPr>
              <w:numPr>
                <w:ilvl w:val="0"/>
                <w:numId w:val="8"/>
              </w:numPr>
              <w:spacing w:after="0" w:line="240" w:lineRule="auto"/>
              <w:rPr>
                <w:rFonts w:eastAsia="Times New Roman" w:cs="Tahoma"/>
              </w:rPr>
            </w:pPr>
            <w:r>
              <w:rPr>
                <w:rFonts w:eastAsia="Times New Roman" w:cs="Tahoma"/>
              </w:rPr>
              <w:t>Actively participate in t</w:t>
            </w:r>
            <w:r w:rsidR="00270C22">
              <w:rPr>
                <w:rFonts w:eastAsia="Times New Roman" w:cs="Tahoma"/>
              </w:rPr>
              <w:t>he Performance Management cycle</w:t>
            </w:r>
          </w:p>
          <w:p w14:paraId="51304D14" w14:textId="77777777" w:rsidR="00A54301" w:rsidRPr="00A54301" w:rsidRDefault="00A54301" w:rsidP="004307FD">
            <w:pPr>
              <w:numPr>
                <w:ilvl w:val="0"/>
                <w:numId w:val="8"/>
              </w:numPr>
              <w:spacing w:after="0" w:line="240" w:lineRule="auto"/>
              <w:rPr>
                <w:rFonts w:eastAsia="Times New Roman" w:cs="Tahoma"/>
              </w:rPr>
            </w:pPr>
            <w:r w:rsidRPr="00A54301">
              <w:rPr>
                <w:rFonts w:eastAsia="Times New Roman" w:cs="Tahoma"/>
              </w:rPr>
              <w:t>Develop effective professional working relationships with colleagues, and always maintain appropriate professional boundaries in relationships wi</w:t>
            </w:r>
            <w:r w:rsidR="00270C22">
              <w:rPr>
                <w:rFonts w:eastAsia="Times New Roman" w:cs="Tahoma"/>
              </w:rPr>
              <w:t>th children and work colleagues</w:t>
            </w:r>
          </w:p>
          <w:p w14:paraId="51304D15" w14:textId="77777777" w:rsidR="00A54301" w:rsidRPr="00A54301" w:rsidRDefault="00A54301" w:rsidP="004307FD">
            <w:pPr>
              <w:numPr>
                <w:ilvl w:val="0"/>
                <w:numId w:val="8"/>
              </w:numPr>
              <w:spacing w:after="0" w:line="240" w:lineRule="auto"/>
              <w:rPr>
                <w:rFonts w:eastAsia="Times New Roman" w:cs="Tahoma"/>
                <w:u w:val="single"/>
              </w:rPr>
            </w:pPr>
            <w:r w:rsidRPr="00A54301">
              <w:rPr>
                <w:rFonts w:eastAsia="Times New Roman" w:cs="Tahoma"/>
              </w:rPr>
              <w:lastRenderedPageBreak/>
              <w:t>Develop own professional knowledge, skills and understanding through active participation at mee</w:t>
            </w:r>
            <w:r w:rsidR="00270C22">
              <w:rPr>
                <w:rFonts w:eastAsia="Times New Roman" w:cs="Tahoma"/>
              </w:rPr>
              <w:t>tings and training</w:t>
            </w:r>
          </w:p>
          <w:p w14:paraId="51304D16" w14:textId="77777777" w:rsidR="00A54301" w:rsidRPr="004307FD" w:rsidRDefault="00A54301" w:rsidP="00A54301">
            <w:pPr>
              <w:spacing w:after="0" w:line="240" w:lineRule="auto"/>
              <w:rPr>
                <w:rFonts w:eastAsia="Times New Roman" w:cs="Tahoma"/>
              </w:rPr>
            </w:pPr>
          </w:p>
          <w:p w14:paraId="51304D17" w14:textId="77777777" w:rsidR="00A54301" w:rsidRPr="00A54301" w:rsidRDefault="00A54301" w:rsidP="00A54301">
            <w:pPr>
              <w:spacing w:after="0" w:line="240" w:lineRule="auto"/>
              <w:rPr>
                <w:rFonts w:eastAsia="Times New Roman" w:cs="Tahoma"/>
              </w:rPr>
            </w:pPr>
          </w:p>
        </w:tc>
      </w:tr>
      <w:tr w:rsidR="00A54301" w:rsidRPr="00A54301" w14:paraId="51304D1A" w14:textId="77777777" w:rsidTr="00A54301">
        <w:trPr>
          <w:trHeight w:val="314"/>
        </w:trPr>
        <w:tc>
          <w:tcPr>
            <w:tcW w:w="9682" w:type="dxa"/>
            <w:tcBorders>
              <w:top w:val="single" w:sz="4" w:space="0" w:color="FFFFFF"/>
              <w:left w:val="single" w:sz="4" w:space="0" w:color="auto"/>
              <w:bottom w:val="single" w:sz="4" w:space="0" w:color="FFFFFF"/>
              <w:right w:val="single" w:sz="4" w:space="0" w:color="auto"/>
            </w:tcBorders>
            <w:shd w:val="clear" w:color="auto" w:fill="8DB3E2" w:themeFill="text2" w:themeFillTint="66"/>
          </w:tcPr>
          <w:p w14:paraId="51304D19" w14:textId="77777777" w:rsidR="00A54301" w:rsidRPr="00A54301" w:rsidRDefault="00A54301" w:rsidP="00A54301">
            <w:pPr>
              <w:spacing w:before="60" w:after="60" w:line="240" w:lineRule="auto"/>
              <w:rPr>
                <w:rFonts w:eastAsia="Times New Roman" w:cs="Calibri"/>
                <w:b/>
                <w:color w:val="FFFFFF"/>
              </w:rPr>
            </w:pPr>
            <w:r w:rsidRPr="00A54301">
              <w:rPr>
                <w:rFonts w:eastAsia="Times New Roman" w:cs="Calibri"/>
                <w:b/>
                <w:color w:val="FFFFFF"/>
              </w:rPr>
              <w:lastRenderedPageBreak/>
              <w:t>Safeguarding Children</w:t>
            </w:r>
          </w:p>
        </w:tc>
      </w:tr>
      <w:tr w:rsidR="00A54301" w:rsidRPr="00A54301" w14:paraId="51304D20" w14:textId="77777777" w:rsidTr="00A54301">
        <w:trPr>
          <w:trHeight w:val="947"/>
        </w:trPr>
        <w:tc>
          <w:tcPr>
            <w:tcW w:w="9682" w:type="dxa"/>
            <w:tcBorders>
              <w:top w:val="single" w:sz="4" w:space="0" w:color="FFFFFF"/>
              <w:left w:val="single" w:sz="4" w:space="0" w:color="auto"/>
              <w:bottom w:val="single" w:sz="4" w:space="0" w:color="FFFFFF"/>
              <w:right w:val="single" w:sz="4" w:space="0" w:color="auto"/>
            </w:tcBorders>
            <w:shd w:val="clear" w:color="auto" w:fill="auto"/>
          </w:tcPr>
          <w:p w14:paraId="51304D1B" w14:textId="77777777" w:rsidR="00A54301" w:rsidRPr="00A54301" w:rsidRDefault="00A54301" w:rsidP="00A54301">
            <w:pPr>
              <w:spacing w:after="0" w:line="240" w:lineRule="auto"/>
              <w:rPr>
                <w:rFonts w:eastAsia="Times New Roman" w:cs="Calibri"/>
              </w:rPr>
            </w:pPr>
            <w:r w:rsidRPr="00A54301">
              <w:rPr>
                <w:rFonts w:eastAsia="Times New Roman" w:cs="Calibri"/>
              </w:rPr>
              <w:t xml:space="preserve">In accordance with </w:t>
            </w:r>
            <w:r w:rsidR="009B28B8">
              <w:rPr>
                <w:rFonts w:eastAsia="Times New Roman" w:cs="Calibri"/>
              </w:rPr>
              <w:t xml:space="preserve">The Pavilion’s </w:t>
            </w:r>
            <w:r w:rsidRPr="00A54301">
              <w:rPr>
                <w:rFonts w:eastAsia="Times New Roman" w:cs="Calibri"/>
              </w:rPr>
              <w:t>commitment to follow and adhere to the Department for Education’s guidance entitled "Keeping Children Safe in Education" (April 2014) and all other relevant guidance and legislation in respect of safeguarding children, you are required to demonstrate your commitment to promoting and safeguarding the welfare of children and young people in the</w:t>
            </w:r>
            <w:r w:rsidR="009B28B8">
              <w:rPr>
                <w:rFonts w:eastAsia="Times New Roman" w:cs="Calibri"/>
              </w:rPr>
              <w:t xml:space="preserve"> school</w:t>
            </w:r>
            <w:r w:rsidRPr="00A54301">
              <w:rPr>
                <w:rFonts w:eastAsia="Times New Roman" w:cs="Calibri"/>
              </w:rPr>
              <w:t>.  All staff are required to maintain appropriate professional boundaries in relationships with children and with all members of the school community and outside agencies, and exercise sound professional judgment which always focuses upon the best interests of the students and</w:t>
            </w:r>
            <w:r w:rsidR="009B28B8">
              <w:rPr>
                <w:rFonts w:eastAsia="Times New Roman" w:cs="Calibri"/>
              </w:rPr>
              <w:t xml:space="preserve"> The Pavilion</w:t>
            </w:r>
            <w:r w:rsidRPr="00A54301">
              <w:rPr>
                <w:rFonts w:eastAsia="Times New Roman" w:cs="Calibri"/>
              </w:rPr>
              <w:t>.</w:t>
            </w:r>
          </w:p>
          <w:p w14:paraId="51304D1C" w14:textId="77777777" w:rsidR="00A54301" w:rsidRPr="00A54301" w:rsidRDefault="00A54301" w:rsidP="00A54301">
            <w:pPr>
              <w:spacing w:after="0" w:line="240" w:lineRule="auto"/>
              <w:rPr>
                <w:rFonts w:eastAsia="Times New Roman" w:cs="Calibri"/>
              </w:rPr>
            </w:pPr>
          </w:p>
          <w:p w14:paraId="51304D1D" w14:textId="77777777" w:rsidR="009B28B8" w:rsidRDefault="00A54301" w:rsidP="00661694">
            <w:pPr>
              <w:spacing w:after="0" w:line="240" w:lineRule="auto"/>
              <w:rPr>
                <w:rFonts w:eastAsia="Times New Roman" w:cs="Calibri"/>
              </w:rPr>
            </w:pPr>
            <w:r w:rsidRPr="00A54301">
              <w:rPr>
                <w:rFonts w:eastAsia="Times New Roman" w:cs="Calibri"/>
              </w:rPr>
              <w:t xml:space="preserve">You are also required to know and comply with the DfE document ‘Guidance for Safer Working Practice for Adults who work with Children and Young People (January 2009). You are required to have satisfactory Enhanced DBS clearance with barred list information.  You must understand and carry out your duties in accordance with the responsibilities of being in a position of trust and despatch your duty of care appropriately at all times.  You will be expected to present a consistently positive image of </w:t>
            </w:r>
            <w:r w:rsidR="009B28B8">
              <w:rPr>
                <w:rFonts w:eastAsia="Times New Roman" w:cs="Calibri"/>
              </w:rPr>
              <w:t xml:space="preserve">The Pavilion </w:t>
            </w:r>
            <w:r w:rsidRPr="00A54301">
              <w:rPr>
                <w:rFonts w:eastAsia="Times New Roman" w:cs="Calibri"/>
              </w:rPr>
              <w:t>and uphold public trust and confidence at all times.</w:t>
            </w:r>
          </w:p>
          <w:p w14:paraId="51304D1E" w14:textId="77777777" w:rsidR="00661694" w:rsidRDefault="00661694" w:rsidP="00661694">
            <w:pPr>
              <w:spacing w:after="0" w:line="240" w:lineRule="auto"/>
              <w:rPr>
                <w:rFonts w:eastAsia="Times New Roman" w:cs="Calibri"/>
              </w:rPr>
            </w:pPr>
          </w:p>
          <w:p w14:paraId="51304D1F" w14:textId="77777777" w:rsidR="00661694" w:rsidRPr="00A54301" w:rsidRDefault="00661694" w:rsidP="00661694">
            <w:pPr>
              <w:spacing w:after="0" w:line="240" w:lineRule="auto"/>
              <w:rPr>
                <w:rFonts w:eastAsia="Times New Roman" w:cs="Calibri"/>
              </w:rPr>
            </w:pPr>
          </w:p>
        </w:tc>
      </w:tr>
      <w:tr w:rsidR="00A54301" w:rsidRPr="00A54301" w14:paraId="51304D22" w14:textId="77777777" w:rsidTr="00A54301">
        <w:trPr>
          <w:trHeight w:val="393"/>
        </w:trPr>
        <w:tc>
          <w:tcPr>
            <w:tcW w:w="9682" w:type="dxa"/>
            <w:tcBorders>
              <w:top w:val="single" w:sz="4" w:space="0" w:color="FFFFFF"/>
              <w:left w:val="single" w:sz="4" w:space="0" w:color="auto"/>
              <w:bottom w:val="single" w:sz="4" w:space="0" w:color="FFFFFF"/>
              <w:right w:val="single" w:sz="4" w:space="0" w:color="auto"/>
            </w:tcBorders>
            <w:shd w:val="clear" w:color="auto" w:fill="8DB3E2" w:themeFill="text2" w:themeFillTint="66"/>
          </w:tcPr>
          <w:p w14:paraId="51304D21" w14:textId="77777777" w:rsidR="00A54301" w:rsidRPr="00A54301" w:rsidRDefault="00A54301" w:rsidP="00A54301">
            <w:pPr>
              <w:spacing w:before="60" w:after="60" w:line="240" w:lineRule="auto"/>
              <w:rPr>
                <w:rFonts w:eastAsia="Times New Roman" w:cs="Calibri"/>
                <w:b/>
                <w:color w:val="FFFFFF"/>
              </w:rPr>
            </w:pPr>
            <w:r w:rsidRPr="00A54301">
              <w:rPr>
                <w:rFonts w:eastAsia="Times New Roman" w:cs="Calibri"/>
                <w:b/>
                <w:color w:val="FFFFFF"/>
              </w:rPr>
              <w:t>Confidentiality</w:t>
            </w:r>
          </w:p>
        </w:tc>
      </w:tr>
      <w:tr w:rsidR="00A54301" w:rsidRPr="00A54301" w14:paraId="51304D25" w14:textId="77777777" w:rsidTr="00A54301">
        <w:trPr>
          <w:trHeight w:val="543"/>
        </w:trPr>
        <w:tc>
          <w:tcPr>
            <w:tcW w:w="9682" w:type="dxa"/>
            <w:tcBorders>
              <w:top w:val="single" w:sz="4" w:space="0" w:color="FFFFFF"/>
              <w:left w:val="single" w:sz="4" w:space="0" w:color="auto"/>
              <w:bottom w:val="single" w:sz="4" w:space="0" w:color="FFFFFF"/>
              <w:right w:val="single" w:sz="4" w:space="0" w:color="auto"/>
            </w:tcBorders>
            <w:shd w:val="clear" w:color="auto" w:fill="FFFFFF"/>
          </w:tcPr>
          <w:p w14:paraId="51304D23" w14:textId="77777777" w:rsidR="00A54301" w:rsidRDefault="00A54301" w:rsidP="00A54301">
            <w:pPr>
              <w:spacing w:after="0" w:line="240" w:lineRule="auto"/>
              <w:rPr>
                <w:rFonts w:eastAsia="Times New Roman" w:cs="Calibri"/>
              </w:rPr>
            </w:pPr>
            <w:r w:rsidRPr="00A54301">
              <w:rPr>
                <w:rFonts w:eastAsia="Times New Roman" w:cs="Calibri"/>
              </w:rPr>
              <w:t xml:space="preserve">During the course of your employment you may see, hear or have access to, information on matters of a confidential nature relating to the work of </w:t>
            </w:r>
            <w:r w:rsidR="009B28B8">
              <w:rPr>
                <w:rFonts w:eastAsia="Times New Roman" w:cs="Calibri"/>
              </w:rPr>
              <w:t xml:space="preserve">The Pavilion </w:t>
            </w:r>
            <w:r w:rsidRPr="00A54301">
              <w:rPr>
                <w:rFonts w:eastAsia="Times New Roman"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p w14:paraId="51304D24" w14:textId="77777777" w:rsidR="009B28B8" w:rsidRPr="00A54301" w:rsidRDefault="009B28B8" w:rsidP="00A54301">
            <w:pPr>
              <w:spacing w:after="0" w:line="240" w:lineRule="auto"/>
              <w:rPr>
                <w:rFonts w:eastAsia="Times New Roman" w:cs="Calibri"/>
              </w:rPr>
            </w:pPr>
          </w:p>
        </w:tc>
      </w:tr>
      <w:tr w:rsidR="00A54301" w:rsidRPr="00A54301" w14:paraId="51304D27" w14:textId="77777777" w:rsidTr="00A54301">
        <w:trPr>
          <w:trHeight w:val="461"/>
        </w:trPr>
        <w:tc>
          <w:tcPr>
            <w:tcW w:w="9682" w:type="dxa"/>
            <w:tcBorders>
              <w:top w:val="single" w:sz="4" w:space="0" w:color="FFFFFF"/>
              <w:left w:val="single" w:sz="4" w:space="0" w:color="auto"/>
              <w:bottom w:val="single" w:sz="4" w:space="0" w:color="FFFFFF"/>
              <w:right w:val="single" w:sz="4" w:space="0" w:color="auto"/>
            </w:tcBorders>
            <w:shd w:val="clear" w:color="auto" w:fill="8DB3E2" w:themeFill="text2" w:themeFillTint="66"/>
          </w:tcPr>
          <w:p w14:paraId="51304D26" w14:textId="77777777" w:rsidR="00A54301" w:rsidRPr="00A54301" w:rsidRDefault="00A54301" w:rsidP="00A54301">
            <w:pPr>
              <w:spacing w:before="60" w:after="60" w:line="240" w:lineRule="auto"/>
              <w:rPr>
                <w:rFonts w:eastAsia="Times New Roman" w:cs="Calibri"/>
                <w:b/>
                <w:color w:val="FFFFFF"/>
              </w:rPr>
            </w:pPr>
            <w:r w:rsidRPr="00A54301">
              <w:rPr>
                <w:rFonts w:eastAsia="Times New Roman" w:cs="Calibri"/>
                <w:b/>
                <w:color w:val="FFFFFF"/>
              </w:rPr>
              <w:t>Data Protection</w:t>
            </w:r>
          </w:p>
        </w:tc>
      </w:tr>
      <w:tr w:rsidR="00A54301" w:rsidRPr="00A54301" w14:paraId="51304D2A" w14:textId="77777777" w:rsidTr="00A54301">
        <w:trPr>
          <w:trHeight w:val="274"/>
        </w:trPr>
        <w:tc>
          <w:tcPr>
            <w:tcW w:w="9682" w:type="dxa"/>
            <w:tcBorders>
              <w:top w:val="single" w:sz="4" w:space="0" w:color="FFFFFF"/>
              <w:left w:val="single" w:sz="4" w:space="0" w:color="auto"/>
              <w:bottom w:val="single" w:sz="4" w:space="0" w:color="FFFFFF"/>
              <w:right w:val="single" w:sz="4" w:space="0" w:color="auto"/>
            </w:tcBorders>
            <w:shd w:val="clear" w:color="auto" w:fill="FFFFFF"/>
          </w:tcPr>
          <w:p w14:paraId="51304D28" w14:textId="77777777" w:rsidR="00A54301" w:rsidRDefault="00A54301" w:rsidP="00A54301">
            <w:pPr>
              <w:autoSpaceDE w:val="0"/>
              <w:autoSpaceDN w:val="0"/>
              <w:adjustRightInd w:val="0"/>
              <w:spacing w:after="0" w:line="240" w:lineRule="auto"/>
              <w:rPr>
                <w:rFonts w:eastAsia="Times New Roman" w:cs="Calibri"/>
              </w:rPr>
            </w:pPr>
            <w:r w:rsidRPr="00A54301">
              <w:rPr>
                <w:rFonts w:eastAsia="Times New Roman" w:cs="Calibri"/>
              </w:rPr>
              <w:t xml:space="preserve">During the course of your employment you will have access to data and personal information that must be processed in accordance with the terms and conditions of the Data Protection Act 1984 and are properly applied to pupil, staff and </w:t>
            </w:r>
            <w:r w:rsidR="00E33FA5">
              <w:rPr>
                <w:rFonts w:eastAsia="Times New Roman" w:cs="Calibri"/>
              </w:rPr>
              <w:t xml:space="preserve">school </w:t>
            </w:r>
            <w:r w:rsidRPr="00A54301">
              <w:rPr>
                <w:rFonts w:eastAsia="Times New Roman" w:cs="Calibri"/>
              </w:rPr>
              <w:t>business/information.</w:t>
            </w:r>
          </w:p>
          <w:p w14:paraId="51304D29" w14:textId="77777777" w:rsidR="009B28B8" w:rsidRPr="00A54301" w:rsidRDefault="009B28B8" w:rsidP="00A54301">
            <w:pPr>
              <w:autoSpaceDE w:val="0"/>
              <w:autoSpaceDN w:val="0"/>
              <w:adjustRightInd w:val="0"/>
              <w:spacing w:after="0" w:line="240" w:lineRule="auto"/>
              <w:rPr>
                <w:rFonts w:eastAsia="Times New Roman" w:cs="Calibri"/>
              </w:rPr>
            </w:pPr>
          </w:p>
        </w:tc>
      </w:tr>
      <w:tr w:rsidR="00A54301" w:rsidRPr="00A54301" w14:paraId="51304D2C" w14:textId="77777777" w:rsidTr="00A54301">
        <w:trPr>
          <w:trHeight w:val="601"/>
        </w:trPr>
        <w:tc>
          <w:tcPr>
            <w:tcW w:w="9682" w:type="dxa"/>
            <w:tcBorders>
              <w:top w:val="single" w:sz="4" w:space="0" w:color="FFFFFF"/>
              <w:left w:val="single" w:sz="4" w:space="0" w:color="auto"/>
              <w:bottom w:val="single" w:sz="4" w:space="0" w:color="FFFFFF"/>
              <w:right w:val="single" w:sz="4" w:space="0" w:color="auto"/>
            </w:tcBorders>
            <w:shd w:val="clear" w:color="auto" w:fill="8DB3E2" w:themeFill="text2" w:themeFillTint="66"/>
          </w:tcPr>
          <w:p w14:paraId="51304D2B" w14:textId="77777777" w:rsidR="00A54301" w:rsidRPr="00A54301" w:rsidRDefault="00A54301" w:rsidP="00A54301">
            <w:pPr>
              <w:spacing w:before="60" w:after="60" w:line="240" w:lineRule="auto"/>
              <w:rPr>
                <w:rFonts w:eastAsia="Times New Roman" w:cs="Calibri"/>
                <w:b/>
                <w:color w:val="FFFFFF"/>
              </w:rPr>
            </w:pPr>
            <w:r w:rsidRPr="00A54301">
              <w:rPr>
                <w:rFonts w:eastAsia="Times New Roman" w:cs="Calibri"/>
                <w:b/>
                <w:color w:val="FFFFFF"/>
              </w:rPr>
              <w:t xml:space="preserve">Freedom of Information </w:t>
            </w:r>
          </w:p>
        </w:tc>
      </w:tr>
      <w:tr w:rsidR="00A54301" w:rsidRPr="00A54301" w14:paraId="51304D2F" w14:textId="77777777" w:rsidTr="00A54301">
        <w:trPr>
          <w:trHeight w:val="673"/>
        </w:trPr>
        <w:tc>
          <w:tcPr>
            <w:tcW w:w="9682" w:type="dxa"/>
            <w:tcBorders>
              <w:top w:val="single" w:sz="4" w:space="0" w:color="FFFFFF"/>
              <w:left w:val="single" w:sz="4" w:space="0" w:color="auto"/>
              <w:bottom w:val="single" w:sz="4" w:space="0" w:color="FFFFFF"/>
              <w:right w:val="single" w:sz="4" w:space="0" w:color="auto"/>
            </w:tcBorders>
            <w:shd w:val="clear" w:color="auto" w:fill="FFFFFF"/>
          </w:tcPr>
          <w:p w14:paraId="51304D2D" w14:textId="77777777" w:rsidR="00A54301" w:rsidRDefault="00A54301" w:rsidP="00A54301">
            <w:pPr>
              <w:autoSpaceDE w:val="0"/>
              <w:autoSpaceDN w:val="0"/>
              <w:adjustRightInd w:val="0"/>
              <w:spacing w:after="0" w:line="240" w:lineRule="auto"/>
              <w:rPr>
                <w:rFonts w:eastAsia="Times New Roman" w:cs="Calibri"/>
              </w:rPr>
            </w:pPr>
            <w:r w:rsidRPr="00A54301">
              <w:rPr>
                <w:rFonts w:eastAsia="Times New Roman" w:cs="Calibri"/>
              </w:rPr>
              <w:t>The post holder must be aware that the public could, in theory, request any information held by the Trust, including emails and minutes of meetings. It is therefore essential that records are accurately recorded and maintained in accordance with the Trust's policies and procedures.</w:t>
            </w:r>
          </w:p>
          <w:p w14:paraId="51304D2E" w14:textId="77777777" w:rsidR="009B28B8" w:rsidRPr="00A54301" w:rsidRDefault="009B28B8" w:rsidP="00A54301">
            <w:pPr>
              <w:autoSpaceDE w:val="0"/>
              <w:autoSpaceDN w:val="0"/>
              <w:adjustRightInd w:val="0"/>
              <w:spacing w:after="0" w:line="240" w:lineRule="auto"/>
              <w:rPr>
                <w:rFonts w:eastAsia="Times New Roman" w:cs="Calibri"/>
              </w:rPr>
            </w:pPr>
          </w:p>
        </w:tc>
      </w:tr>
      <w:tr w:rsidR="00A54301" w:rsidRPr="00A54301" w14:paraId="51304D31" w14:textId="77777777" w:rsidTr="009B28B8">
        <w:trPr>
          <w:trHeight w:val="351"/>
        </w:trPr>
        <w:tc>
          <w:tcPr>
            <w:tcW w:w="9682" w:type="dxa"/>
            <w:tcBorders>
              <w:top w:val="single" w:sz="4" w:space="0" w:color="FFFFFF"/>
              <w:left w:val="single" w:sz="4" w:space="0" w:color="auto"/>
              <w:bottom w:val="single" w:sz="4" w:space="0" w:color="FFFFFF"/>
              <w:right w:val="single" w:sz="4" w:space="0" w:color="auto"/>
            </w:tcBorders>
            <w:shd w:val="clear" w:color="auto" w:fill="8DB3E2" w:themeFill="text2" w:themeFillTint="66"/>
          </w:tcPr>
          <w:p w14:paraId="51304D30" w14:textId="77777777" w:rsidR="00A54301" w:rsidRPr="00A54301" w:rsidRDefault="00A54301" w:rsidP="00A54301">
            <w:pPr>
              <w:spacing w:before="60" w:after="60" w:line="240" w:lineRule="auto"/>
              <w:rPr>
                <w:rFonts w:eastAsia="Times New Roman" w:cs="Calibri"/>
                <w:b/>
                <w:color w:val="FFFFFF"/>
              </w:rPr>
            </w:pPr>
            <w:r w:rsidRPr="00A54301">
              <w:rPr>
                <w:rFonts w:eastAsia="Times New Roman" w:cs="Calibri"/>
                <w:b/>
                <w:color w:val="FFFFFF"/>
              </w:rPr>
              <w:t>Smoking / Intoxicants Policy</w:t>
            </w:r>
          </w:p>
        </w:tc>
      </w:tr>
      <w:tr w:rsidR="00A54301" w:rsidRPr="00A54301" w14:paraId="51304D33" w14:textId="77777777" w:rsidTr="00A54301">
        <w:trPr>
          <w:trHeight w:val="637"/>
        </w:trPr>
        <w:tc>
          <w:tcPr>
            <w:tcW w:w="9682" w:type="dxa"/>
            <w:tcBorders>
              <w:top w:val="single" w:sz="4" w:space="0" w:color="FFFFFF"/>
              <w:left w:val="single" w:sz="4" w:space="0" w:color="auto"/>
              <w:bottom w:val="single" w:sz="4" w:space="0" w:color="auto"/>
              <w:right w:val="single" w:sz="4" w:space="0" w:color="auto"/>
            </w:tcBorders>
            <w:shd w:val="clear" w:color="auto" w:fill="FFFFFF"/>
          </w:tcPr>
          <w:p w14:paraId="51304D32" w14:textId="77777777" w:rsidR="00A54301" w:rsidRPr="00A54301" w:rsidRDefault="00A54301" w:rsidP="009B28B8">
            <w:pPr>
              <w:spacing w:after="0" w:line="240" w:lineRule="auto"/>
              <w:rPr>
                <w:rFonts w:eastAsia="Times New Roman" w:cs="Calibri"/>
              </w:rPr>
            </w:pPr>
            <w:r w:rsidRPr="00A54301">
              <w:rPr>
                <w:rFonts w:eastAsia="Times New Roman" w:cs="Calibri"/>
              </w:rPr>
              <w:t>No smoking or intoxicants are permitted in any part of the premises or grounds managed, leased or owned by</w:t>
            </w:r>
            <w:r w:rsidR="009B28B8">
              <w:rPr>
                <w:rFonts w:eastAsia="Times New Roman" w:cs="Calibri"/>
              </w:rPr>
              <w:t xml:space="preserve"> The Pavilion</w:t>
            </w:r>
            <w:r w:rsidRPr="00A54301">
              <w:rPr>
                <w:rFonts w:eastAsia="Times New Roman" w:cs="Calibri"/>
              </w:rPr>
              <w:t>.  Smoking of any product and the consumption of alcohol are strictly forbidden.</w:t>
            </w:r>
          </w:p>
        </w:tc>
      </w:tr>
    </w:tbl>
    <w:p w14:paraId="51304D34" w14:textId="77777777" w:rsidR="009255AA" w:rsidRPr="004307FD" w:rsidRDefault="009255AA" w:rsidP="00E33FA5">
      <w:pPr>
        <w:pStyle w:val="NoSpacing"/>
        <w:tabs>
          <w:tab w:val="left" w:pos="3120"/>
        </w:tabs>
      </w:pPr>
    </w:p>
    <w:p w14:paraId="51304D35" w14:textId="77777777" w:rsidR="009255AA" w:rsidRPr="004307FD" w:rsidRDefault="009255AA" w:rsidP="002C04F7">
      <w:pPr>
        <w:pStyle w:val="NoSpacing"/>
        <w:ind w:left="284"/>
      </w:pPr>
    </w:p>
    <w:p w14:paraId="51304D37" w14:textId="0624F3A7" w:rsidR="009255AA" w:rsidRDefault="009255AA" w:rsidP="00473A90">
      <w:pPr>
        <w:pStyle w:val="NoSpacing"/>
        <w:ind w:left="284"/>
      </w:pPr>
    </w:p>
    <w:p w14:paraId="52A3F1C8" w14:textId="767F749F" w:rsidR="00473A90" w:rsidRDefault="00473A90" w:rsidP="00473A90">
      <w:pPr>
        <w:pStyle w:val="NoSpacing"/>
        <w:ind w:left="284"/>
      </w:pPr>
    </w:p>
    <w:p w14:paraId="12A9F857" w14:textId="1DA8EFC2" w:rsidR="00473A90" w:rsidRDefault="00473A90" w:rsidP="00473A90">
      <w:pPr>
        <w:pStyle w:val="NoSpacing"/>
        <w:ind w:left="284"/>
      </w:pPr>
    </w:p>
    <w:p w14:paraId="7502AA42" w14:textId="024A9C71" w:rsidR="00473A90" w:rsidRDefault="00473A90" w:rsidP="00473A90">
      <w:pPr>
        <w:pStyle w:val="NoSpacing"/>
        <w:ind w:left="284"/>
      </w:pPr>
    </w:p>
    <w:p w14:paraId="03605546" w14:textId="21B41714" w:rsidR="00473A90" w:rsidRDefault="00473A90" w:rsidP="00473A90">
      <w:pPr>
        <w:pStyle w:val="NoSpacing"/>
        <w:ind w:left="284"/>
      </w:pPr>
    </w:p>
    <w:p w14:paraId="14E63107" w14:textId="5DF38ACF" w:rsidR="00473A90" w:rsidRDefault="00473A90" w:rsidP="00473A90">
      <w:pPr>
        <w:pStyle w:val="NoSpacing"/>
        <w:ind w:left="284"/>
      </w:pPr>
    </w:p>
    <w:p w14:paraId="6320FE4D" w14:textId="03C8C311" w:rsidR="00473A90" w:rsidRDefault="00473A90" w:rsidP="00473A90">
      <w:pPr>
        <w:pStyle w:val="NoSpacing"/>
        <w:ind w:left="284"/>
      </w:pPr>
    </w:p>
    <w:p w14:paraId="47F016A7" w14:textId="60A1D657" w:rsidR="00473A90" w:rsidRDefault="00473A90" w:rsidP="00473A90">
      <w:pPr>
        <w:pStyle w:val="NoSpacing"/>
        <w:ind w:left="284"/>
      </w:pPr>
    </w:p>
    <w:p w14:paraId="3BA8A0FF" w14:textId="4F3524DC" w:rsidR="00473A90" w:rsidRDefault="00473A90" w:rsidP="00473A90">
      <w:pPr>
        <w:pStyle w:val="NoSpacing"/>
        <w:ind w:left="284"/>
      </w:pPr>
    </w:p>
    <w:p w14:paraId="1D6FEE8E" w14:textId="53E9E233" w:rsidR="00473A90" w:rsidRPr="00473A90" w:rsidRDefault="00473A90" w:rsidP="00473A90">
      <w:pPr>
        <w:pStyle w:val="NoSpacing"/>
        <w:ind w:left="284"/>
        <w:rPr>
          <w:b/>
        </w:rPr>
      </w:pPr>
      <w:r w:rsidRPr="00473A90">
        <w:rPr>
          <w:b/>
        </w:rPr>
        <w:lastRenderedPageBreak/>
        <w:t>Person Specification</w:t>
      </w:r>
    </w:p>
    <w:p w14:paraId="4E979897" w14:textId="114110EF" w:rsidR="00473A90" w:rsidRDefault="00473A90" w:rsidP="00473A90">
      <w:pPr>
        <w:pStyle w:val="NoSpacing"/>
        <w:ind w:left="284"/>
      </w:pPr>
    </w:p>
    <w:tbl>
      <w:tblPr>
        <w:tblStyle w:val="TableGrid"/>
        <w:tblW w:w="0" w:type="auto"/>
        <w:tblInd w:w="284" w:type="dxa"/>
        <w:tblLook w:val="04A0" w:firstRow="1" w:lastRow="0" w:firstColumn="1" w:lastColumn="0" w:noHBand="0" w:noVBand="1"/>
      </w:tblPr>
      <w:tblGrid>
        <w:gridCol w:w="3173"/>
        <w:gridCol w:w="6999"/>
      </w:tblGrid>
      <w:tr w:rsidR="00473A90" w14:paraId="0D9CFC29" w14:textId="77777777" w:rsidTr="00C5454D">
        <w:tc>
          <w:tcPr>
            <w:tcW w:w="3226" w:type="dxa"/>
          </w:tcPr>
          <w:p w14:paraId="34809C48" w14:textId="77777777" w:rsidR="00473A90" w:rsidRDefault="00473A90" w:rsidP="00C5454D">
            <w:pPr>
              <w:pStyle w:val="NoSpacing"/>
            </w:pPr>
            <w:r>
              <w:t xml:space="preserve">Requirements </w:t>
            </w:r>
          </w:p>
          <w:p w14:paraId="44F8577D" w14:textId="77777777" w:rsidR="00473A90" w:rsidRDefault="00473A90" w:rsidP="00C5454D">
            <w:pPr>
              <w:pStyle w:val="NoSpacing"/>
            </w:pPr>
          </w:p>
        </w:tc>
        <w:tc>
          <w:tcPr>
            <w:tcW w:w="7172" w:type="dxa"/>
          </w:tcPr>
          <w:p w14:paraId="06412E61" w14:textId="77777777" w:rsidR="00473A90" w:rsidRDefault="00473A90" w:rsidP="00C5454D">
            <w:pPr>
              <w:pStyle w:val="NoSpacing"/>
            </w:pPr>
            <w:r>
              <w:t>Essential criteria</w:t>
            </w:r>
          </w:p>
        </w:tc>
      </w:tr>
      <w:tr w:rsidR="00473A90" w14:paraId="78416AB8" w14:textId="77777777" w:rsidTr="00C5454D">
        <w:tc>
          <w:tcPr>
            <w:tcW w:w="3226" w:type="dxa"/>
          </w:tcPr>
          <w:p w14:paraId="5A8257DB" w14:textId="77777777" w:rsidR="00473A90" w:rsidRDefault="00473A90" w:rsidP="00C5454D">
            <w:pPr>
              <w:pStyle w:val="NoSpacing"/>
            </w:pPr>
            <w:r>
              <w:t>Education and Experience</w:t>
            </w:r>
          </w:p>
        </w:tc>
        <w:tc>
          <w:tcPr>
            <w:tcW w:w="7172" w:type="dxa"/>
          </w:tcPr>
          <w:p w14:paraId="557157C8" w14:textId="77777777" w:rsidR="00473A90" w:rsidRDefault="00473A90" w:rsidP="00C5454D">
            <w:pPr>
              <w:pStyle w:val="NoSpacing"/>
            </w:pPr>
          </w:p>
        </w:tc>
      </w:tr>
      <w:tr w:rsidR="00473A90" w14:paraId="06A7DF74" w14:textId="77777777" w:rsidTr="00C5454D">
        <w:tc>
          <w:tcPr>
            <w:tcW w:w="3226" w:type="dxa"/>
          </w:tcPr>
          <w:p w14:paraId="00A81799" w14:textId="77777777" w:rsidR="00473A90" w:rsidRDefault="00473A90" w:rsidP="00C5454D">
            <w:pPr>
              <w:pStyle w:val="NoSpacing"/>
            </w:pPr>
            <w:r>
              <w:t>E1</w:t>
            </w:r>
          </w:p>
        </w:tc>
        <w:tc>
          <w:tcPr>
            <w:tcW w:w="7172" w:type="dxa"/>
          </w:tcPr>
          <w:p w14:paraId="4B9DFAB5" w14:textId="77777777" w:rsidR="00473A90" w:rsidRDefault="00473A90" w:rsidP="00C5454D">
            <w:pPr>
              <w:pStyle w:val="NoSpacing"/>
            </w:pPr>
            <w:r>
              <w:t xml:space="preserve">Qualified Teacher Status </w:t>
            </w:r>
          </w:p>
        </w:tc>
      </w:tr>
      <w:tr w:rsidR="00473A90" w14:paraId="4EDF44A6" w14:textId="77777777" w:rsidTr="00C5454D">
        <w:tc>
          <w:tcPr>
            <w:tcW w:w="3226" w:type="dxa"/>
          </w:tcPr>
          <w:p w14:paraId="71342115" w14:textId="77777777" w:rsidR="00473A90" w:rsidRDefault="00473A90" w:rsidP="00C5454D">
            <w:pPr>
              <w:pStyle w:val="NoSpacing"/>
            </w:pPr>
            <w:r>
              <w:t>E2</w:t>
            </w:r>
          </w:p>
        </w:tc>
        <w:tc>
          <w:tcPr>
            <w:tcW w:w="7172" w:type="dxa"/>
          </w:tcPr>
          <w:p w14:paraId="77E60874" w14:textId="77777777" w:rsidR="00473A90" w:rsidRDefault="00473A90" w:rsidP="00C5454D">
            <w:pPr>
              <w:pStyle w:val="NoSpacing"/>
            </w:pPr>
            <w:r w:rsidRPr="00560D11">
              <w:rPr>
                <w:rFonts w:cstheme="minorHAnsi"/>
              </w:rPr>
              <w:t>At least 5 years successful primary phase teaching</w:t>
            </w:r>
          </w:p>
        </w:tc>
      </w:tr>
      <w:tr w:rsidR="00473A90" w14:paraId="2CC509CD" w14:textId="77777777" w:rsidTr="00C5454D">
        <w:tc>
          <w:tcPr>
            <w:tcW w:w="3226" w:type="dxa"/>
          </w:tcPr>
          <w:p w14:paraId="66596D8B" w14:textId="77777777" w:rsidR="00473A90" w:rsidRDefault="00473A90" w:rsidP="00C5454D">
            <w:pPr>
              <w:pStyle w:val="NoSpacing"/>
            </w:pPr>
            <w:r>
              <w:t>E3</w:t>
            </w:r>
          </w:p>
        </w:tc>
        <w:tc>
          <w:tcPr>
            <w:tcW w:w="7172" w:type="dxa"/>
          </w:tcPr>
          <w:p w14:paraId="0FCC5427" w14:textId="77777777" w:rsidR="00473A90" w:rsidRDefault="00473A90" w:rsidP="00C5454D">
            <w:pPr>
              <w:pStyle w:val="NoSpacing"/>
            </w:pPr>
            <w:r>
              <w:t xml:space="preserve">Experience of leading a whole school </w:t>
            </w:r>
            <w:proofErr w:type="gramStart"/>
            <w:r>
              <w:t>initiative</w:t>
            </w:r>
            <w:r w:rsidRPr="00560D11">
              <w:rPr>
                <w:rFonts w:cstheme="minorHAnsi"/>
              </w:rPr>
              <w:t xml:space="preserve"> </w:t>
            </w:r>
            <w:r>
              <w:rPr>
                <w:rFonts w:cstheme="minorHAnsi"/>
              </w:rPr>
              <w:t xml:space="preserve"> or</w:t>
            </w:r>
            <w:proofErr w:type="gramEnd"/>
            <w:r>
              <w:rPr>
                <w:rFonts w:cstheme="minorHAnsi"/>
              </w:rPr>
              <w:t xml:space="preserve"> e</w:t>
            </w:r>
            <w:r w:rsidRPr="00560D11">
              <w:rPr>
                <w:rFonts w:cstheme="minorHAnsi"/>
              </w:rPr>
              <w:t>xperience of innovating and leading projects to completion</w:t>
            </w:r>
          </w:p>
        </w:tc>
      </w:tr>
      <w:tr w:rsidR="00473A90" w14:paraId="49FE0202" w14:textId="77777777" w:rsidTr="00C5454D">
        <w:tc>
          <w:tcPr>
            <w:tcW w:w="3226" w:type="dxa"/>
          </w:tcPr>
          <w:p w14:paraId="1E15C8B4" w14:textId="77777777" w:rsidR="00473A90" w:rsidRDefault="00473A90" w:rsidP="00C5454D">
            <w:pPr>
              <w:pStyle w:val="NoSpacing"/>
            </w:pPr>
            <w:r>
              <w:t>E4</w:t>
            </w:r>
          </w:p>
        </w:tc>
        <w:tc>
          <w:tcPr>
            <w:tcW w:w="7172" w:type="dxa"/>
          </w:tcPr>
          <w:p w14:paraId="44C162F4" w14:textId="77777777" w:rsidR="00473A90" w:rsidRDefault="00473A90" w:rsidP="00C5454D">
            <w:pPr>
              <w:pStyle w:val="NoSpacing"/>
            </w:pPr>
            <w:r w:rsidRPr="00560D11">
              <w:rPr>
                <w:rFonts w:cstheme="minorHAnsi"/>
              </w:rPr>
              <w:t>A Special Educational Needs qualification or relevant experience in the area of challenging behaviour</w:t>
            </w:r>
          </w:p>
        </w:tc>
      </w:tr>
      <w:tr w:rsidR="00473A90" w14:paraId="442E1350" w14:textId="77777777" w:rsidTr="00C5454D">
        <w:tc>
          <w:tcPr>
            <w:tcW w:w="3226" w:type="dxa"/>
          </w:tcPr>
          <w:p w14:paraId="309FD8A0" w14:textId="77777777" w:rsidR="00473A90" w:rsidRDefault="00473A90" w:rsidP="00C5454D">
            <w:pPr>
              <w:pStyle w:val="NoSpacing"/>
            </w:pPr>
            <w:r>
              <w:t>E5</w:t>
            </w:r>
          </w:p>
        </w:tc>
        <w:tc>
          <w:tcPr>
            <w:tcW w:w="7172" w:type="dxa"/>
          </w:tcPr>
          <w:p w14:paraId="7F463A0D" w14:textId="77777777" w:rsidR="00473A90" w:rsidRDefault="00473A90" w:rsidP="00C5454D">
            <w:pPr>
              <w:pStyle w:val="NoSpacing"/>
            </w:pPr>
            <w:r w:rsidRPr="00560D11">
              <w:rPr>
                <w:rFonts w:cstheme="minorHAnsi"/>
              </w:rPr>
              <w:t>Evidence of continuing professional development</w:t>
            </w:r>
          </w:p>
        </w:tc>
      </w:tr>
      <w:tr w:rsidR="00473A90" w14:paraId="31C60D0D" w14:textId="77777777" w:rsidTr="00C5454D">
        <w:tc>
          <w:tcPr>
            <w:tcW w:w="3226" w:type="dxa"/>
          </w:tcPr>
          <w:p w14:paraId="36A7B104" w14:textId="77777777" w:rsidR="00473A90" w:rsidRPr="001909F2" w:rsidRDefault="00473A90" w:rsidP="00C5454D">
            <w:pPr>
              <w:pStyle w:val="Default"/>
              <w:rPr>
                <w:rFonts w:asciiTheme="minorHAnsi" w:hAnsiTheme="minorHAnsi" w:cstheme="minorHAnsi"/>
                <w:sz w:val="22"/>
                <w:szCs w:val="22"/>
              </w:rPr>
            </w:pPr>
            <w:r w:rsidRPr="001909F2">
              <w:rPr>
                <w:rFonts w:asciiTheme="minorHAnsi" w:hAnsiTheme="minorHAnsi" w:cstheme="minorHAnsi"/>
                <w:bCs/>
                <w:sz w:val="22"/>
                <w:szCs w:val="22"/>
              </w:rPr>
              <w:t xml:space="preserve">Skills, knowledge </w:t>
            </w:r>
            <w:r w:rsidRPr="001909F2">
              <w:rPr>
                <w:rFonts w:asciiTheme="minorHAnsi" w:hAnsiTheme="minorHAnsi" w:cstheme="minorHAnsi"/>
                <w:bCs/>
                <w:sz w:val="22"/>
              </w:rPr>
              <w:t>and abilities</w:t>
            </w:r>
          </w:p>
        </w:tc>
        <w:tc>
          <w:tcPr>
            <w:tcW w:w="7172" w:type="dxa"/>
          </w:tcPr>
          <w:p w14:paraId="5A3EAED5" w14:textId="77777777" w:rsidR="00473A90" w:rsidRDefault="00473A90" w:rsidP="00C5454D">
            <w:pPr>
              <w:pStyle w:val="NoSpacing"/>
            </w:pPr>
          </w:p>
        </w:tc>
      </w:tr>
      <w:tr w:rsidR="00473A90" w14:paraId="3B6973F4" w14:textId="77777777" w:rsidTr="00C5454D">
        <w:tc>
          <w:tcPr>
            <w:tcW w:w="3226" w:type="dxa"/>
          </w:tcPr>
          <w:p w14:paraId="15EF863D" w14:textId="77777777" w:rsidR="00473A90" w:rsidRPr="001909F2" w:rsidRDefault="00473A90" w:rsidP="00C5454D">
            <w:pPr>
              <w:pStyle w:val="Default"/>
              <w:rPr>
                <w:rFonts w:asciiTheme="minorHAnsi" w:hAnsiTheme="minorHAnsi" w:cstheme="minorHAnsi"/>
                <w:bCs/>
                <w:sz w:val="22"/>
                <w:szCs w:val="22"/>
              </w:rPr>
            </w:pPr>
            <w:r>
              <w:rPr>
                <w:rFonts w:asciiTheme="minorHAnsi" w:hAnsiTheme="minorHAnsi" w:cstheme="minorHAnsi"/>
                <w:bCs/>
                <w:sz w:val="22"/>
                <w:szCs w:val="22"/>
              </w:rPr>
              <w:t>E6</w:t>
            </w:r>
          </w:p>
        </w:tc>
        <w:tc>
          <w:tcPr>
            <w:tcW w:w="7172" w:type="dxa"/>
          </w:tcPr>
          <w:p w14:paraId="20FD95D3" w14:textId="77777777" w:rsidR="00473A90" w:rsidRPr="00560D11" w:rsidRDefault="00473A90" w:rsidP="00C5454D">
            <w:pPr>
              <w:pStyle w:val="NoSpacing"/>
              <w:rPr>
                <w:rFonts w:cstheme="minorHAnsi"/>
              </w:rPr>
            </w:pPr>
            <w:r w:rsidRPr="00560D11">
              <w:rPr>
                <w:rFonts w:cstheme="minorHAnsi"/>
              </w:rPr>
              <w:t>A thorough understanding of current methods and good practice in managing the needs of pupils with complex emotional, social and behavioural difficulties</w:t>
            </w:r>
          </w:p>
        </w:tc>
      </w:tr>
      <w:tr w:rsidR="00473A90" w14:paraId="75A8B579" w14:textId="77777777" w:rsidTr="00C5454D">
        <w:tc>
          <w:tcPr>
            <w:tcW w:w="3226" w:type="dxa"/>
          </w:tcPr>
          <w:p w14:paraId="5792293D" w14:textId="77777777" w:rsidR="00473A90" w:rsidRDefault="00473A90" w:rsidP="00C5454D">
            <w:pPr>
              <w:pStyle w:val="NoSpacing"/>
            </w:pPr>
            <w:r>
              <w:t>E7</w:t>
            </w:r>
          </w:p>
        </w:tc>
        <w:tc>
          <w:tcPr>
            <w:tcW w:w="7172" w:type="dxa"/>
          </w:tcPr>
          <w:p w14:paraId="1D44DB95" w14:textId="77777777" w:rsidR="00473A90" w:rsidRDefault="00473A90" w:rsidP="00C5454D">
            <w:pPr>
              <w:pStyle w:val="NoSpacing"/>
            </w:pPr>
            <w:r w:rsidRPr="00560D11">
              <w:rPr>
                <w:rFonts w:cstheme="minorHAnsi"/>
              </w:rPr>
              <w:t>Evidence of knowledge and understanding of effective record keeping, and its use to promote the educational and personal development of all children within a school or PRU</w:t>
            </w:r>
          </w:p>
        </w:tc>
      </w:tr>
      <w:tr w:rsidR="00473A90" w14:paraId="0CB917E9" w14:textId="77777777" w:rsidTr="00C5454D">
        <w:tc>
          <w:tcPr>
            <w:tcW w:w="3226" w:type="dxa"/>
          </w:tcPr>
          <w:p w14:paraId="6446D4B2" w14:textId="77777777" w:rsidR="00473A90" w:rsidRDefault="00473A90" w:rsidP="00C5454D">
            <w:pPr>
              <w:pStyle w:val="NoSpacing"/>
            </w:pPr>
            <w:r>
              <w:t>E8</w:t>
            </w:r>
          </w:p>
        </w:tc>
        <w:tc>
          <w:tcPr>
            <w:tcW w:w="7172" w:type="dxa"/>
          </w:tcPr>
          <w:p w14:paraId="0C5AA6AE" w14:textId="77777777" w:rsidR="00473A90" w:rsidRDefault="00473A90" w:rsidP="00C5454D">
            <w:pPr>
              <w:pStyle w:val="NoSpacing"/>
            </w:pPr>
            <w:r>
              <w:t>Evidence of safeguarding knowledge, applied practice and procedures and of multi-disciplinary approaches for safeguarding and managing risk</w:t>
            </w:r>
          </w:p>
        </w:tc>
      </w:tr>
      <w:tr w:rsidR="00473A90" w14:paraId="08D59BC3" w14:textId="77777777" w:rsidTr="00C5454D">
        <w:tc>
          <w:tcPr>
            <w:tcW w:w="3226" w:type="dxa"/>
          </w:tcPr>
          <w:p w14:paraId="33D7100D" w14:textId="77777777" w:rsidR="00473A90" w:rsidRDefault="00473A90" w:rsidP="00C5454D">
            <w:pPr>
              <w:pStyle w:val="NoSpacing"/>
            </w:pPr>
            <w:r>
              <w:t>E9</w:t>
            </w:r>
          </w:p>
        </w:tc>
        <w:tc>
          <w:tcPr>
            <w:tcW w:w="7172" w:type="dxa"/>
          </w:tcPr>
          <w:p w14:paraId="5C8F845C" w14:textId="77777777" w:rsidR="00473A90" w:rsidRPr="00560D11" w:rsidRDefault="00473A90" w:rsidP="00C5454D">
            <w:pPr>
              <w:pStyle w:val="NoSpacing"/>
              <w:rPr>
                <w:rFonts w:cstheme="minorHAnsi"/>
              </w:rPr>
            </w:pPr>
            <w:r>
              <w:t xml:space="preserve">Ability to communicate effectively, both verbally and in writing, </w:t>
            </w:r>
            <w:proofErr w:type="gramStart"/>
            <w:r>
              <w:t>to  a</w:t>
            </w:r>
            <w:proofErr w:type="gramEnd"/>
            <w:r>
              <w:t xml:space="preserve"> range of audiences for different purposes</w:t>
            </w:r>
          </w:p>
        </w:tc>
      </w:tr>
      <w:tr w:rsidR="00473A90" w14:paraId="76A15412" w14:textId="77777777" w:rsidTr="00C5454D">
        <w:tc>
          <w:tcPr>
            <w:tcW w:w="3226" w:type="dxa"/>
          </w:tcPr>
          <w:p w14:paraId="05C52F42" w14:textId="77777777" w:rsidR="00473A90" w:rsidRDefault="00473A90" w:rsidP="00C5454D">
            <w:pPr>
              <w:pStyle w:val="NoSpacing"/>
            </w:pPr>
            <w:r>
              <w:t>E10</w:t>
            </w:r>
          </w:p>
        </w:tc>
        <w:tc>
          <w:tcPr>
            <w:tcW w:w="7172" w:type="dxa"/>
          </w:tcPr>
          <w:p w14:paraId="78B298EA" w14:textId="664426ED" w:rsidR="00473A90" w:rsidRDefault="00473A90" w:rsidP="00C5454D">
            <w:pPr>
              <w:pStyle w:val="NoSpacing"/>
            </w:pPr>
            <w:r w:rsidRPr="00560D11">
              <w:rPr>
                <w:rFonts w:cstheme="minorHAnsi"/>
              </w:rPr>
              <w:t xml:space="preserve">Evidence of clear view about future developments of </w:t>
            </w:r>
            <w:r>
              <w:rPr>
                <w:rFonts w:cstheme="minorHAnsi"/>
              </w:rPr>
              <w:t xml:space="preserve">the </w:t>
            </w:r>
            <w:r w:rsidRPr="00560D11">
              <w:rPr>
                <w:rFonts w:cstheme="minorHAnsi"/>
              </w:rPr>
              <w:t xml:space="preserve">area of responsibility </w:t>
            </w:r>
            <w:r>
              <w:rPr>
                <w:rFonts w:cstheme="minorHAnsi"/>
              </w:rPr>
              <w:t xml:space="preserve">and its contribution to the work of The Pavilion as a whole </w:t>
            </w:r>
            <w:r w:rsidRPr="00560D11">
              <w:rPr>
                <w:rFonts w:cstheme="minorHAnsi"/>
              </w:rPr>
              <w:t>and an ability to manage change</w:t>
            </w:r>
          </w:p>
        </w:tc>
      </w:tr>
    </w:tbl>
    <w:p w14:paraId="08335640" w14:textId="77777777" w:rsidR="00473A90" w:rsidRPr="004307FD" w:rsidRDefault="00473A90" w:rsidP="00473A90">
      <w:pPr>
        <w:pStyle w:val="NoSpacing"/>
        <w:ind w:left="284"/>
      </w:pPr>
    </w:p>
    <w:p w14:paraId="51304D38" w14:textId="77777777" w:rsidR="009255AA" w:rsidRPr="004307FD" w:rsidRDefault="009255AA" w:rsidP="002C04F7">
      <w:pPr>
        <w:pStyle w:val="NoSpacing"/>
        <w:ind w:left="284"/>
      </w:pPr>
    </w:p>
    <w:p w14:paraId="51304D39" w14:textId="77777777" w:rsidR="00270C22" w:rsidRDefault="00270C22" w:rsidP="00560D11">
      <w:pPr>
        <w:pStyle w:val="NoSpacing"/>
        <w:ind w:left="284"/>
        <w:jc w:val="center"/>
        <w:rPr>
          <w:b/>
        </w:rPr>
      </w:pPr>
    </w:p>
    <w:p w14:paraId="51304D3A" w14:textId="77777777" w:rsidR="00270C22" w:rsidRDefault="00270C22" w:rsidP="00560D11">
      <w:pPr>
        <w:pStyle w:val="NoSpacing"/>
        <w:ind w:left="284"/>
        <w:jc w:val="center"/>
        <w:rPr>
          <w:b/>
        </w:rPr>
      </w:pPr>
    </w:p>
    <w:p w14:paraId="51304D3B" w14:textId="77777777" w:rsidR="00270C22" w:rsidRDefault="00270C22" w:rsidP="00560D11">
      <w:pPr>
        <w:pStyle w:val="NoSpacing"/>
        <w:ind w:left="284"/>
        <w:jc w:val="center"/>
        <w:rPr>
          <w:b/>
        </w:rPr>
      </w:pPr>
    </w:p>
    <w:p w14:paraId="51304D3C" w14:textId="77777777" w:rsidR="00270C22" w:rsidRDefault="00270C22" w:rsidP="00560D11">
      <w:pPr>
        <w:pStyle w:val="NoSpacing"/>
        <w:ind w:left="284"/>
        <w:jc w:val="center"/>
        <w:rPr>
          <w:b/>
        </w:rPr>
      </w:pPr>
    </w:p>
    <w:p w14:paraId="51304D3D" w14:textId="77777777" w:rsidR="00270C22" w:rsidRDefault="00270C22" w:rsidP="00560D11">
      <w:pPr>
        <w:pStyle w:val="NoSpacing"/>
        <w:ind w:left="284"/>
        <w:jc w:val="center"/>
        <w:rPr>
          <w:b/>
        </w:rPr>
      </w:pPr>
    </w:p>
    <w:p w14:paraId="51304D3E" w14:textId="77777777" w:rsidR="00270C22" w:rsidRDefault="00270C22" w:rsidP="00560D11">
      <w:pPr>
        <w:pStyle w:val="NoSpacing"/>
        <w:ind w:left="284"/>
        <w:jc w:val="center"/>
        <w:rPr>
          <w:b/>
        </w:rPr>
      </w:pPr>
    </w:p>
    <w:p w14:paraId="51304D3F" w14:textId="77777777" w:rsidR="00270C22" w:rsidRDefault="00270C22" w:rsidP="00560D11">
      <w:pPr>
        <w:pStyle w:val="NoSpacing"/>
        <w:ind w:left="284"/>
        <w:jc w:val="center"/>
        <w:rPr>
          <w:b/>
        </w:rPr>
      </w:pPr>
    </w:p>
    <w:p w14:paraId="51304D40" w14:textId="77777777" w:rsidR="00270C22" w:rsidRDefault="00270C22" w:rsidP="00560D11">
      <w:pPr>
        <w:pStyle w:val="NoSpacing"/>
        <w:ind w:left="284"/>
        <w:jc w:val="center"/>
        <w:rPr>
          <w:b/>
        </w:rPr>
      </w:pPr>
    </w:p>
    <w:p w14:paraId="51304D41" w14:textId="77777777" w:rsidR="00270C22" w:rsidRDefault="00270C22" w:rsidP="00560D11">
      <w:pPr>
        <w:pStyle w:val="NoSpacing"/>
        <w:ind w:left="284"/>
        <w:jc w:val="center"/>
        <w:rPr>
          <w:b/>
        </w:rPr>
      </w:pPr>
    </w:p>
    <w:p w14:paraId="51304D42" w14:textId="77777777" w:rsidR="00270C22" w:rsidRDefault="00270C22" w:rsidP="00560D11">
      <w:pPr>
        <w:pStyle w:val="NoSpacing"/>
        <w:ind w:left="284"/>
        <w:jc w:val="center"/>
        <w:rPr>
          <w:b/>
        </w:rPr>
      </w:pPr>
    </w:p>
    <w:p w14:paraId="51304D43" w14:textId="77777777" w:rsidR="00270C22" w:rsidRDefault="00270C22" w:rsidP="00560D11">
      <w:pPr>
        <w:pStyle w:val="NoSpacing"/>
        <w:ind w:left="284"/>
        <w:jc w:val="center"/>
        <w:rPr>
          <w:b/>
        </w:rPr>
      </w:pPr>
    </w:p>
    <w:p w14:paraId="51304D44" w14:textId="77777777" w:rsidR="00270C22" w:rsidRDefault="00270C22" w:rsidP="00560D11">
      <w:pPr>
        <w:pStyle w:val="NoSpacing"/>
        <w:ind w:left="284"/>
        <w:jc w:val="center"/>
        <w:rPr>
          <w:b/>
        </w:rPr>
      </w:pPr>
    </w:p>
    <w:p w14:paraId="51304D45" w14:textId="77777777" w:rsidR="00270C22" w:rsidRDefault="00270C22" w:rsidP="00560D11">
      <w:pPr>
        <w:pStyle w:val="NoSpacing"/>
        <w:ind w:left="284"/>
        <w:jc w:val="center"/>
        <w:rPr>
          <w:b/>
        </w:rPr>
      </w:pPr>
    </w:p>
    <w:p w14:paraId="51304D46" w14:textId="77777777" w:rsidR="00270C22" w:rsidRDefault="00270C22" w:rsidP="00560D11">
      <w:pPr>
        <w:pStyle w:val="NoSpacing"/>
        <w:ind w:left="284"/>
        <w:jc w:val="center"/>
        <w:rPr>
          <w:b/>
        </w:rPr>
      </w:pPr>
    </w:p>
    <w:p w14:paraId="51304D47" w14:textId="77777777" w:rsidR="00270C22" w:rsidRDefault="00270C22" w:rsidP="00560D11">
      <w:pPr>
        <w:pStyle w:val="NoSpacing"/>
        <w:ind w:left="284"/>
        <w:jc w:val="center"/>
        <w:rPr>
          <w:b/>
        </w:rPr>
      </w:pPr>
    </w:p>
    <w:p w14:paraId="51304D48" w14:textId="77777777" w:rsidR="00270C22" w:rsidRDefault="00270C22" w:rsidP="00560D11">
      <w:pPr>
        <w:pStyle w:val="NoSpacing"/>
        <w:ind w:left="284"/>
        <w:jc w:val="center"/>
        <w:rPr>
          <w:b/>
        </w:rPr>
      </w:pPr>
    </w:p>
    <w:p w14:paraId="51304D49" w14:textId="77777777" w:rsidR="00270C22" w:rsidRDefault="00270C22" w:rsidP="00560D11">
      <w:pPr>
        <w:pStyle w:val="NoSpacing"/>
        <w:ind w:left="284"/>
        <w:jc w:val="center"/>
        <w:rPr>
          <w:b/>
        </w:rPr>
      </w:pPr>
    </w:p>
    <w:p w14:paraId="51304D4A" w14:textId="77777777" w:rsidR="00270C22" w:rsidRDefault="00270C22" w:rsidP="00560D11">
      <w:pPr>
        <w:pStyle w:val="NoSpacing"/>
        <w:ind w:left="284"/>
        <w:jc w:val="center"/>
        <w:rPr>
          <w:b/>
        </w:rPr>
      </w:pPr>
    </w:p>
    <w:p w14:paraId="51304D4B" w14:textId="77777777" w:rsidR="00270C22" w:rsidRDefault="00270C22" w:rsidP="00560D11">
      <w:pPr>
        <w:pStyle w:val="NoSpacing"/>
        <w:ind w:left="284"/>
        <w:jc w:val="center"/>
        <w:rPr>
          <w:b/>
        </w:rPr>
      </w:pPr>
    </w:p>
    <w:p w14:paraId="51304D4C" w14:textId="77777777" w:rsidR="00270C22" w:rsidRDefault="00270C22" w:rsidP="00560D11">
      <w:pPr>
        <w:pStyle w:val="NoSpacing"/>
        <w:ind w:left="284"/>
        <w:jc w:val="center"/>
        <w:rPr>
          <w:b/>
        </w:rPr>
      </w:pPr>
    </w:p>
    <w:p w14:paraId="51304D4D" w14:textId="77777777" w:rsidR="00270C22" w:rsidRDefault="00270C22" w:rsidP="00560D11">
      <w:pPr>
        <w:pStyle w:val="NoSpacing"/>
        <w:ind w:left="284"/>
        <w:jc w:val="center"/>
        <w:rPr>
          <w:b/>
        </w:rPr>
      </w:pPr>
    </w:p>
    <w:p w14:paraId="51304D4E" w14:textId="77777777" w:rsidR="00270C22" w:rsidRDefault="00270C22" w:rsidP="00560D11">
      <w:pPr>
        <w:pStyle w:val="NoSpacing"/>
        <w:ind w:left="284"/>
        <w:jc w:val="center"/>
        <w:rPr>
          <w:b/>
        </w:rPr>
      </w:pPr>
    </w:p>
    <w:p w14:paraId="51304D4F" w14:textId="77777777" w:rsidR="00270C22" w:rsidRDefault="00270C22" w:rsidP="00560D11">
      <w:pPr>
        <w:pStyle w:val="NoSpacing"/>
        <w:ind w:left="284"/>
        <w:jc w:val="center"/>
        <w:rPr>
          <w:b/>
        </w:rPr>
      </w:pPr>
    </w:p>
    <w:p w14:paraId="51304D50" w14:textId="77777777" w:rsidR="00270C22" w:rsidRDefault="00270C22" w:rsidP="00560D11">
      <w:pPr>
        <w:pStyle w:val="NoSpacing"/>
        <w:ind w:left="284"/>
        <w:jc w:val="center"/>
        <w:rPr>
          <w:b/>
        </w:rPr>
      </w:pPr>
    </w:p>
    <w:p w14:paraId="51304D51" w14:textId="77777777" w:rsidR="00E84658" w:rsidRDefault="00E84658" w:rsidP="006F62B3">
      <w:pPr>
        <w:pStyle w:val="NoSpacing"/>
      </w:pPr>
    </w:p>
    <w:sectPr w:rsidR="00E84658" w:rsidSect="002C04F7">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04D54" w14:textId="77777777" w:rsidR="006F62B3" w:rsidRDefault="006F62B3" w:rsidP="006F62B3">
      <w:pPr>
        <w:spacing w:after="0" w:line="240" w:lineRule="auto"/>
      </w:pPr>
      <w:r>
        <w:separator/>
      </w:r>
    </w:p>
  </w:endnote>
  <w:endnote w:type="continuationSeparator" w:id="0">
    <w:p w14:paraId="51304D55" w14:textId="77777777" w:rsidR="006F62B3" w:rsidRDefault="006F62B3" w:rsidP="006F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04D52" w14:textId="77777777" w:rsidR="006F62B3" w:rsidRDefault="006F62B3" w:rsidP="006F62B3">
      <w:pPr>
        <w:spacing w:after="0" w:line="240" w:lineRule="auto"/>
      </w:pPr>
      <w:r>
        <w:separator/>
      </w:r>
    </w:p>
  </w:footnote>
  <w:footnote w:type="continuationSeparator" w:id="0">
    <w:p w14:paraId="51304D53" w14:textId="77777777" w:rsidR="006F62B3" w:rsidRDefault="006F62B3" w:rsidP="006F6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04D57" w14:textId="77777777" w:rsidR="006F62B3" w:rsidRDefault="006F6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80AB4"/>
    <w:multiLevelType w:val="hybridMultilevel"/>
    <w:tmpl w:val="7BB0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87A11"/>
    <w:multiLevelType w:val="hybridMultilevel"/>
    <w:tmpl w:val="4FBA0BC0"/>
    <w:lvl w:ilvl="0" w:tplc="04090015">
      <w:start w:val="1"/>
      <w:numFmt w:val="upperLetter"/>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 w15:restartNumberingAfterBreak="0">
    <w:nsid w:val="12074E4C"/>
    <w:multiLevelType w:val="hybridMultilevel"/>
    <w:tmpl w:val="F2B4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51901"/>
    <w:multiLevelType w:val="hybridMultilevel"/>
    <w:tmpl w:val="ECC4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73793"/>
    <w:multiLevelType w:val="hybridMultilevel"/>
    <w:tmpl w:val="99CCAD30"/>
    <w:lvl w:ilvl="0" w:tplc="08090015">
      <w:start w:val="1"/>
      <w:numFmt w:val="upperLetter"/>
      <w:lvlText w:val="%1."/>
      <w:lvlJc w:val="left"/>
      <w:pPr>
        <w:ind w:left="720" w:hanging="360"/>
      </w:pPr>
    </w:lvl>
    <w:lvl w:ilvl="1" w:tplc="08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26637C"/>
    <w:multiLevelType w:val="hybridMultilevel"/>
    <w:tmpl w:val="AA2C0E8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05168"/>
    <w:multiLevelType w:val="hybridMultilevel"/>
    <w:tmpl w:val="968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D0ED0"/>
    <w:multiLevelType w:val="hybridMultilevel"/>
    <w:tmpl w:val="FA064CDE"/>
    <w:lvl w:ilvl="0" w:tplc="5EFC86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E34CC"/>
    <w:multiLevelType w:val="hybridMultilevel"/>
    <w:tmpl w:val="522A853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24093"/>
    <w:multiLevelType w:val="multilevel"/>
    <w:tmpl w:val="1AF819D0"/>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1" w15:restartNumberingAfterBreak="0">
    <w:nsid w:val="43293E19"/>
    <w:multiLevelType w:val="hybridMultilevel"/>
    <w:tmpl w:val="9FB69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541598"/>
    <w:multiLevelType w:val="hybridMultilevel"/>
    <w:tmpl w:val="56C8C320"/>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652096"/>
    <w:multiLevelType w:val="hybridMultilevel"/>
    <w:tmpl w:val="BE44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94A26"/>
    <w:multiLevelType w:val="hybridMultilevel"/>
    <w:tmpl w:val="F7CC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D258A"/>
    <w:multiLevelType w:val="hybridMultilevel"/>
    <w:tmpl w:val="928C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44F3F"/>
    <w:multiLevelType w:val="hybridMultilevel"/>
    <w:tmpl w:val="CE0E83B0"/>
    <w:lvl w:ilvl="0" w:tplc="0809000F">
      <w:start w:val="1"/>
      <w:numFmt w:val="decimal"/>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7" w15:restartNumberingAfterBreak="0">
    <w:nsid w:val="7E600483"/>
    <w:multiLevelType w:val="multilevel"/>
    <w:tmpl w:val="9558B3FA"/>
    <w:lvl w:ilvl="0">
      <w:start w:val="1"/>
      <w:numFmt w:val="upperLetter"/>
      <w:lvlText w:val="%1."/>
      <w:lvlJc w:val="left"/>
      <w:pPr>
        <w:tabs>
          <w:tab w:val="num" w:pos="720"/>
        </w:tabs>
        <w:ind w:left="720" w:hanging="360"/>
      </w:p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num w:numId="1">
    <w:abstractNumId w:val="8"/>
  </w:num>
  <w:num w:numId="2">
    <w:abstractNumId w:val="6"/>
  </w:num>
  <w:num w:numId="3">
    <w:abstractNumId w:val="4"/>
  </w:num>
  <w:num w:numId="4">
    <w:abstractNumId w:val="17"/>
  </w:num>
  <w:num w:numId="5">
    <w:abstractNumId w:val="1"/>
  </w:num>
  <w:num w:numId="6">
    <w:abstractNumId w:val="10"/>
  </w:num>
  <w:num w:numId="7">
    <w:abstractNumId w:val="16"/>
  </w:num>
  <w:num w:numId="8">
    <w:abstractNumId w:val="9"/>
  </w:num>
  <w:num w:numId="9">
    <w:abstractNumId w:val="12"/>
  </w:num>
  <w:num w:numId="10">
    <w:abstractNumId w:val="5"/>
  </w:num>
  <w:num w:numId="11">
    <w:abstractNumId w:val="13"/>
  </w:num>
  <w:num w:numId="12">
    <w:abstractNumId w:val="15"/>
  </w:num>
  <w:num w:numId="13">
    <w:abstractNumId w:val="7"/>
  </w:num>
  <w:num w:numId="14">
    <w:abstractNumId w:val="11"/>
  </w:num>
  <w:num w:numId="15">
    <w:abstractNumId w:val="2"/>
  </w:num>
  <w:num w:numId="16">
    <w:abstractNumId w:val="14"/>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B2"/>
    <w:rsid w:val="000739C3"/>
    <w:rsid w:val="00097854"/>
    <w:rsid w:val="00165550"/>
    <w:rsid w:val="001909F2"/>
    <w:rsid w:val="001E00C2"/>
    <w:rsid w:val="00247043"/>
    <w:rsid w:val="0026348A"/>
    <w:rsid w:val="00270C22"/>
    <w:rsid w:val="002C04F7"/>
    <w:rsid w:val="00303966"/>
    <w:rsid w:val="00391F29"/>
    <w:rsid w:val="003B1D24"/>
    <w:rsid w:val="003B667E"/>
    <w:rsid w:val="004307FD"/>
    <w:rsid w:val="00441682"/>
    <w:rsid w:val="00444CD3"/>
    <w:rsid w:val="00473A90"/>
    <w:rsid w:val="00497F6C"/>
    <w:rsid w:val="005037AD"/>
    <w:rsid w:val="0052633C"/>
    <w:rsid w:val="00530DDF"/>
    <w:rsid w:val="00535DB2"/>
    <w:rsid w:val="00560D11"/>
    <w:rsid w:val="00661694"/>
    <w:rsid w:val="006A601C"/>
    <w:rsid w:val="006F62B3"/>
    <w:rsid w:val="00746246"/>
    <w:rsid w:val="007465A7"/>
    <w:rsid w:val="0079375D"/>
    <w:rsid w:val="007B5A2A"/>
    <w:rsid w:val="00806B9B"/>
    <w:rsid w:val="00832E21"/>
    <w:rsid w:val="00867DBA"/>
    <w:rsid w:val="008720AA"/>
    <w:rsid w:val="00914957"/>
    <w:rsid w:val="009255AA"/>
    <w:rsid w:val="009B28B8"/>
    <w:rsid w:val="00A04D92"/>
    <w:rsid w:val="00A16EA5"/>
    <w:rsid w:val="00A54301"/>
    <w:rsid w:val="00A77768"/>
    <w:rsid w:val="00AC6D4E"/>
    <w:rsid w:val="00C244CB"/>
    <w:rsid w:val="00D55232"/>
    <w:rsid w:val="00D6445B"/>
    <w:rsid w:val="00E11282"/>
    <w:rsid w:val="00E25FFF"/>
    <w:rsid w:val="00E33FA5"/>
    <w:rsid w:val="00E41D2E"/>
    <w:rsid w:val="00E84658"/>
    <w:rsid w:val="00F11A6F"/>
    <w:rsid w:val="00F30307"/>
    <w:rsid w:val="00FA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304CB7"/>
  <w15:docId w15:val="{3BA5A4FB-0431-45BB-A732-9813ABA5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633C"/>
    <w:pPr>
      <w:spacing w:after="0" w:line="240" w:lineRule="auto"/>
    </w:pPr>
  </w:style>
  <w:style w:type="paragraph" w:styleId="BalloonText">
    <w:name w:val="Balloon Text"/>
    <w:basedOn w:val="Normal"/>
    <w:link w:val="BalloonTextChar"/>
    <w:uiPriority w:val="99"/>
    <w:semiHidden/>
    <w:unhideWhenUsed/>
    <w:rsid w:val="00E3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FA5"/>
    <w:rPr>
      <w:rFonts w:ascii="Tahoma" w:hAnsi="Tahoma" w:cs="Tahoma"/>
      <w:sz w:val="16"/>
      <w:szCs w:val="16"/>
    </w:rPr>
  </w:style>
  <w:style w:type="paragraph" w:customStyle="1" w:styleId="Default">
    <w:name w:val="Default"/>
    <w:rsid w:val="00832E21"/>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6F6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2B3"/>
  </w:style>
  <w:style w:type="paragraph" w:styleId="Footer">
    <w:name w:val="footer"/>
    <w:basedOn w:val="Normal"/>
    <w:link w:val="FooterChar"/>
    <w:uiPriority w:val="99"/>
    <w:unhideWhenUsed/>
    <w:rsid w:val="006F6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2B3"/>
  </w:style>
  <w:style w:type="paragraph" w:styleId="ListParagraph">
    <w:name w:val="List Paragraph"/>
    <w:basedOn w:val="Normal"/>
    <w:uiPriority w:val="34"/>
    <w:qFormat/>
    <w:rsid w:val="00391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6343-AC0A-4BB1-87BB-ED99559E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Nobrdali</cp:lastModifiedBy>
  <cp:revision>6</cp:revision>
  <dcterms:created xsi:type="dcterms:W3CDTF">2024-06-26T08:57:00Z</dcterms:created>
  <dcterms:modified xsi:type="dcterms:W3CDTF">2024-12-04T10:12:00Z</dcterms:modified>
</cp:coreProperties>
</file>