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F6" w:rsidRDefault="00F124F6" w:rsidP="00F12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:rsidR="00F124F6" w:rsidRDefault="00F124F6" w:rsidP="00F12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HLTA</w:t>
      </w:r>
    </w:p>
    <w:p w:rsidR="00F124F6" w:rsidRDefault="00F124F6" w:rsidP="00F124F6">
      <w:pPr>
        <w:jc w:val="center"/>
        <w:rPr>
          <w:rFonts w:ascii="Arial" w:hAnsi="Arial" w:cs="Arial"/>
          <w:b/>
          <w:u w:val="single"/>
        </w:rPr>
      </w:pPr>
    </w:p>
    <w:tbl>
      <w:tblPr>
        <w:tblW w:w="937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870"/>
      </w:tblGrid>
      <w:tr w:rsidR="00F124F6" w:rsidTr="00B16D1F">
        <w:tc>
          <w:tcPr>
            <w:tcW w:w="5508" w:type="dxa"/>
            <w:tcBorders>
              <w:bottom w:val="nil"/>
            </w:tcBorders>
            <w:shd w:val="pct30" w:color="auto" w:fill="auto"/>
          </w:tcPr>
          <w:p w:rsidR="00F124F6" w:rsidRPr="003C0DFC" w:rsidRDefault="00F124F6" w:rsidP="00B16D1F">
            <w:pPr>
              <w:pStyle w:val="Heading4"/>
              <w:jc w:val="both"/>
              <w:rPr>
                <w:rFonts w:cs="Arial"/>
                <w:color w:val="auto"/>
              </w:rPr>
            </w:pPr>
            <w:r w:rsidRPr="003C0DFC">
              <w:rPr>
                <w:rFonts w:cs="Arial"/>
                <w:color w:val="auto"/>
              </w:rPr>
              <w:t>Minimum Essential Requirements</w:t>
            </w:r>
          </w:p>
        </w:tc>
        <w:tc>
          <w:tcPr>
            <w:tcW w:w="3870" w:type="dxa"/>
            <w:shd w:val="pct30" w:color="auto" w:fill="auto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Assessment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F124F6" w:rsidTr="00B16D1F">
        <w:tc>
          <w:tcPr>
            <w:tcW w:w="5508" w:type="dxa"/>
            <w:tcBorders>
              <w:bottom w:val="nil"/>
            </w:tcBorders>
            <w:shd w:val="pct20" w:color="auto" w:fill="auto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working knowledge of relevant policies/codes of practice/legislation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knowledge and experience of implementing national/foundation stage curriculum and other relevant learning programmes/strategies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understanding of child development and learning processes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statutory frameworks relating to teaching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organise, lead and motivate a team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</w:tcPr>
          <w:p w:rsidR="00F124F6" w:rsidRPr="00A272F4" w:rsidRDefault="00F124F6" w:rsidP="00B16D1F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Constantly improve own practice/knowledge through self-evaluation and learning of others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relate well to children and adults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constructively as part of a team, understanding classroom roles and responsibilities and your own position within these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use ICT effectively to support learning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sound speaking and listening skills to extend language in discussion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plan, implement and evaluate learning activities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undertake pupil assessment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Pr="00A272F4" w:rsidRDefault="00F124F6" w:rsidP="00B16D1F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Can manage the behaviour of pupils in a reasonable manner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Pr="00A272F4" w:rsidRDefault="00F124F6" w:rsidP="00B16D1F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Has a caring positive attitude towards pupils’ welfare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an awareness of pupils with special educational needs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bookmarkStart w:id="0" w:name="_GoBack"/>
            <w:bookmarkEnd w:id="0"/>
            <w:r>
              <w:rPr>
                <w:rFonts w:ascii="Arial" w:hAnsi="Arial" w:cs="Arial"/>
              </w:rPr>
              <w:t>Can maintain trust and confidentiality where appropriate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assist the school in forming a partnership with parents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practical and organisational skills to contribute to prepare and manage educational resources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complete and maintain pupils’ records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F124F6" w:rsidTr="00B16D1F">
        <w:tc>
          <w:tcPr>
            <w:tcW w:w="5508" w:type="dxa"/>
            <w:tcBorders>
              <w:bottom w:val="nil"/>
            </w:tcBorders>
            <w:shd w:val="pct20" w:color="auto" w:fill="auto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Experience, qualifications and training (if any)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F124F6" w:rsidTr="00B16D1F">
        <w:tc>
          <w:tcPr>
            <w:tcW w:w="5508" w:type="dxa"/>
            <w:tcBorders>
              <w:bottom w:val="nil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Higher Level Teaching Assistant standards or equivalent qualifications or experience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F124F6" w:rsidTr="00B16D1F">
        <w:trPr>
          <w:trHeight w:val="508"/>
        </w:trPr>
        <w:tc>
          <w:tcPr>
            <w:tcW w:w="5508" w:type="dxa"/>
            <w:tcBorders>
              <w:bottom w:val="nil"/>
            </w:tcBorders>
          </w:tcPr>
          <w:p w:rsidR="00F124F6" w:rsidRPr="00A272F4" w:rsidRDefault="00F124F6" w:rsidP="00B16D1F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A272F4">
              <w:rPr>
                <w:rFonts w:ascii="Arial" w:hAnsi="Arial" w:cs="Arial"/>
                <w:sz w:val="24"/>
                <w:szCs w:val="24"/>
              </w:rPr>
              <w:t>Training in the relevant strategies, e.g. literacy</w:t>
            </w:r>
          </w:p>
          <w:p w:rsidR="00F124F6" w:rsidRDefault="00F124F6" w:rsidP="00B16D1F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textAlignment w:val="auto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F124F6" w:rsidTr="00B16D1F">
        <w:tc>
          <w:tcPr>
            <w:tcW w:w="5508" w:type="dxa"/>
            <w:tcBorders>
              <w:bottom w:val="nil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Numeracy/literacy skills – equivalent to NVQ Level 2 in English and Maths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F124F6" w:rsidTr="00B16D1F">
        <w:tc>
          <w:tcPr>
            <w:tcW w:w="5508" w:type="dxa"/>
            <w:tcBorders>
              <w:bottom w:val="nil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with children of relevant age in a learning environment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skills/training in curriculum or learning area, e.g. bilingual, sign language, ICT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  <w:shd w:val="pct20" w:color="auto" w:fill="auto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related circumstances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Can allocate some contractual time to after school staff meetings when appropriate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</w:tcPr>
          <w:p w:rsidR="00F124F6" w:rsidRPr="00A272F4" w:rsidRDefault="00F124F6" w:rsidP="00B16D1F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A272F4">
              <w:rPr>
                <w:rFonts w:ascii="Arial" w:hAnsi="Arial" w:cs="Arial"/>
                <w:bCs/>
                <w:sz w:val="24"/>
                <w:szCs w:val="24"/>
              </w:rPr>
              <w:t>Can allocate some contractual time to the whole of, or part of, staff training days when appropriate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Can maintain personal presentation that sets high standards for the pupils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  <w:tr w:rsidR="00F124F6" w:rsidTr="00B16D1F">
        <w:tc>
          <w:tcPr>
            <w:tcW w:w="5508" w:type="dxa"/>
            <w:tcBorders>
              <w:bottom w:val="single" w:sz="6" w:space="0" w:color="auto"/>
            </w:tcBorders>
          </w:tcPr>
          <w:p w:rsidR="00F124F6" w:rsidRPr="00A272F4" w:rsidRDefault="00F124F6" w:rsidP="00B16D1F">
            <w:pPr>
              <w:pStyle w:val="BodyText"/>
              <w:overflowPunct/>
              <w:autoSpaceDE/>
              <w:autoSpaceDN/>
              <w:adjustRightInd/>
              <w:spacing w:beforeLines="20" w:before="48" w:afterLines="20" w:after="48"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A272F4">
              <w:rPr>
                <w:rFonts w:ascii="Arial" w:hAnsi="Arial" w:cs="Arial"/>
                <w:bCs/>
                <w:sz w:val="24"/>
                <w:szCs w:val="24"/>
              </w:rPr>
              <w:t xml:space="preserve">Can work within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Academy </w:t>
            </w:r>
            <w:r w:rsidRPr="00A272F4">
              <w:rPr>
                <w:rFonts w:ascii="Arial" w:hAnsi="Arial" w:cs="Arial"/>
                <w:bCs/>
                <w:sz w:val="24"/>
                <w:szCs w:val="24"/>
              </w:rPr>
              <w:t>Policies to do with Equal Opportunities, Child Protection, Health &amp; Safety, Finance and Smoking etc.</w:t>
            </w:r>
          </w:p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3870" w:type="dxa"/>
          </w:tcPr>
          <w:p w:rsidR="00F124F6" w:rsidRDefault="00F124F6" w:rsidP="00B16D1F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form, Interview</w:t>
            </w:r>
          </w:p>
        </w:tc>
      </w:tr>
    </w:tbl>
    <w:p w:rsidR="005139E4" w:rsidRDefault="00F124F6" w:rsidP="00F124F6"/>
    <w:sectPr w:rsidR="005139E4" w:rsidSect="00F124F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F6"/>
    <w:rsid w:val="008A3128"/>
    <w:rsid w:val="00F124F6"/>
    <w:rsid w:val="00F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124F6"/>
    <w:pPr>
      <w:keepNext/>
      <w:outlineLvl w:val="3"/>
    </w:pPr>
    <w:rPr>
      <w:rFonts w:ascii="Arial" w:hAnsi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124F6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odyText">
    <w:name w:val="Body Text"/>
    <w:basedOn w:val="Normal"/>
    <w:link w:val="BodyTextChar"/>
    <w:rsid w:val="00F124F6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F124F6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124F6"/>
    <w:pPr>
      <w:keepNext/>
      <w:outlineLvl w:val="3"/>
    </w:pPr>
    <w:rPr>
      <w:rFonts w:ascii="Arial" w:hAnsi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124F6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odyText">
    <w:name w:val="Body Text"/>
    <w:basedOn w:val="Normal"/>
    <w:link w:val="BodyTextChar"/>
    <w:rsid w:val="00F124F6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F124F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8" ma:contentTypeDescription="Create a new document." ma:contentTypeScope="" ma:versionID="68b6a9631d9bd29b85942a78084eabfc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dbd2b16da294154a084bdcef6293de6f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612A8B-CFC6-4480-A4F4-C2BDB197540C}"/>
</file>

<file path=customXml/itemProps2.xml><?xml version="1.0" encoding="utf-8"?>
<ds:datastoreItem xmlns:ds="http://schemas.openxmlformats.org/officeDocument/2006/customXml" ds:itemID="{3B475058-86B5-4FFB-8A67-AD94605686A6}"/>
</file>

<file path=customXml/itemProps3.xml><?xml version="1.0" encoding="utf-8"?>
<ds:datastoreItem xmlns:ds="http://schemas.openxmlformats.org/officeDocument/2006/customXml" ds:itemID="{724FBDCC-C6F2-4048-AF0F-C5037395D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C (Yewlands Staff)</dc:creator>
  <cp:lastModifiedBy>Wall, C (Yewlands Staff)</cp:lastModifiedBy>
  <cp:revision>1</cp:revision>
  <cp:lastPrinted>2015-02-24T08:52:00Z</cp:lastPrinted>
  <dcterms:created xsi:type="dcterms:W3CDTF">2015-02-24T08:50:00Z</dcterms:created>
  <dcterms:modified xsi:type="dcterms:W3CDTF">2015-02-24T08:53:00Z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0x010100DE196F6E9866504CA72358FE3E9C050C</vt:lpwstr>
  </property>
</Properties>
</file>