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5E" w:rsidRDefault="0012205E" w:rsidP="0012205E">
      <w:pPr>
        <w:jc w:val="center"/>
        <w:rPr>
          <w:rFonts w:asciiTheme="minorHAnsi" w:hAnsiTheme="minorHAnsi" w:cstheme="minorHAnsi"/>
          <w:b/>
          <w:sz w:val="28"/>
          <w:szCs w:val="28"/>
        </w:rPr>
      </w:pPr>
    </w:p>
    <w:p w:rsidR="0012205E" w:rsidRPr="009A4E74" w:rsidRDefault="0012205E" w:rsidP="0012205E">
      <w:pPr>
        <w:jc w:val="center"/>
        <w:rPr>
          <w:rFonts w:asciiTheme="minorHAnsi" w:hAnsiTheme="minorHAnsi" w:cstheme="minorHAnsi"/>
          <w:b/>
          <w:sz w:val="28"/>
          <w:szCs w:val="28"/>
        </w:rPr>
      </w:pPr>
      <w:r w:rsidRPr="009A4E74">
        <w:rPr>
          <w:rFonts w:asciiTheme="minorHAnsi" w:hAnsiTheme="minorHAnsi" w:cstheme="minorHAnsi"/>
          <w:b/>
          <w:sz w:val="28"/>
          <w:szCs w:val="28"/>
        </w:rPr>
        <w:t>JOB DESCRIPTION</w:t>
      </w:r>
    </w:p>
    <w:p w:rsidR="0012205E" w:rsidRDefault="0012205E" w:rsidP="0012205E">
      <w:pPr>
        <w:jc w:val="center"/>
        <w:rPr>
          <w:rFonts w:asciiTheme="minorHAnsi" w:eastAsia="Times New Roman" w:hAnsiTheme="minorHAnsi" w:cstheme="minorHAnsi"/>
          <w:b/>
          <w:sz w:val="32"/>
          <w:szCs w:val="32"/>
          <w:lang w:val="en-US"/>
        </w:rPr>
      </w:pPr>
    </w:p>
    <w:tbl>
      <w:tblPr>
        <w:tblStyle w:val="TableGrid"/>
        <w:tblW w:w="0" w:type="auto"/>
        <w:tblLook w:val="04A0" w:firstRow="1" w:lastRow="0" w:firstColumn="1" w:lastColumn="0" w:noHBand="0" w:noVBand="1"/>
      </w:tblPr>
      <w:tblGrid>
        <w:gridCol w:w="1608"/>
        <w:gridCol w:w="7408"/>
      </w:tblGrid>
      <w:tr w:rsidR="0012205E" w:rsidTr="001D2D14">
        <w:tc>
          <w:tcPr>
            <w:tcW w:w="1656" w:type="dxa"/>
          </w:tcPr>
          <w:p w:rsidR="0012205E" w:rsidRPr="005E1C08" w:rsidRDefault="0012205E" w:rsidP="001D2D14">
            <w:pPr>
              <w:rPr>
                <w:rFonts w:asciiTheme="minorHAnsi" w:eastAsia="Times New Roman" w:hAnsiTheme="minorHAnsi" w:cstheme="minorHAnsi"/>
                <w:b/>
                <w:sz w:val="32"/>
                <w:szCs w:val="32"/>
                <w:lang w:val="en-US"/>
              </w:rPr>
            </w:pPr>
            <w:r w:rsidRPr="005E1C08">
              <w:rPr>
                <w:rFonts w:asciiTheme="minorHAnsi" w:hAnsiTheme="minorHAnsi" w:cstheme="minorHAnsi"/>
                <w:b/>
              </w:rPr>
              <w:t>Job Title:</w:t>
            </w:r>
          </w:p>
        </w:tc>
        <w:tc>
          <w:tcPr>
            <w:tcW w:w="8080" w:type="dxa"/>
          </w:tcPr>
          <w:p w:rsidR="0012205E" w:rsidRDefault="0012205E" w:rsidP="001D2D14">
            <w:pPr>
              <w:rPr>
                <w:rFonts w:asciiTheme="minorHAnsi" w:hAnsiTheme="minorHAnsi" w:cstheme="minorHAnsi"/>
                <w:noProof/>
              </w:rPr>
            </w:pPr>
            <w:r>
              <w:rPr>
                <w:rFonts w:asciiTheme="minorHAnsi" w:hAnsiTheme="minorHAnsi" w:cstheme="minorHAnsi"/>
                <w:noProof/>
              </w:rPr>
              <w:t>Administrator for Senior Leadership Team</w:t>
            </w:r>
          </w:p>
          <w:p w:rsidR="0012205E" w:rsidRDefault="0012205E" w:rsidP="001D2D14">
            <w:pPr>
              <w:rPr>
                <w:rFonts w:asciiTheme="minorHAnsi" w:eastAsia="Times New Roman" w:hAnsiTheme="minorHAnsi" w:cstheme="minorHAnsi"/>
                <w:b/>
                <w:sz w:val="32"/>
                <w:szCs w:val="32"/>
                <w:lang w:val="en-US"/>
              </w:rPr>
            </w:pPr>
          </w:p>
        </w:tc>
      </w:tr>
      <w:tr w:rsidR="0012205E" w:rsidTr="001D2D14">
        <w:tc>
          <w:tcPr>
            <w:tcW w:w="1656" w:type="dxa"/>
          </w:tcPr>
          <w:p w:rsidR="0012205E" w:rsidRPr="005E1C08" w:rsidRDefault="0012205E" w:rsidP="001D2D14">
            <w:pPr>
              <w:rPr>
                <w:rFonts w:asciiTheme="minorHAnsi" w:eastAsia="Times New Roman" w:hAnsiTheme="minorHAnsi" w:cstheme="minorHAnsi"/>
                <w:b/>
                <w:sz w:val="32"/>
                <w:szCs w:val="32"/>
                <w:lang w:val="en-US"/>
              </w:rPr>
            </w:pPr>
            <w:r w:rsidRPr="005E1C08">
              <w:rPr>
                <w:rFonts w:asciiTheme="minorHAnsi" w:hAnsiTheme="minorHAnsi" w:cstheme="minorHAnsi"/>
                <w:b/>
              </w:rPr>
              <w:t>Salary:</w:t>
            </w:r>
          </w:p>
        </w:tc>
        <w:tc>
          <w:tcPr>
            <w:tcW w:w="8080" w:type="dxa"/>
          </w:tcPr>
          <w:p w:rsidR="0012205E" w:rsidRPr="0086173B" w:rsidRDefault="0012205E" w:rsidP="001D2D14">
            <w:pPr>
              <w:rPr>
                <w:rFonts w:asciiTheme="minorHAnsi" w:eastAsia="Times New Roman" w:hAnsiTheme="minorHAnsi" w:cstheme="minorHAnsi"/>
                <w:sz w:val="32"/>
                <w:szCs w:val="32"/>
                <w:lang w:val="en-US"/>
              </w:rPr>
            </w:pPr>
            <w:r w:rsidRPr="0086173B">
              <w:rPr>
                <w:rFonts w:asciiTheme="minorHAnsi" w:hAnsiTheme="minorHAnsi" w:cstheme="minorHAnsi"/>
                <w:bCs/>
                <w:color w:val="333333"/>
              </w:rPr>
              <w:t>H4.6 £19,171 - Actual starting salary £8,997.76 (inclusive of fringe)</w:t>
            </w:r>
          </w:p>
        </w:tc>
      </w:tr>
      <w:tr w:rsidR="0012205E" w:rsidTr="001D2D14">
        <w:tc>
          <w:tcPr>
            <w:tcW w:w="1656" w:type="dxa"/>
          </w:tcPr>
          <w:p w:rsidR="0012205E" w:rsidRPr="005E1C08" w:rsidRDefault="0012205E" w:rsidP="001D2D14">
            <w:pPr>
              <w:rPr>
                <w:rFonts w:asciiTheme="minorHAnsi" w:eastAsia="Times New Roman" w:hAnsiTheme="minorHAnsi" w:cstheme="minorHAnsi"/>
                <w:b/>
                <w:sz w:val="32"/>
                <w:szCs w:val="32"/>
                <w:lang w:val="en-US"/>
              </w:rPr>
            </w:pPr>
            <w:r w:rsidRPr="005E1C08">
              <w:rPr>
                <w:rFonts w:asciiTheme="minorHAnsi" w:hAnsiTheme="minorHAnsi" w:cstheme="minorHAnsi"/>
                <w:b/>
              </w:rPr>
              <w:t>Main Purpose:</w:t>
            </w:r>
          </w:p>
        </w:tc>
        <w:tc>
          <w:tcPr>
            <w:tcW w:w="8080" w:type="dxa"/>
          </w:tcPr>
          <w:tbl>
            <w:tblPr>
              <w:tblW w:w="0" w:type="auto"/>
              <w:tblBorders>
                <w:top w:val="nil"/>
                <w:left w:val="nil"/>
                <w:bottom w:val="nil"/>
                <w:right w:val="nil"/>
              </w:tblBorders>
              <w:tblLook w:val="0000" w:firstRow="0" w:lastRow="0" w:firstColumn="0" w:lastColumn="0" w:noHBand="0" w:noVBand="0"/>
            </w:tblPr>
            <w:tblGrid>
              <w:gridCol w:w="7192"/>
            </w:tblGrid>
            <w:tr w:rsidR="0012205E" w:rsidRPr="001178F1" w:rsidTr="001D2D14">
              <w:trPr>
                <w:trHeight w:val="230"/>
              </w:trPr>
              <w:tc>
                <w:tcPr>
                  <w:tcW w:w="0" w:type="auto"/>
                </w:tcPr>
                <w:p w:rsidR="0012205E" w:rsidRDefault="0012205E" w:rsidP="001D2D14">
                  <w:pPr>
                    <w:ind w:left="-32"/>
                    <w:jc w:val="both"/>
                    <w:rPr>
                      <w:rFonts w:asciiTheme="minorHAnsi" w:hAnsiTheme="minorHAnsi" w:cstheme="minorHAnsi"/>
                    </w:rPr>
                  </w:pPr>
                  <w:r w:rsidRPr="00201CDB">
                    <w:rPr>
                      <w:rFonts w:asciiTheme="minorHAnsi" w:hAnsiTheme="minorHAnsi" w:cstheme="minorHAnsi"/>
                    </w:rPr>
                    <w:t xml:space="preserve">To </w:t>
                  </w:r>
                  <w:r>
                    <w:rPr>
                      <w:rFonts w:asciiTheme="minorHAnsi" w:hAnsiTheme="minorHAnsi" w:cstheme="minorHAnsi"/>
                    </w:rPr>
                    <w:t xml:space="preserve">provide professional, </w:t>
                  </w:r>
                  <w:r w:rsidRPr="00201CDB">
                    <w:rPr>
                      <w:rFonts w:asciiTheme="minorHAnsi" w:hAnsiTheme="minorHAnsi" w:cstheme="minorHAnsi"/>
                    </w:rPr>
                    <w:t>efficient</w:t>
                  </w:r>
                  <w:r>
                    <w:rPr>
                      <w:rFonts w:asciiTheme="minorHAnsi" w:hAnsiTheme="minorHAnsi" w:cstheme="minorHAnsi"/>
                    </w:rPr>
                    <w:t xml:space="preserve"> and confidential </w:t>
                  </w:r>
                  <w:r w:rsidRPr="00201CDB">
                    <w:rPr>
                      <w:rFonts w:asciiTheme="minorHAnsi" w:hAnsiTheme="minorHAnsi" w:cstheme="minorHAnsi"/>
                    </w:rPr>
                    <w:t xml:space="preserve">administrative </w:t>
                  </w:r>
                  <w:r>
                    <w:rPr>
                      <w:rFonts w:asciiTheme="minorHAnsi" w:hAnsiTheme="minorHAnsi" w:cstheme="minorHAnsi"/>
                    </w:rPr>
                    <w:t>support</w:t>
                  </w:r>
                  <w:r w:rsidRPr="00201CDB">
                    <w:rPr>
                      <w:rFonts w:asciiTheme="minorHAnsi" w:hAnsiTheme="minorHAnsi" w:cstheme="minorHAnsi"/>
                    </w:rPr>
                    <w:t xml:space="preserve"> for </w:t>
                  </w:r>
                  <w:r>
                    <w:rPr>
                      <w:rFonts w:asciiTheme="minorHAnsi" w:hAnsiTheme="minorHAnsi" w:cstheme="minorHAnsi"/>
                    </w:rPr>
                    <w:t>the Assistant Principals within the school Senior Leadership Team</w:t>
                  </w:r>
                </w:p>
                <w:p w:rsidR="0012205E" w:rsidRPr="001178F1" w:rsidRDefault="0012205E" w:rsidP="001D2D14">
                  <w:pPr>
                    <w:jc w:val="both"/>
                    <w:rPr>
                      <w:rFonts w:asciiTheme="minorHAnsi" w:hAnsiTheme="minorHAnsi" w:cstheme="minorHAnsi"/>
                    </w:rPr>
                  </w:pPr>
                </w:p>
              </w:tc>
            </w:tr>
          </w:tbl>
          <w:p w:rsidR="0012205E" w:rsidRDefault="0012205E" w:rsidP="001D2D14">
            <w:pPr>
              <w:rPr>
                <w:rFonts w:asciiTheme="minorHAnsi" w:eastAsia="Times New Roman" w:hAnsiTheme="minorHAnsi" w:cstheme="minorHAnsi"/>
                <w:b/>
                <w:sz w:val="32"/>
                <w:szCs w:val="32"/>
                <w:lang w:val="en-US"/>
              </w:rPr>
            </w:pPr>
          </w:p>
        </w:tc>
      </w:tr>
      <w:tr w:rsidR="0012205E" w:rsidTr="001D2D14">
        <w:tc>
          <w:tcPr>
            <w:tcW w:w="1656" w:type="dxa"/>
          </w:tcPr>
          <w:p w:rsidR="0012205E" w:rsidRPr="005E1C08" w:rsidRDefault="0012205E" w:rsidP="001D2D14">
            <w:pPr>
              <w:rPr>
                <w:rFonts w:asciiTheme="minorHAnsi" w:hAnsiTheme="minorHAnsi" w:cstheme="minorHAnsi"/>
                <w:b/>
              </w:rPr>
            </w:pPr>
            <w:r w:rsidRPr="005E1C08">
              <w:rPr>
                <w:rFonts w:asciiTheme="minorHAnsi" w:hAnsiTheme="minorHAnsi" w:cstheme="minorHAnsi"/>
                <w:b/>
              </w:rPr>
              <w:t>Responsible to:</w:t>
            </w:r>
          </w:p>
        </w:tc>
        <w:tc>
          <w:tcPr>
            <w:tcW w:w="8080" w:type="dxa"/>
          </w:tcPr>
          <w:p w:rsidR="0012205E" w:rsidRPr="001178F1" w:rsidRDefault="0012205E" w:rsidP="001D2D14">
            <w:pPr>
              <w:rPr>
                <w:rFonts w:asciiTheme="minorHAnsi" w:hAnsiTheme="minorHAnsi" w:cstheme="minorHAnsi"/>
              </w:rPr>
            </w:pPr>
            <w:r>
              <w:rPr>
                <w:rFonts w:asciiTheme="minorHAnsi" w:hAnsiTheme="minorHAnsi" w:cstheme="minorHAnsi"/>
              </w:rPr>
              <w:t>Assistant Principals</w:t>
            </w:r>
          </w:p>
          <w:p w:rsidR="0012205E" w:rsidRPr="00201CDB" w:rsidRDefault="0012205E" w:rsidP="001D2D14">
            <w:pPr>
              <w:jc w:val="both"/>
              <w:rPr>
                <w:rFonts w:asciiTheme="minorHAnsi" w:hAnsiTheme="minorHAnsi" w:cstheme="minorHAnsi"/>
              </w:rPr>
            </w:pPr>
            <w:r w:rsidRPr="001178F1">
              <w:rPr>
                <w:rFonts w:asciiTheme="minorHAnsi" w:hAnsiTheme="minorHAnsi" w:cstheme="minorHAnsi"/>
                <w:vanish/>
              </w:rPr>
              <w:t>istoryH</w:t>
            </w:r>
          </w:p>
        </w:tc>
      </w:tr>
      <w:tr w:rsidR="0012205E" w:rsidTr="001D2D14">
        <w:tc>
          <w:tcPr>
            <w:tcW w:w="1656" w:type="dxa"/>
          </w:tcPr>
          <w:p w:rsidR="0012205E" w:rsidRPr="005E1C08" w:rsidRDefault="0012205E" w:rsidP="001D2D14">
            <w:pPr>
              <w:rPr>
                <w:rFonts w:asciiTheme="minorHAnsi" w:hAnsiTheme="minorHAnsi" w:cstheme="minorHAnsi"/>
                <w:b/>
              </w:rPr>
            </w:pPr>
            <w:r w:rsidRPr="005E1C08">
              <w:rPr>
                <w:rFonts w:asciiTheme="minorHAnsi" w:hAnsiTheme="minorHAnsi" w:cstheme="minorHAnsi"/>
                <w:b/>
              </w:rPr>
              <w:t>Staff Reporting to Job Holder:</w:t>
            </w:r>
          </w:p>
        </w:tc>
        <w:tc>
          <w:tcPr>
            <w:tcW w:w="8080" w:type="dxa"/>
          </w:tcPr>
          <w:p w:rsidR="0012205E" w:rsidRDefault="0012205E" w:rsidP="001D2D14">
            <w:pPr>
              <w:rPr>
                <w:rFonts w:asciiTheme="minorHAnsi" w:hAnsiTheme="minorHAnsi" w:cstheme="minorHAnsi"/>
              </w:rPr>
            </w:pPr>
            <w:r w:rsidRPr="001178F1">
              <w:rPr>
                <w:rFonts w:asciiTheme="minorHAnsi" w:hAnsiTheme="minorHAnsi" w:cstheme="minorHAnsi"/>
              </w:rPr>
              <w:t>None</w:t>
            </w:r>
          </w:p>
        </w:tc>
      </w:tr>
      <w:tr w:rsidR="0012205E" w:rsidTr="001D2D14">
        <w:tc>
          <w:tcPr>
            <w:tcW w:w="1656" w:type="dxa"/>
          </w:tcPr>
          <w:p w:rsidR="0012205E" w:rsidRPr="005E1C08" w:rsidRDefault="0012205E" w:rsidP="001D2D14">
            <w:pPr>
              <w:rPr>
                <w:rFonts w:asciiTheme="minorHAnsi" w:hAnsiTheme="minorHAnsi" w:cstheme="minorHAnsi"/>
                <w:b/>
              </w:rPr>
            </w:pPr>
            <w:r w:rsidRPr="005E1C08">
              <w:rPr>
                <w:rFonts w:asciiTheme="minorHAnsi" w:hAnsiTheme="minorHAnsi" w:cstheme="minorHAnsi"/>
                <w:b/>
              </w:rPr>
              <w:t>Contacts within School:</w:t>
            </w:r>
          </w:p>
        </w:tc>
        <w:tc>
          <w:tcPr>
            <w:tcW w:w="8080" w:type="dxa"/>
          </w:tcPr>
          <w:p w:rsidR="0012205E" w:rsidRDefault="0012205E" w:rsidP="001D2D14">
            <w:pPr>
              <w:rPr>
                <w:rFonts w:asciiTheme="minorHAnsi" w:hAnsiTheme="minorHAnsi" w:cstheme="minorHAnsi"/>
              </w:rPr>
            </w:pPr>
            <w:r>
              <w:rPr>
                <w:rFonts w:asciiTheme="minorHAnsi" w:hAnsiTheme="minorHAnsi" w:cstheme="minorHAnsi"/>
              </w:rPr>
              <w:t>SLT</w:t>
            </w:r>
          </w:p>
          <w:p w:rsidR="0012205E" w:rsidRDefault="0012205E" w:rsidP="001D2D14">
            <w:pPr>
              <w:rPr>
                <w:rFonts w:asciiTheme="minorHAnsi" w:hAnsiTheme="minorHAnsi" w:cstheme="minorHAnsi"/>
              </w:rPr>
            </w:pPr>
            <w:r>
              <w:rPr>
                <w:rFonts w:asciiTheme="minorHAnsi" w:hAnsiTheme="minorHAnsi" w:cstheme="minorHAnsi"/>
              </w:rPr>
              <w:t>Pastoral staff e.g. Directors of Learning</w:t>
            </w:r>
          </w:p>
        </w:tc>
      </w:tr>
      <w:tr w:rsidR="0012205E" w:rsidTr="001D2D14">
        <w:tc>
          <w:tcPr>
            <w:tcW w:w="1656" w:type="dxa"/>
          </w:tcPr>
          <w:p w:rsidR="0012205E" w:rsidRPr="005E1C08" w:rsidRDefault="0012205E" w:rsidP="001D2D14">
            <w:pPr>
              <w:rPr>
                <w:rFonts w:asciiTheme="minorHAnsi" w:hAnsiTheme="minorHAnsi" w:cstheme="minorHAnsi"/>
                <w:b/>
              </w:rPr>
            </w:pPr>
            <w:r w:rsidRPr="005E1C08">
              <w:rPr>
                <w:rFonts w:asciiTheme="minorHAnsi" w:hAnsiTheme="minorHAnsi" w:cstheme="minorHAnsi"/>
                <w:b/>
              </w:rPr>
              <w:t>Contacts outside of school:</w:t>
            </w:r>
          </w:p>
        </w:tc>
        <w:tc>
          <w:tcPr>
            <w:tcW w:w="8080" w:type="dxa"/>
          </w:tcPr>
          <w:p w:rsidR="0012205E" w:rsidRPr="001178F1" w:rsidRDefault="0012205E" w:rsidP="001D2D14">
            <w:pPr>
              <w:rPr>
                <w:rFonts w:asciiTheme="minorHAnsi" w:hAnsiTheme="minorHAnsi" w:cstheme="minorHAnsi"/>
              </w:rPr>
            </w:pPr>
            <w:r w:rsidRPr="001178F1">
              <w:rPr>
                <w:rFonts w:asciiTheme="minorHAnsi" w:hAnsiTheme="minorHAnsi" w:cstheme="minorHAnsi"/>
              </w:rPr>
              <w:t>Parents/Carers/other family members</w:t>
            </w:r>
          </w:p>
          <w:p w:rsidR="0012205E" w:rsidRPr="001178F1" w:rsidRDefault="0012205E" w:rsidP="001D2D14">
            <w:pPr>
              <w:rPr>
                <w:rFonts w:asciiTheme="minorHAnsi" w:hAnsiTheme="minorHAnsi" w:cstheme="minorHAnsi"/>
              </w:rPr>
            </w:pPr>
            <w:r w:rsidRPr="001178F1">
              <w:rPr>
                <w:rFonts w:asciiTheme="minorHAnsi" w:hAnsiTheme="minorHAnsi" w:cstheme="minorHAnsi"/>
              </w:rPr>
              <w:t>External agencies and stakeholders as appropriate</w:t>
            </w:r>
          </w:p>
          <w:p w:rsidR="0012205E" w:rsidRDefault="0012205E" w:rsidP="001D2D14">
            <w:pPr>
              <w:rPr>
                <w:rFonts w:asciiTheme="minorHAnsi" w:hAnsiTheme="minorHAnsi" w:cstheme="minorHAnsi"/>
              </w:rPr>
            </w:pPr>
          </w:p>
        </w:tc>
      </w:tr>
      <w:tr w:rsidR="0012205E" w:rsidTr="001D2D14">
        <w:tc>
          <w:tcPr>
            <w:tcW w:w="1656" w:type="dxa"/>
          </w:tcPr>
          <w:p w:rsidR="0012205E" w:rsidRPr="005E1C08" w:rsidRDefault="0012205E" w:rsidP="001D2D14">
            <w:pPr>
              <w:rPr>
                <w:rFonts w:asciiTheme="minorHAnsi" w:hAnsiTheme="minorHAnsi" w:cstheme="minorHAnsi"/>
                <w:b/>
              </w:rPr>
            </w:pPr>
            <w:r w:rsidRPr="005E1C08">
              <w:rPr>
                <w:rFonts w:asciiTheme="minorHAnsi" w:hAnsiTheme="minorHAnsi" w:cstheme="minorHAnsi"/>
                <w:b/>
              </w:rPr>
              <w:t>Main Duties:</w:t>
            </w:r>
          </w:p>
        </w:tc>
        <w:tc>
          <w:tcPr>
            <w:tcW w:w="8080" w:type="dxa"/>
          </w:tcPr>
          <w:p w:rsidR="0012205E" w:rsidRPr="00DD1995" w:rsidRDefault="0012205E" w:rsidP="001D2D14">
            <w:pPr>
              <w:rPr>
                <w:rFonts w:asciiTheme="minorHAnsi" w:hAnsiTheme="minorHAnsi" w:cstheme="minorHAnsi"/>
                <w:u w:val="single"/>
              </w:rPr>
            </w:pPr>
            <w:r>
              <w:rPr>
                <w:rFonts w:asciiTheme="minorHAnsi" w:hAnsiTheme="minorHAnsi" w:cstheme="minorHAnsi"/>
                <w:u w:val="single"/>
              </w:rPr>
              <w:t>Assistant Principal Support</w:t>
            </w:r>
          </w:p>
          <w:p w:rsidR="0012205E" w:rsidRDefault="0012205E" w:rsidP="001D2D14">
            <w:pPr>
              <w:ind w:left="360"/>
              <w:rPr>
                <w:rFonts w:asciiTheme="minorHAnsi" w:hAnsiTheme="minorHAnsi" w:cstheme="minorHAnsi"/>
              </w:rPr>
            </w:pPr>
          </w:p>
          <w:p w:rsidR="0012205E" w:rsidRDefault="0012205E" w:rsidP="0012205E">
            <w:pPr>
              <w:numPr>
                <w:ilvl w:val="0"/>
                <w:numId w:val="2"/>
              </w:numPr>
              <w:rPr>
                <w:rFonts w:asciiTheme="minorHAnsi" w:hAnsiTheme="minorHAnsi" w:cstheme="minorHAnsi"/>
              </w:rPr>
            </w:pPr>
            <w:r>
              <w:rPr>
                <w:rFonts w:asciiTheme="minorHAnsi" w:hAnsiTheme="minorHAnsi" w:cstheme="minorHAnsi"/>
              </w:rPr>
              <w:t>Monitor and support with managing emails for all Assistant Principals</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To support with managing the calendars of all Assistant Principals, including co-ordinating and arranging meetings</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Booking and arranging resources for meetings and staff training events</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Processing and confirming orders via school systems, as directed</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Attend parent meetings where specified, taking full minutes and producing formal letters following the meeting as required</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To provide other administrative support relating to the Assistant Principals’ specific areas of responsibility</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Manage and prioritise requests for support, keeping a record of the time spent on each task, to ensure equitable support for each Assistant Principal</w:t>
            </w:r>
          </w:p>
          <w:p w:rsidR="0012205E" w:rsidRDefault="0012205E" w:rsidP="0012205E">
            <w:pPr>
              <w:numPr>
                <w:ilvl w:val="0"/>
                <w:numId w:val="2"/>
              </w:numPr>
              <w:rPr>
                <w:rFonts w:asciiTheme="minorHAnsi" w:hAnsiTheme="minorHAnsi" w:cstheme="minorHAnsi"/>
              </w:rPr>
            </w:pPr>
            <w:r>
              <w:rPr>
                <w:rFonts w:asciiTheme="minorHAnsi" w:hAnsiTheme="minorHAnsi" w:cstheme="minorHAnsi"/>
              </w:rPr>
              <w:t>To ensure full confidentiality, given the exposure to sensitive information through the daily requirements of the role</w:t>
            </w:r>
          </w:p>
          <w:p w:rsidR="0012205E" w:rsidRPr="001178F1" w:rsidRDefault="0012205E" w:rsidP="001D2D14">
            <w:pPr>
              <w:rPr>
                <w:rFonts w:asciiTheme="minorHAnsi" w:hAnsiTheme="minorHAnsi" w:cstheme="minorHAnsi"/>
              </w:rPr>
            </w:pPr>
          </w:p>
        </w:tc>
      </w:tr>
      <w:tr w:rsidR="0012205E" w:rsidTr="001D2D14">
        <w:tc>
          <w:tcPr>
            <w:tcW w:w="9736" w:type="dxa"/>
            <w:gridSpan w:val="2"/>
          </w:tcPr>
          <w:p w:rsidR="0012205E" w:rsidRPr="005E1C08" w:rsidRDefault="0012205E" w:rsidP="001D2D14">
            <w:pPr>
              <w:rPr>
                <w:rFonts w:asciiTheme="minorHAnsi" w:hAnsiTheme="minorHAnsi" w:cstheme="minorHAnsi"/>
                <w:b/>
              </w:rPr>
            </w:pPr>
            <w:r w:rsidRPr="005E1C08">
              <w:rPr>
                <w:rFonts w:asciiTheme="minorHAnsi" w:hAnsiTheme="minorHAnsi" w:cstheme="minorHAnsi"/>
                <w:b/>
              </w:rPr>
              <w:t>Other Specific Duties:</w:t>
            </w:r>
          </w:p>
          <w:p w:rsidR="0012205E" w:rsidRPr="005E1C08" w:rsidRDefault="0012205E" w:rsidP="001D2D14">
            <w:pPr>
              <w:rPr>
                <w:rFonts w:asciiTheme="minorHAnsi" w:hAnsiTheme="minorHAnsi" w:cstheme="minorHAnsi"/>
              </w:rPr>
            </w:pP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continue personal development as agreed at appraisal reviews</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engage actively in the appraisal review process</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address the appraisal targets set by the line manager each Autumn Term</w:t>
            </w:r>
          </w:p>
          <w:p w:rsidR="0012205E" w:rsidRPr="005E1C08" w:rsidRDefault="0012205E" w:rsidP="0012205E">
            <w:pPr>
              <w:numPr>
                <w:ilvl w:val="0"/>
                <w:numId w:val="2"/>
              </w:numPr>
              <w:autoSpaceDE w:val="0"/>
              <w:autoSpaceDN w:val="0"/>
              <w:adjustRightInd w:val="0"/>
              <w:rPr>
                <w:rFonts w:asciiTheme="minorHAnsi" w:hAnsiTheme="minorHAnsi" w:cstheme="minorHAnsi"/>
              </w:rPr>
            </w:pPr>
            <w:r w:rsidRPr="005E1C08">
              <w:rPr>
                <w:rFonts w:asciiTheme="minorHAnsi" w:hAnsiTheme="minorHAnsi" w:cstheme="minorHAnsi"/>
              </w:rPr>
              <w:t>To actively participate in relevant staff training and development opportunities; including staff induction and behaviour support as appropriate</w:t>
            </w:r>
          </w:p>
          <w:p w:rsidR="0012205E" w:rsidRPr="005E1C08" w:rsidRDefault="0012205E" w:rsidP="0012205E">
            <w:pPr>
              <w:numPr>
                <w:ilvl w:val="0"/>
                <w:numId w:val="2"/>
              </w:numPr>
              <w:autoSpaceDE w:val="0"/>
              <w:autoSpaceDN w:val="0"/>
              <w:adjustRightInd w:val="0"/>
              <w:rPr>
                <w:rFonts w:asciiTheme="minorHAnsi" w:hAnsiTheme="minorHAnsi" w:cstheme="minorHAnsi"/>
              </w:rPr>
            </w:pPr>
            <w:r w:rsidRPr="005E1C08">
              <w:rPr>
                <w:rFonts w:asciiTheme="minorHAnsi" w:hAnsiTheme="minorHAnsi" w:cstheme="minorHAnsi"/>
              </w:rPr>
              <w:t>To be part of the school’s first aid team</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comply fully with all aspects of the Trust’s work on GDPR</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play a full part in the life of the Trust community; to support its distinctive aim and ethos and to encourage staff and students to follow this example</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promote and follow the Trust’s corporate policies</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comply with the Trust’s Health and Safety policy and undertake risk assessments as appropriate</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show a record of excellent attendance and punctuality</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adhere to the Trust’s Dress Code</w:t>
            </w:r>
          </w:p>
          <w:p w:rsidR="0012205E" w:rsidRPr="005E1C08" w:rsidRDefault="0012205E" w:rsidP="0012205E">
            <w:pPr>
              <w:numPr>
                <w:ilvl w:val="0"/>
                <w:numId w:val="1"/>
              </w:numPr>
              <w:tabs>
                <w:tab w:val="clear" w:pos="720"/>
                <w:tab w:val="num" w:pos="324"/>
              </w:tabs>
              <w:ind w:left="324" w:hanging="324"/>
              <w:rPr>
                <w:rFonts w:asciiTheme="minorHAnsi" w:hAnsiTheme="minorHAnsi" w:cstheme="minorHAnsi"/>
              </w:rPr>
            </w:pPr>
            <w:r w:rsidRPr="005E1C08">
              <w:rPr>
                <w:rFonts w:asciiTheme="minorHAnsi" w:hAnsiTheme="minorHAnsi" w:cstheme="minorHAnsi"/>
              </w:rPr>
              <w:t>To undertake any other reasonable duty delegated by the Principal</w:t>
            </w:r>
          </w:p>
          <w:p w:rsidR="0012205E" w:rsidRPr="005E1C08" w:rsidRDefault="0012205E" w:rsidP="001D2D14">
            <w:pPr>
              <w:rPr>
                <w:rFonts w:asciiTheme="minorHAnsi" w:hAnsiTheme="minorHAnsi" w:cstheme="minorHAnsi"/>
              </w:rPr>
            </w:pPr>
          </w:p>
        </w:tc>
      </w:tr>
      <w:tr w:rsidR="0012205E" w:rsidTr="001D2D14">
        <w:tc>
          <w:tcPr>
            <w:tcW w:w="9736" w:type="dxa"/>
            <w:gridSpan w:val="2"/>
          </w:tcPr>
          <w:p w:rsidR="0012205E" w:rsidRPr="005E1C08" w:rsidRDefault="0012205E" w:rsidP="001D2D14">
            <w:pPr>
              <w:rPr>
                <w:rFonts w:asciiTheme="minorHAnsi" w:hAnsiTheme="minorHAnsi" w:cstheme="minorHAnsi"/>
              </w:rPr>
            </w:pPr>
            <w:r w:rsidRPr="005E1C08">
              <w:rPr>
                <w:rFonts w:asciiTheme="minorHAnsi" w:hAnsiTheme="minorHAnsi" w:cstheme="minorHAnsi"/>
              </w:rPr>
              <w:t xml:space="preserve">Whilst every effort </w:t>
            </w:r>
            <w:proofErr w:type="gramStart"/>
            <w:r w:rsidRPr="005E1C08">
              <w:rPr>
                <w:rFonts w:asciiTheme="minorHAnsi" w:hAnsiTheme="minorHAnsi" w:cstheme="minorHAnsi"/>
              </w:rPr>
              <w:t>has been made</w:t>
            </w:r>
            <w:proofErr w:type="gramEnd"/>
            <w:r w:rsidRPr="005E1C08">
              <w:rPr>
                <w:rFonts w:asciiTheme="minorHAnsi" w:hAnsiTheme="minorHAnsi" w:cstheme="minorHAnsi"/>
              </w:rPr>
              <w:t xml:space="preserve"> to explain the main duties and responsibilities of the post, each individual task undertaken may not be identified.</w:t>
            </w:r>
          </w:p>
          <w:p w:rsidR="0012205E" w:rsidRPr="005E1C08" w:rsidRDefault="0012205E" w:rsidP="001D2D14">
            <w:pPr>
              <w:rPr>
                <w:rFonts w:asciiTheme="minorHAnsi" w:hAnsiTheme="minorHAnsi" w:cstheme="minorHAnsi"/>
              </w:rPr>
            </w:pPr>
          </w:p>
          <w:p w:rsidR="0012205E" w:rsidRPr="005E1C08" w:rsidRDefault="0012205E" w:rsidP="001D2D14">
            <w:pPr>
              <w:rPr>
                <w:rFonts w:asciiTheme="minorHAnsi" w:hAnsiTheme="minorHAnsi" w:cstheme="minorHAnsi"/>
              </w:rPr>
            </w:pPr>
            <w:r w:rsidRPr="005E1C08">
              <w:rPr>
                <w:rFonts w:asciiTheme="minorHAnsi" w:hAnsiTheme="minorHAnsi" w:cstheme="minorHAnsi"/>
              </w:rPr>
              <w:t xml:space="preserve">Employees </w:t>
            </w:r>
            <w:proofErr w:type="gramStart"/>
            <w:r w:rsidRPr="005E1C08">
              <w:rPr>
                <w:rFonts w:asciiTheme="minorHAnsi" w:hAnsiTheme="minorHAnsi" w:cstheme="minorHAnsi"/>
              </w:rPr>
              <w:t>will be expected</w:t>
            </w:r>
            <w:proofErr w:type="gramEnd"/>
            <w:r w:rsidRPr="005E1C08">
              <w:rPr>
                <w:rFonts w:asciiTheme="minorHAnsi" w:hAnsiTheme="minorHAnsi" w:cstheme="minorHAnsi"/>
              </w:rPr>
              <w:t xml:space="preserve"> to comply with any reasonable request from a manager to undertake work of a similar level that is not specified in this job description.</w:t>
            </w:r>
          </w:p>
          <w:p w:rsidR="0012205E" w:rsidRPr="005E1C08" w:rsidRDefault="0012205E" w:rsidP="001D2D14">
            <w:pPr>
              <w:rPr>
                <w:rFonts w:asciiTheme="minorHAnsi" w:hAnsiTheme="minorHAnsi" w:cstheme="minorHAnsi"/>
              </w:rPr>
            </w:pPr>
          </w:p>
          <w:p w:rsidR="0012205E" w:rsidRPr="005E1C08" w:rsidRDefault="0012205E" w:rsidP="001D2D14">
            <w:pPr>
              <w:rPr>
                <w:rFonts w:asciiTheme="minorHAnsi" w:hAnsiTheme="minorHAnsi" w:cstheme="minorHAnsi"/>
              </w:rPr>
            </w:pPr>
            <w:r w:rsidRPr="005E1C08">
              <w:rPr>
                <w:rFonts w:asciiTheme="minorHAnsi" w:hAnsiTheme="minorHAnsi" w:cstheme="minorHAnsi"/>
              </w:rPr>
              <w:t xml:space="preserve">Employees </w:t>
            </w:r>
            <w:proofErr w:type="gramStart"/>
            <w:r w:rsidRPr="005E1C08">
              <w:rPr>
                <w:rFonts w:asciiTheme="minorHAnsi" w:hAnsiTheme="minorHAnsi" w:cstheme="minorHAnsi"/>
              </w:rPr>
              <w:t>are expected</w:t>
            </w:r>
            <w:proofErr w:type="gramEnd"/>
            <w:r w:rsidRPr="005E1C08">
              <w:rPr>
                <w:rFonts w:asciiTheme="minorHAnsi" w:hAnsiTheme="minorHAnsi" w:cstheme="minorHAnsi"/>
              </w:rPr>
              <w:t xml:space="preserve"> to be courteous to colleagues and provide a welcoming environment to visitors and telephone callers.</w:t>
            </w:r>
          </w:p>
          <w:p w:rsidR="0012205E" w:rsidRPr="005E1C08" w:rsidRDefault="0012205E" w:rsidP="001D2D14">
            <w:pPr>
              <w:rPr>
                <w:rFonts w:asciiTheme="minorHAnsi" w:hAnsiTheme="minorHAnsi" w:cstheme="minorHAnsi"/>
              </w:rPr>
            </w:pPr>
          </w:p>
          <w:p w:rsidR="0012205E" w:rsidRPr="005E1C08" w:rsidRDefault="0012205E" w:rsidP="001D2D14">
            <w:pPr>
              <w:rPr>
                <w:rFonts w:asciiTheme="minorHAnsi" w:hAnsiTheme="minorHAnsi" w:cstheme="minorHAnsi"/>
              </w:rPr>
            </w:pPr>
            <w:r w:rsidRPr="005E1C08">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12205E" w:rsidRPr="005E1C08" w:rsidRDefault="0012205E" w:rsidP="001D2D14">
            <w:pPr>
              <w:rPr>
                <w:rFonts w:asciiTheme="minorHAnsi" w:hAnsiTheme="minorHAnsi" w:cstheme="minorHAnsi"/>
              </w:rPr>
            </w:pPr>
          </w:p>
          <w:p w:rsidR="0012205E" w:rsidRPr="005E1C08" w:rsidRDefault="0012205E" w:rsidP="001D2D14">
            <w:pPr>
              <w:rPr>
                <w:rFonts w:asciiTheme="minorHAnsi" w:hAnsiTheme="minorHAnsi" w:cstheme="minorHAnsi"/>
              </w:rPr>
            </w:pPr>
            <w:r w:rsidRPr="005E1C08">
              <w:rPr>
                <w:rFonts w:asciiTheme="minorHAnsi" w:hAnsiTheme="minorHAnsi" w:cstheme="minorHAnsi"/>
              </w:rPr>
              <w:t xml:space="preserve">This job description is current at the date shown, but following consultation with you, may be changed by Trustees to reflect or anticipate changes in the </w:t>
            </w:r>
            <w:proofErr w:type="gramStart"/>
            <w:r w:rsidRPr="005E1C08">
              <w:rPr>
                <w:rFonts w:asciiTheme="minorHAnsi" w:hAnsiTheme="minorHAnsi" w:cstheme="minorHAnsi"/>
              </w:rPr>
              <w:t>job which</w:t>
            </w:r>
            <w:proofErr w:type="gramEnd"/>
            <w:r w:rsidRPr="005E1C08">
              <w:rPr>
                <w:rFonts w:asciiTheme="minorHAnsi" w:hAnsiTheme="minorHAnsi" w:cstheme="minorHAnsi"/>
              </w:rPr>
              <w:t xml:space="preserve"> are commensurate with the salary and job title.</w:t>
            </w:r>
          </w:p>
          <w:p w:rsidR="0012205E" w:rsidRPr="005E1C08" w:rsidRDefault="0012205E" w:rsidP="001D2D14">
            <w:pPr>
              <w:rPr>
                <w:rFonts w:asciiTheme="minorHAnsi" w:hAnsiTheme="minorHAnsi" w:cstheme="minorHAnsi"/>
              </w:rPr>
            </w:pPr>
          </w:p>
        </w:tc>
      </w:tr>
    </w:tbl>
    <w:p w:rsidR="0012205E" w:rsidRDefault="0012205E" w:rsidP="0012205E">
      <w:pPr>
        <w:framePr w:hSpace="180" w:wrap="around" w:vAnchor="page" w:hAnchor="page" w:x="1981" w:y="13036"/>
        <w:rPr>
          <w:rFonts w:asciiTheme="minorHAnsi" w:eastAsia="Times New Roman" w:hAnsiTheme="minorHAnsi" w:cstheme="minorHAnsi"/>
          <w:b/>
          <w:sz w:val="32"/>
          <w:szCs w:val="32"/>
          <w:lang w:val="en-US"/>
        </w:rPr>
      </w:pPr>
      <w:r>
        <w:rPr>
          <w:rFonts w:asciiTheme="minorHAnsi" w:eastAsia="Times New Roman" w:hAnsiTheme="minorHAnsi" w:cstheme="minorHAnsi"/>
          <w:b/>
          <w:sz w:val="32"/>
          <w:szCs w:val="32"/>
          <w:lang w:val="en-US"/>
        </w:rPr>
        <w:lastRenderedPageBreak/>
        <w:br w:type="page"/>
      </w:r>
    </w:p>
    <w:p w:rsidR="0012205E" w:rsidRPr="001178F1" w:rsidRDefault="0012205E" w:rsidP="0012205E">
      <w:pPr>
        <w:rPr>
          <w:rFonts w:asciiTheme="minorHAnsi" w:eastAsia="Times New Roman" w:hAnsiTheme="minorHAnsi" w:cstheme="minorHAnsi"/>
          <w:b/>
          <w:sz w:val="32"/>
          <w:szCs w:val="32"/>
          <w:lang w:val="en-US"/>
        </w:rPr>
      </w:pPr>
    </w:p>
    <w:p w:rsidR="0012205E" w:rsidRDefault="0012205E" w:rsidP="0012205E">
      <w:pPr>
        <w:jc w:val="center"/>
        <w:rPr>
          <w:rFonts w:asciiTheme="minorHAnsi" w:eastAsia="Times New Roman" w:hAnsiTheme="minorHAnsi" w:cstheme="minorHAnsi"/>
          <w:b/>
          <w:sz w:val="72"/>
          <w:szCs w:val="72"/>
          <w:lang w:val="en-US"/>
        </w:rPr>
      </w:pPr>
    </w:p>
    <w:p w:rsidR="0012205E" w:rsidRDefault="0012205E" w:rsidP="0012205E">
      <w:pPr>
        <w:jc w:val="center"/>
        <w:rPr>
          <w:rFonts w:asciiTheme="minorHAnsi" w:eastAsia="Times New Roman" w:hAnsiTheme="minorHAnsi" w:cstheme="minorHAnsi"/>
          <w:b/>
          <w:sz w:val="72"/>
          <w:szCs w:val="72"/>
          <w:lang w:val="en-US"/>
        </w:rPr>
      </w:pPr>
    </w:p>
    <w:p w:rsidR="00FA0ABC" w:rsidRDefault="00FA0ABC">
      <w:bookmarkStart w:id="0" w:name="_GoBack"/>
      <w:bookmarkEnd w:id="0"/>
    </w:p>
    <w:sectPr w:rsidR="00FA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B260F2"/>
    <w:multiLevelType w:val="hybridMultilevel"/>
    <w:tmpl w:val="FFD2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5E"/>
    <w:rsid w:val="0012205E"/>
    <w:rsid w:val="00FA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7A47A-A6E9-4283-BF5C-6549498D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5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0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2ADAA9C0</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Waters</dc:creator>
  <cp:keywords/>
  <dc:description/>
  <cp:lastModifiedBy>Tara Waters</cp:lastModifiedBy>
  <cp:revision>1</cp:revision>
  <dcterms:created xsi:type="dcterms:W3CDTF">2019-07-09T13:14:00Z</dcterms:created>
  <dcterms:modified xsi:type="dcterms:W3CDTF">2019-07-09T13:14:00Z</dcterms:modified>
</cp:coreProperties>
</file>