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"/>
        <w:gridCol w:w="7655"/>
      </w:tblGrid>
      <w:tr w:rsidR="006849FC">
        <w:trPr>
          <w:trHeight w:val="142"/>
        </w:trPr>
        <w:tc>
          <w:tcPr>
            <w:tcW w:w="2836" w:type="dxa"/>
            <w:vAlign w:val="center"/>
          </w:tcPr>
          <w:p w:rsidR="006849FC" w:rsidRDefault="006849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849FC" w:rsidRDefault="006849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6849FC" w:rsidRDefault="006849FC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E25C0A">
        <w:trPr>
          <w:trHeight w:val="416"/>
        </w:trPr>
        <w:tc>
          <w:tcPr>
            <w:tcW w:w="2836" w:type="dxa"/>
            <w:vAlign w:val="center"/>
          </w:tcPr>
          <w:p w:rsidR="00E25C0A" w:rsidRDefault="00E25C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Position </w:t>
            </w:r>
          </w:p>
        </w:tc>
        <w:tc>
          <w:tcPr>
            <w:tcW w:w="283" w:type="dxa"/>
            <w:vAlign w:val="center"/>
          </w:tcPr>
          <w:p w:rsidR="00E25C0A" w:rsidRDefault="00E25C0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7655" w:type="dxa"/>
            <w:vAlign w:val="center"/>
          </w:tcPr>
          <w:p w:rsidR="00E25C0A" w:rsidRDefault="00E25C0A" w:rsidP="00883110">
            <w:pPr>
              <w:rPr>
                <w:b/>
                <w:bCs/>
              </w:rPr>
            </w:pPr>
            <w:r w:rsidRPr="00697396">
              <w:rPr>
                <w:b/>
                <w:bCs/>
                <w:noProof/>
              </w:rPr>
              <w:t>Head of Department</w:t>
            </w:r>
          </w:p>
        </w:tc>
      </w:tr>
      <w:tr w:rsidR="00E25C0A">
        <w:trPr>
          <w:trHeight w:val="461"/>
        </w:trPr>
        <w:tc>
          <w:tcPr>
            <w:tcW w:w="2836" w:type="dxa"/>
            <w:vAlign w:val="center"/>
          </w:tcPr>
          <w:p w:rsidR="00E25C0A" w:rsidRDefault="00E25C0A">
            <w:pPr>
              <w:rPr>
                <w:b/>
                <w:bCs/>
              </w:rPr>
            </w:pPr>
            <w:r>
              <w:rPr>
                <w:b/>
                <w:bCs/>
              </w:rPr>
              <w:t>Line Manager</w:t>
            </w:r>
          </w:p>
        </w:tc>
        <w:tc>
          <w:tcPr>
            <w:tcW w:w="283" w:type="dxa"/>
            <w:vAlign w:val="center"/>
          </w:tcPr>
          <w:p w:rsidR="00E25C0A" w:rsidRDefault="00E25C0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7655" w:type="dxa"/>
            <w:vAlign w:val="center"/>
          </w:tcPr>
          <w:p w:rsidR="00E25C0A" w:rsidRDefault="00E25C0A">
            <w:r w:rsidRPr="00697396">
              <w:rPr>
                <w:b/>
                <w:bCs/>
                <w:noProof/>
              </w:rPr>
              <w:t>Deputy Head Academic</w:t>
            </w:r>
          </w:p>
        </w:tc>
      </w:tr>
      <w:tr w:rsidR="00E25C0A">
        <w:trPr>
          <w:trHeight w:val="372"/>
        </w:trPr>
        <w:tc>
          <w:tcPr>
            <w:tcW w:w="2836" w:type="dxa"/>
            <w:vAlign w:val="center"/>
          </w:tcPr>
          <w:p w:rsidR="00E25C0A" w:rsidRDefault="00E25C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Maximum Teaching Hours </w:t>
            </w:r>
          </w:p>
        </w:tc>
        <w:tc>
          <w:tcPr>
            <w:tcW w:w="283" w:type="dxa"/>
            <w:vAlign w:val="center"/>
          </w:tcPr>
          <w:p w:rsidR="00E25C0A" w:rsidRDefault="00E25C0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7655" w:type="dxa"/>
            <w:vAlign w:val="center"/>
          </w:tcPr>
          <w:p w:rsidR="00E25C0A" w:rsidRDefault="00E25C0A">
            <w:pPr>
              <w:rPr>
                <w:b/>
                <w:bCs/>
              </w:rPr>
            </w:pPr>
            <w:r w:rsidRPr="00697396">
              <w:rPr>
                <w:b/>
                <w:bCs/>
                <w:noProof/>
              </w:rPr>
              <w:t>17</w:t>
            </w:r>
          </w:p>
        </w:tc>
      </w:tr>
      <w:tr w:rsidR="00E25C0A">
        <w:trPr>
          <w:trHeight w:val="372"/>
        </w:trPr>
        <w:tc>
          <w:tcPr>
            <w:tcW w:w="2836" w:type="dxa"/>
            <w:vAlign w:val="center"/>
          </w:tcPr>
          <w:p w:rsidR="00E25C0A" w:rsidRDefault="00E25C0A">
            <w:pPr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E25C0A" w:rsidRDefault="00E25C0A">
            <w:pPr>
              <w:rPr>
                <w:b/>
                <w:bCs/>
              </w:rPr>
            </w:pPr>
          </w:p>
        </w:tc>
        <w:tc>
          <w:tcPr>
            <w:tcW w:w="7655" w:type="dxa"/>
            <w:vAlign w:val="center"/>
          </w:tcPr>
          <w:p w:rsidR="00E25C0A" w:rsidRDefault="00E25C0A">
            <w:pPr>
              <w:rPr>
                <w:b/>
                <w:bCs/>
                <w:noProof/>
              </w:rPr>
            </w:pPr>
          </w:p>
        </w:tc>
      </w:tr>
    </w:tbl>
    <w:p w:rsidR="006849FC" w:rsidRDefault="006849FC">
      <w:pPr>
        <w:rPr>
          <w:sz w:val="16"/>
          <w:szCs w:val="14"/>
        </w:rPr>
      </w:pPr>
    </w:p>
    <w:p w:rsidR="006849FC" w:rsidRDefault="006849FC">
      <w:pPr>
        <w:pStyle w:val="BodyText"/>
        <w:spacing w:before="60" w:after="120" w:line="240" w:lineRule="atLeast"/>
        <w:rPr>
          <w:noProof/>
        </w:rPr>
      </w:pPr>
      <w:r w:rsidRPr="00697396">
        <w:rPr>
          <w:noProof/>
        </w:rPr>
        <w:t>Lead and manage change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Lead the school community in planning the introduction and facilitation of change.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Develop creative and flexible responses to change.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Manage emerging challenges and opportunities.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 xml:space="preserve">Respond to </w:t>
      </w:r>
      <w:r w:rsidR="00546A9A">
        <w:rPr>
          <w:noProof/>
          <w:color w:val="000000" w:themeColor="text1"/>
        </w:rPr>
        <w:t xml:space="preserve">Ministry of Education </w:t>
      </w:r>
      <w:r w:rsidRPr="00697396">
        <w:rPr>
          <w:noProof/>
          <w:color w:val="000000" w:themeColor="text1"/>
        </w:rPr>
        <w:t>educational reforms.</w:t>
      </w:r>
    </w:p>
    <w:p w:rsidR="006849FC" w:rsidRDefault="006849FC">
      <w:pPr>
        <w:pStyle w:val="BodyText"/>
        <w:spacing w:before="60" w:after="120" w:line="240" w:lineRule="atLeast"/>
        <w:rPr>
          <w:noProof/>
        </w:rPr>
      </w:pPr>
      <w:r w:rsidRPr="00697396">
        <w:rPr>
          <w:noProof/>
        </w:rPr>
        <w:t>Lead and develop people and teams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Model high standards of performance</w:t>
      </w:r>
      <w:r w:rsidRPr="00697396">
        <w:rPr>
          <w:noProof/>
          <w:color w:val="000000" w:themeColor="text1"/>
          <w:rtl/>
        </w:rPr>
        <w:t>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Develop, empower and support individuals and teams</w:t>
      </w:r>
      <w:r w:rsidRPr="00697396">
        <w:rPr>
          <w:noProof/>
          <w:color w:val="000000" w:themeColor="text1"/>
          <w:rtl/>
        </w:rPr>
        <w:t>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Manage individual and team performance</w:t>
      </w:r>
      <w:r w:rsidRPr="00697396">
        <w:rPr>
          <w:noProof/>
          <w:color w:val="000000" w:themeColor="text1"/>
          <w:rtl/>
        </w:rPr>
        <w:t>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Develop networks to support individuals and teams</w:t>
      </w:r>
      <w:r w:rsidRPr="00697396">
        <w:rPr>
          <w:noProof/>
          <w:color w:val="000000" w:themeColor="text1"/>
          <w:rtl/>
        </w:rPr>
        <w:t>.</w:t>
      </w:r>
    </w:p>
    <w:p w:rsidR="006849FC" w:rsidRDefault="006849FC">
      <w:pPr>
        <w:pStyle w:val="BodyText"/>
        <w:spacing w:before="60" w:after="120" w:line="240" w:lineRule="atLeast"/>
        <w:rPr>
          <w:noProof/>
        </w:rPr>
      </w:pPr>
      <w:r w:rsidRPr="00697396">
        <w:rPr>
          <w:noProof/>
        </w:rPr>
        <w:t>Develop and manage school–community relations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Create positive relationships with families to enhance student learning.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Build school–community partnerships to enhance student learning.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Communicate effectively with the school community.</w:t>
      </w:r>
    </w:p>
    <w:p w:rsidR="006849FC" w:rsidRDefault="006849FC">
      <w:pPr>
        <w:pStyle w:val="BodyText"/>
        <w:spacing w:before="60" w:after="120" w:line="240" w:lineRule="atLeast"/>
        <w:rPr>
          <w:noProof/>
        </w:rPr>
      </w:pPr>
      <w:r w:rsidRPr="00697396">
        <w:rPr>
          <w:noProof/>
        </w:rPr>
        <w:t>Develop and manage resources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Allocate resources to create and maintain an effective learning environment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Manage human resources to create and maintain an effective learning environment.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Manage financial resources to create and maintain an effective learning environment.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noProof/>
          <w:color w:val="000000" w:themeColor="text1"/>
        </w:rPr>
      </w:pPr>
      <w:r w:rsidRPr="00697396">
        <w:rPr>
          <w:noProof/>
          <w:color w:val="000000" w:themeColor="text1"/>
        </w:rPr>
        <w:t>Manage school data and ICT resources to create and maintain an effective learning environment.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noProof/>
          <w:color w:val="000000" w:themeColor="text1"/>
        </w:rPr>
      </w:pPr>
      <w:r w:rsidRPr="00697396">
        <w:rPr>
          <w:noProof/>
          <w:color w:val="000000" w:themeColor="text1"/>
        </w:rPr>
        <w:t>Manage facilities to create and maintain an effective learning environment.</w:t>
      </w:r>
    </w:p>
    <w:p w:rsidR="006849FC" w:rsidRDefault="006849FC">
      <w:pPr>
        <w:pStyle w:val="BodyText"/>
        <w:spacing w:before="60" w:after="120" w:line="240" w:lineRule="atLeast"/>
      </w:pPr>
      <w:r w:rsidRPr="00697396">
        <w:rPr>
          <w:noProof/>
        </w:rPr>
        <w:t>Structure innovative and flexible learning experiences for individuals and groups of students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Identify learning goals that reflect curriculum documents and school policies.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Incorporate information on students in the design of learning experiences.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Plan for students with special learning requirements in the design of learning experiences.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Select innovative and flexible teaching and learning strategies to maximise student learning.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Implement flexible and innovative learning experiences.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</w:pPr>
      <w:r w:rsidRPr="00697396">
        <w:rPr>
          <w:noProof/>
          <w:color w:val="000000" w:themeColor="text1"/>
        </w:rPr>
        <w:t>Review and evaluate learning experiences.</w:t>
      </w:r>
    </w:p>
    <w:p w:rsidR="006849FC" w:rsidRDefault="006849FC">
      <w:pPr>
        <w:pStyle w:val="BodyText"/>
        <w:spacing w:before="60" w:after="120" w:line="240" w:lineRule="atLeast"/>
      </w:pPr>
      <w:r w:rsidRPr="00697396">
        <w:rPr>
          <w:noProof/>
        </w:rPr>
        <w:t>Use teaching strategies and resources to engage students in effective learning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Use a variety of teaching and learning strategies to engage students in effective learning.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Use a range of teaching resources to engage students in effective learning.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Evaluate the effectiveness of teaching and learning strategies and resources.</w:t>
      </w:r>
    </w:p>
    <w:p w:rsidR="006849FC" w:rsidRDefault="006849FC">
      <w:pPr>
        <w:pStyle w:val="BodyText"/>
        <w:spacing w:before="60" w:after="120" w:line="240" w:lineRule="atLeast"/>
      </w:pPr>
      <w:r w:rsidRPr="00697396">
        <w:rPr>
          <w:noProof/>
        </w:rPr>
        <w:t>Foster language, literacy and numeracy development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Critically review personal Arabic and English language, literacy and numeracy skills.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Determine students’ language, literacy and numeracy skills to inform the planning and implementation of learning experiences.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lastRenderedPageBreak/>
        <w:t>Integrate language and literacy development across all teaching/subject areas.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Integrate numeracy development across all teaching/subject areas.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</w:pPr>
      <w:r w:rsidRPr="00697396">
        <w:rPr>
          <w:noProof/>
          <w:color w:val="000000" w:themeColor="text1"/>
        </w:rPr>
        <w:t>Monitor and evaluate students’ language, literacy and numeracy development.</w:t>
      </w:r>
    </w:p>
    <w:p w:rsidR="006849FC" w:rsidRDefault="006849FC">
      <w:pPr>
        <w:pStyle w:val="BodyText"/>
        <w:spacing w:before="60" w:after="120" w:line="240" w:lineRule="atLeast"/>
      </w:pPr>
      <w:r w:rsidRPr="00697396">
        <w:rPr>
          <w:noProof/>
        </w:rPr>
        <w:t>Create safe, supportive and challenging learning environments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Create safe and supportive learning environments.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Provide learning environments in which students have responsibility for their own learning.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Provide learning experiences in which students engage in purposeful and intellectually challenging learning experiences.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Provide learning experiences in which students use higher-order and critical thinking skills.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Provide learning environments in which students learn to take responsibility for their own behaviour.</w:t>
      </w:r>
    </w:p>
    <w:p w:rsidR="006849FC" w:rsidRDefault="006849FC">
      <w:pPr>
        <w:pStyle w:val="BodyText"/>
        <w:spacing w:before="60" w:after="120" w:line="240" w:lineRule="atLeast"/>
      </w:pPr>
      <w:r w:rsidRPr="00697396">
        <w:rPr>
          <w:noProof/>
        </w:rPr>
        <w:t>Construct learning experiences that connect with the world beyond school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Devise learning experiences that build on students’ prior knowledge, life experiences and interests.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Engage students in learning experiences that integrate ideas, concepts and information across teaching/subject areas.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Provide learning experiences that establish connections with the world beyond the classroom.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Develop learning experiences that involve students in examining study, work and leisure in the future.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Design learning experiences that foster personal initiative and enterprise.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noProof/>
          <w:color w:val="000000" w:themeColor="text1"/>
        </w:rPr>
      </w:pPr>
      <w:r w:rsidRPr="00697396">
        <w:rPr>
          <w:noProof/>
          <w:color w:val="000000" w:themeColor="text1"/>
        </w:rPr>
        <w:t>Create learning experiences that actively use ICT to organise, research, interpret, analyse, communicate and represent knowledge.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noProof/>
          <w:color w:val="000000" w:themeColor="text1"/>
        </w:rPr>
      </w:pPr>
      <w:r w:rsidRPr="00697396">
        <w:rPr>
          <w:noProof/>
          <w:color w:val="000000" w:themeColor="text1"/>
        </w:rPr>
        <w:t>Use ICT in the assessment of student learning.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noProof/>
          <w:color w:val="000000" w:themeColor="text1"/>
        </w:rPr>
      </w:pPr>
      <w:r w:rsidRPr="00697396">
        <w:rPr>
          <w:noProof/>
          <w:color w:val="000000" w:themeColor="text1"/>
        </w:rPr>
        <w:t>Evaluate ICT-based teaching, learning and assessment approaches.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noProof/>
          <w:color w:val="000000" w:themeColor="text1"/>
        </w:rPr>
      </w:pPr>
      <w:r w:rsidRPr="00697396">
        <w:rPr>
          <w:noProof/>
          <w:color w:val="000000" w:themeColor="text1"/>
        </w:rPr>
        <w:t>Use ICT to access and manage information on student learning.</w:t>
      </w:r>
    </w:p>
    <w:p w:rsidR="006849FC" w:rsidRDefault="006849FC">
      <w:pPr>
        <w:pStyle w:val="BodyText"/>
        <w:spacing w:before="60" w:after="120" w:line="240" w:lineRule="atLeast"/>
        <w:rPr>
          <w:rFonts w:cs="Times New Roman"/>
          <w:bCs w:val="0"/>
          <w:sz w:val="20"/>
        </w:rPr>
      </w:pPr>
      <w:r w:rsidRPr="00697396">
        <w:rPr>
          <w:noProof/>
        </w:rPr>
        <w:t>Assess and report on student learning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Establish learning goals and assessment requirements.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Plan assessment.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Conduct assessment.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Provide feedback on assessment outcomes.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Review assessment.</w:t>
      </w:r>
    </w:p>
    <w:p w:rsidR="006849FC" w:rsidRDefault="006849FC">
      <w:pPr>
        <w:pStyle w:val="BodyText"/>
        <w:spacing w:before="60" w:after="120" w:line="240" w:lineRule="atLeast"/>
        <w:rPr>
          <w:rFonts w:cs="Times New Roman"/>
          <w:bCs w:val="0"/>
          <w:sz w:val="20"/>
        </w:rPr>
      </w:pPr>
      <w:r w:rsidRPr="00697396">
        <w:rPr>
          <w:noProof/>
        </w:rPr>
        <w:t>Apply knowledge of students and how they learn to support student learning and development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Use information on students to support learning.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Support students in developing personal identity, self-esteem and a positive self-image.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Assist students to develop empathy with others.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Engage students in assessing and planning their personal futures.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cs="Times New Roman"/>
          <w:bCs/>
        </w:rPr>
      </w:pPr>
      <w:r w:rsidRPr="00697396">
        <w:rPr>
          <w:noProof/>
          <w:color w:val="000000" w:themeColor="text1"/>
        </w:rPr>
        <w:t>Provide care and support for students.</w:t>
      </w:r>
    </w:p>
    <w:p w:rsidR="006849FC" w:rsidRDefault="006849FC">
      <w:pPr>
        <w:pStyle w:val="BodyText"/>
        <w:spacing w:before="60" w:after="120" w:line="240" w:lineRule="atLeast"/>
        <w:rPr>
          <w:rFonts w:cs="Times New Roman"/>
          <w:bCs w:val="0"/>
          <w:sz w:val="20"/>
        </w:rPr>
      </w:pPr>
      <w:r w:rsidRPr="00697396">
        <w:rPr>
          <w:noProof/>
        </w:rPr>
        <w:t>Apply teaching/subject area knowledge to support student learning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Acquire and maintain teaching/subject area knowledge.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Apply knowledge of curriculum documents and support materials to enhance student learning.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Apply teaching/subject area knowledge to enhance student learning.</w:t>
      </w:r>
    </w:p>
    <w:p w:rsidR="006849FC" w:rsidRDefault="006849FC">
      <w:pPr>
        <w:pStyle w:val="BodyText"/>
        <w:spacing w:before="60" w:after="120" w:line="240" w:lineRule="atLeast"/>
        <w:rPr>
          <w:rFonts w:cs="Times New Roman"/>
          <w:bCs w:val="0"/>
          <w:sz w:val="20"/>
        </w:rPr>
      </w:pPr>
      <w:r w:rsidRPr="00697396">
        <w:rPr>
          <w:noProof/>
        </w:rPr>
        <w:t>Work as a member of professional teams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Meet personal work-related goals and priorities.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lastRenderedPageBreak/>
        <w:t>Contribute to professional teams.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Work with others to maximise student learning.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Contribute to improving the performance of professional teams.</w:t>
      </w:r>
    </w:p>
    <w:p w:rsidR="006849FC" w:rsidRDefault="006849FC">
      <w:pPr>
        <w:pStyle w:val="BodyText"/>
        <w:spacing w:before="60" w:after="120" w:line="240" w:lineRule="atLeast"/>
        <w:rPr>
          <w:rFonts w:cs="Times New Roman"/>
          <w:bCs w:val="0"/>
          <w:sz w:val="20"/>
        </w:rPr>
      </w:pPr>
      <w:r w:rsidRPr="00697396">
        <w:rPr>
          <w:noProof/>
        </w:rPr>
        <w:t>Build partnerships with families and the community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Build relationships with families and the broader community to enhance student learning.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Establish learning environments that acknowledge students’ families and communities.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Promote school and Supreme Education Council education reforms.</w:t>
      </w:r>
    </w:p>
    <w:p w:rsidR="006849FC" w:rsidRDefault="006849FC">
      <w:pPr>
        <w:pStyle w:val="BodyText"/>
        <w:spacing w:before="60" w:after="120" w:line="240" w:lineRule="atLeast"/>
        <w:rPr>
          <w:rFonts w:cs="Times New Roman"/>
          <w:bCs w:val="0"/>
          <w:sz w:val="20"/>
        </w:rPr>
      </w:pPr>
      <w:r w:rsidRPr="00697396">
        <w:rPr>
          <w:noProof/>
        </w:rPr>
        <w:t>Reflect on, evaluate and improve professional practice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Reflect critically on professional practice.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color w:val="000000" w:themeColor="text1"/>
        </w:rPr>
      </w:pPr>
      <w:r w:rsidRPr="00697396">
        <w:rPr>
          <w:noProof/>
          <w:color w:val="000000" w:themeColor="text1"/>
        </w:rPr>
        <w:t>Engage in personal and collegial professional development.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noProof/>
          <w:color w:val="000000" w:themeColor="text1"/>
        </w:rPr>
      </w:pPr>
      <w:r w:rsidRPr="00697396">
        <w:rPr>
          <w:noProof/>
          <w:color w:val="000000" w:themeColor="text1"/>
        </w:rPr>
        <w:t>Contribute to learning communities and other professional networks.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noProof/>
          <w:color w:val="000000" w:themeColor="text1"/>
        </w:rPr>
      </w:pPr>
      <w:r w:rsidRPr="00697396">
        <w:rPr>
          <w:noProof/>
          <w:color w:val="000000" w:themeColor="text1"/>
        </w:rPr>
        <w:t>Participate in school governance</w:t>
      </w:r>
      <w:r w:rsidRPr="00697396">
        <w:rPr>
          <w:noProof/>
          <w:color w:val="000000" w:themeColor="text1"/>
          <w:rtl/>
        </w:rPr>
        <w:t>.</w:t>
      </w:r>
    </w:p>
    <w:p w:rsidR="006849FC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noProof/>
          <w:color w:val="000000" w:themeColor="text1"/>
        </w:rPr>
      </w:pPr>
      <w:r w:rsidRPr="00697396">
        <w:rPr>
          <w:noProof/>
          <w:color w:val="000000" w:themeColor="text1"/>
        </w:rPr>
        <w:t>Meet ethical, accountability and professional requirements.</w:t>
      </w:r>
    </w:p>
    <w:tbl>
      <w:tblPr>
        <w:tblStyle w:val="TableGrid"/>
        <w:tblW w:w="540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6849FC">
        <w:tc>
          <w:tcPr>
            <w:tcW w:w="5000" w:type="pct"/>
          </w:tcPr>
          <w:p w:rsidR="00765431" w:rsidRDefault="00765431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</w:p>
          <w:p w:rsidR="00765431" w:rsidRPr="00765431" w:rsidRDefault="00765431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b/>
                <w:bCs/>
                <w:color w:val="000000" w:themeColor="text1"/>
              </w:rPr>
            </w:pPr>
            <w:r w:rsidRPr="00765431">
              <w:rPr>
                <w:b/>
                <w:bCs/>
                <w:color w:val="000000" w:themeColor="text1"/>
              </w:rPr>
              <w:t>Key priorities</w:t>
            </w:r>
          </w:p>
          <w:p w:rsidR="00765431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ensure systems of performance management are robust in </w:t>
            </w:r>
            <w:r w:rsidR="00A0592E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>department</w:t>
            </w:r>
          </w:p>
          <w:p w:rsidR="00252B5E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ensure there is a system to hold staff accountable for their work and reward them if appropriate</w:t>
            </w:r>
          </w:p>
          <w:p w:rsidR="00252B5E" w:rsidRDefault="00252B5E" w:rsidP="00A0592E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ensure that systems of intervention are set up and ensure that all students are on course to make a minimum of </w:t>
            </w:r>
            <w:r w:rsidR="00A0592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levels of progress per key stage</w:t>
            </w:r>
          </w:p>
          <w:p w:rsidR="00206914" w:rsidRDefault="00206914" w:rsidP="00A0592E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ensure that records are kept of all subject teachers to monitor homework, marking and progress of students</w:t>
            </w:r>
          </w:p>
          <w:p w:rsidR="00252B5E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develop systems to monitor the delivery of the curriculum and ensure that curriculum is taught completely</w:t>
            </w:r>
          </w:p>
          <w:p w:rsidR="00252B5E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ensure schemes of work are written and include reference in particular to APP standards and the National Curriculum of England/ IGCSE/GCE specifications</w:t>
            </w:r>
          </w:p>
          <w:p w:rsidR="00252B5E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ensure all exam courses are complete before the April 2014 break</w:t>
            </w:r>
          </w:p>
          <w:p w:rsidR="00252B5E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ensure marking in the department is at a high standard that includes opportunities for students to respond to feedback given</w:t>
            </w:r>
          </w:p>
          <w:p w:rsidR="00252B5E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ensure systems of moderation of work is set up and occurs at least once a term</w:t>
            </w:r>
          </w:p>
          <w:p w:rsidR="00252B5E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ensure that all lessons promote reading, writing and communication skills</w:t>
            </w:r>
          </w:p>
          <w:p w:rsidR="00A0592E" w:rsidRDefault="00A0592E" w:rsidP="00A0592E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support the accreditation process</w:t>
            </w:r>
          </w:p>
          <w:p w:rsidR="00A0592E" w:rsidRDefault="00A0592E" w:rsidP="00A0592E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ensure all staff receive professional development as needs assessed </w:t>
            </w:r>
          </w:p>
          <w:p w:rsidR="00917794" w:rsidRDefault="00917794" w:rsidP="00A0592E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support whole school initiatives</w:t>
            </w:r>
          </w:p>
          <w:p w:rsidR="00252B5E" w:rsidRDefault="00206914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write and implement a department developmental plan that is aligned to </w:t>
            </w:r>
            <w:r w:rsidR="00546A9A">
              <w:rPr>
                <w:color w:val="000000" w:themeColor="text1"/>
              </w:rPr>
              <w:t>the school improvement headlines.</w:t>
            </w:r>
          </w:p>
          <w:p w:rsidR="00252B5E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color w:val="000000" w:themeColor="text1"/>
              </w:rPr>
            </w:pPr>
          </w:p>
        </w:tc>
      </w:tr>
    </w:tbl>
    <w:p w:rsidR="006849FC" w:rsidRDefault="006849FC"/>
    <w:p w:rsidR="006849FC" w:rsidRDefault="006849FC">
      <w:pPr>
        <w:pStyle w:val="BodyText2"/>
        <w:spacing w:before="80" w:after="80" w:line="240" w:lineRule="atLeast"/>
        <w:rPr>
          <w:b/>
          <w:bCs/>
          <w:noProof/>
          <w:color w:val="000000" w:themeColor="text1"/>
          <w:szCs w:val="24"/>
        </w:rPr>
      </w:pPr>
      <w:r>
        <w:rPr>
          <w:b/>
          <w:bCs/>
          <w:noProof/>
          <w:color w:val="000000" w:themeColor="text1"/>
          <w:szCs w:val="24"/>
        </w:rPr>
        <w:t>Employee will contribute through their work to the overall Mission and Vision of the school.</w:t>
      </w:r>
    </w:p>
    <w:p w:rsidR="006849FC" w:rsidRDefault="006849FC"/>
    <w:p w:rsidR="006849FC" w:rsidRDefault="006849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284"/>
        <w:gridCol w:w="6315"/>
      </w:tblGrid>
      <w:tr w:rsidR="006849FC">
        <w:trPr>
          <w:trHeight w:val="340"/>
        </w:trPr>
        <w:tc>
          <w:tcPr>
            <w:tcW w:w="2518" w:type="dxa"/>
            <w:vAlign w:val="center"/>
          </w:tcPr>
          <w:p w:rsidR="006849FC" w:rsidRDefault="006849F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Signature of Staff</w:t>
            </w:r>
          </w:p>
        </w:tc>
        <w:tc>
          <w:tcPr>
            <w:tcW w:w="284" w:type="dxa"/>
            <w:vAlign w:val="center"/>
          </w:tcPr>
          <w:p w:rsidR="006849FC" w:rsidRDefault="006849F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6774" w:type="dxa"/>
            <w:tcBorders>
              <w:bottom w:val="single" w:sz="4" w:space="0" w:color="auto"/>
            </w:tcBorders>
            <w:vAlign w:val="center"/>
          </w:tcPr>
          <w:p w:rsidR="006849FC" w:rsidRDefault="006849FC">
            <w:pPr>
              <w:rPr>
                <w:rFonts w:cs="Arial"/>
              </w:rPr>
            </w:pPr>
          </w:p>
        </w:tc>
      </w:tr>
      <w:tr w:rsidR="006849FC">
        <w:trPr>
          <w:trHeight w:val="340"/>
        </w:trPr>
        <w:tc>
          <w:tcPr>
            <w:tcW w:w="2518" w:type="dxa"/>
            <w:vAlign w:val="center"/>
          </w:tcPr>
          <w:p w:rsidR="006849FC" w:rsidRDefault="006849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4" w:type="dxa"/>
            <w:vAlign w:val="center"/>
          </w:tcPr>
          <w:p w:rsidR="006849FC" w:rsidRDefault="006849FC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9FC" w:rsidRDefault="006849FC"/>
        </w:tc>
      </w:tr>
      <w:tr w:rsidR="006849FC">
        <w:trPr>
          <w:trHeight w:val="340"/>
        </w:trPr>
        <w:tc>
          <w:tcPr>
            <w:tcW w:w="2518" w:type="dxa"/>
            <w:vAlign w:val="center"/>
          </w:tcPr>
          <w:p w:rsidR="006849FC" w:rsidRDefault="006849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849FC" w:rsidRDefault="006849FC">
            <w:pPr>
              <w:rPr>
                <w:b/>
                <w:bCs/>
              </w:rPr>
            </w:pPr>
          </w:p>
        </w:tc>
        <w:tc>
          <w:tcPr>
            <w:tcW w:w="6774" w:type="dxa"/>
            <w:tcBorders>
              <w:top w:val="single" w:sz="4" w:space="0" w:color="auto"/>
            </w:tcBorders>
            <w:vAlign w:val="center"/>
          </w:tcPr>
          <w:p w:rsidR="006849FC" w:rsidRDefault="006849FC"/>
        </w:tc>
      </w:tr>
      <w:tr w:rsidR="006849FC">
        <w:trPr>
          <w:trHeight w:val="340"/>
        </w:trPr>
        <w:tc>
          <w:tcPr>
            <w:tcW w:w="2518" w:type="dxa"/>
            <w:vAlign w:val="center"/>
          </w:tcPr>
          <w:p w:rsidR="006849FC" w:rsidRDefault="006849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849FC" w:rsidRDefault="006849FC">
            <w:pPr>
              <w:rPr>
                <w:b/>
                <w:bCs/>
              </w:rPr>
            </w:pPr>
          </w:p>
        </w:tc>
        <w:tc>
          <w:tcPr>
            <w:tcW w:w="6774" w:type="dxa"/>
            <w:vAlign w:val="center"/>
          </w:tcPr>
          <w:p w:rsidR="006849FC" w:rsidRDefault="006849FC"/>
        </w:tc>
      </w:tr>
      <w:tr w:rsidR="006849FC">
        <w:trPr>
          <w:trHeight w:val="340"/>
        </w:trPr>
        <w:tc>
          <w:tcPr>
            <w:tcW w:w="2518" w:type="dxa"/>
            <w:vAlign w:val="center"/>
          </w:tcPr>
          <w:p w:rsidR="006849FC" w:rsidRDefault="006849FC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Signature of </w:t>
            </w:r>
            <w:r>
              <w:rPr>
                <w:b/>
                <w:bCs/>
                <w:sz w:val="22"/>
                <w:szCs w:val="22"/>
              </w:rPr>
              <w:t>Principal</w:t>
            </w:r>
          </w:p>
        </w:tc>
        <w:tc>
          <w:tcPr>
            <w:tcW w:w="284" w:type="dxa"/>
            <w:vAlign w:val="center"/>
          </w:tcPr>
          <w:p w:rsidR="006849FC" w:rsidRDefault="006849FC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774" w:type="dxa"/>
            <w:tcBorders>
              <w:bottom w:val="single" w:sz="4" w:space="0" w:color="auto"/>
            </w:tcBorders>
            <w:vAlign w:val="center"/>
          </w:tcPr>
          <w:p w:rsidR="006849FC" w:rsidRDefault="006849FC"/>
        </w:tc>
      </w:tr>
      <w:tr w:rsidR="006849FC">
        <w:trPr>
          <w:trHeight w:val="340"/>
        </w:trPr>
        <w:tc>
          <w:tcPr>
            <w:tcW w:w="2518" w:type="dxa"/>
            <w:vAlign w:val="center"/>
          </w:tcPr>
          <w:p w:rsidR="006849FC" w:rsidRDefault="006849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4" w:type="dxa"/>
            <w:vAlign w:val="center"/>
          </w:tcPr>
          <w:p w:rsidR="006849FC" w:rsidRDefault="006849FC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9FC" w:rsidRDefault="006849FC"/>
        </w:tc>
      </w:tr>
    </w:tbl>
    <w:p w:rsidR="006849FC" w:rsidRDefault="006849FC">
      <w:pPr>
        <w:sectPr w:rsidR="006849FC" w:rsidSect="004657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993" w:left="1440" w:header="708" w:footer="708" w:gutter="0"/>
          <w:pgNumType w:start="1"/>
          <w:cols w:space="708"/>
          <w:docGrid w:linePitch="360"/>
        </w:sectPr>
      </w:pPr>
    </w:p>
    <w:p w:rsidR="006849FC" w:rsidRDefault="006849FC"/>
    <w:sectPr w:rsidR="006849FC" w:rsidSect="00465714">
      <w:headerReference w:type="default" r:id="rId14"/>
      <w:footerReference w:type="default" r:id="rId15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B4" w:rsidRDefault="007507B4">
      <w:r>
        <w:separator/>
      </w:r>
    </w:p>
  </w:endnote>
  <w:endnote w:type="continuationSeparator" w:id="0">
    <w:p w:rsidR="007507B4" w:rsidRDefault="0075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A" w:rsidRDefault="0054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FC" w:rsidRDefault="006849FC">
    <w:pPr>
      <w:pStyle w:val="Footer"/>
      <w:jc w:val="right"/>
      <w:rPr>
        <w:b/>
        <w:bCs/>
        <w:sz w:val="18"/>
        <w:szCs w:val="16"/>
        <w:lang w:val="en-US"/>
      </w:rPr>
    </w:pPr>
    <w:r>
      <w:rPr>
        <w:b/>
        <w:bCs/>
        <w:sz w:val="18"/>
        <w:szCs w:val="16"/>
        <w:lang w:val="en-US"/>
      </w:rPr>
      <w:t>AJA Job Description for Leader. V-1.0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A" w:rsidRDefault="00546A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34" w:rsidRDefault="00940ED2">
    <w:pPr>
      <w:pStyle w:val="Footer"/>
      <w:jc w:val="right"/>
      <w:rPr>
        <w:b/>
        <w:bCs/>
        <w:sz w:val="18"/>
        <w:szCs w:val="16"/>
        <w:lang w:val="en-US"/>
      </w:rPr>
    </w:pPr>
    <w:r>
      <w:rPr>
        <w:b/>
        <w:bCs/>
        <w:sz w:val="18"/>
        <w:szCs w:val="16"/>
        <w:lang w:val="en-US"/>
      </w:rPr>
      <w:t>AJA Job Description for Leader. V-1.0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B4" w:rsidRDefault="007507B4">
      <w:r>
        <w:separator/>
      </w:r>
    </w:p>
  </w:footnote>
  <w:footnote w:type="continuationSeparator" w:id="0">
    <w:p w:rsidR="007507B4" w:rsidRDefault="0075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A" w:rsidRDefault="00546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FC" w:rsidRDefault="006849FC">
    <w:pPr>
      <w:pStyle w:val="Header"/>
      <w:jc w:val="center"/>
      <w:rPr>
        <w:b/>
        <w:bCs/>
        <w:sz w:val="28"/>
        <w:szCs w:val="24"/>
        <w:lang w:val="en-US"/>
      </w:rPr>
    </w:pPr>
    <w:r>
      <w:rPr>
        <w:b/>
        <w:bCs/>
        <w:noProof/>
        <w:sz w:val="28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696DD50E" wp14:editId="3593617D">
          <wp:simplePos x="0" y="0"/>
          <wp:positionH relativeFrom="column">
            <wp:posOffset>-180975</wp:posOffset>
          </wp:positionH>
          <wp:positionV relativeFrom="paragraph">
            <wp:posOffset>-287655</wp:posOffset>
          </wp:positionV>
          <wp:extent cx="581025" cy="730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J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14" cy="73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4"/>
        <w:lang w:val="en-US"/>
      </w:rPr>
      <w:t xml:space="preserve">Job Description – </w:t>
    </w:r>
    <w:r w:rsidR="00546A9A">
      <w:rPr>
        <w:b/>
        <w:bCs/>
        <w:sz w:val="28"/>
        <w:szCs w:val="24"/>
        <w:lang w:val="en-US"/>
      </w:rPr>
      <w:t xml:space="preserve">Head of Subject/ Middle </w:t>
    </w:r>
    <w:r w:rsidR="00546A9A">
      <w:rPr>
        <w:b/>
        <w:bCs/>
        <w:sz w:val="28"/>
        <w:szCs w:val="24"/>
        <w:lang w:val="en-US"/>
      </w:rPr>
      <w:t>Leader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A" w:rsidRDefault="00546A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34" w:rsidRDefault="00940ED2">
    <w:pPr>
      <w:pStyle w:val="Header"/>
      <w:jc w:val="center"/>
      <w:rPr>
        <w:b/>
        <w:bCs/>
        <w:sz w:val="28"/>
        <w:szCs w:val="24"/>
        <w:lang w:val="en-US"/>
      </w:rPr>
    </w:pPr>
    <w:r>
      <w:rPr>
        <w:b/>
        <w:bCs/>
        <w:noProof/>
        <w:sz w:val="2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381844C" wp14:editId="0ABD2D16">
          <wp:simplePos x="0" y="0"/>
          <wp:positionH relativeFrom="column">
            <wp:posOffset>-180975</wp:posOffset>
          </wp:positionH>
          <wp:positionV relativeFrom="paragraph">
            <wp:posOffset>-287655</wp:posOffset>
          </wp:positionV>
          <wp:extent cx="581025" cy="7303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J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14" cy="73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4"/>
        <w:lang w:val="en-US"/>
      </w:rPr>
      <w:t>Job Description – Leader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64CE"/>
    <w:multiLevelType w:val="hybridMultilevel"/>
    <w:tmpl w:val="ED9AF4A8"/>
    <w:lvl w:ilvl="0" w:tplc="6C7C3F56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43D4"/>
    <w:multiLevelType w:val="hybridMultilevel"/>
    <w:tmpl w:val="2082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4"/>
    <w:rsid w:val="000E1B34"/>
    <w:rsid w:val="00206914"/>
    <w:rsid w:val="00252B5E"/>
    <w:rsid w:val="002A200B"/>
    <w:rsid w:val="003C2194"/>
    <w:rsid w:val="00454941"/>
    <w:rsid w:val="00465714"/>
    <w:rsid w:val="004E2F19"/>
    <w:rsid w:val="00546A9A"/>
    <w:rsid w:val="005F3097"/>
    <w:rsid w:val="00630420"/>
    <w:rsid w:val="00664861"/>
    <w:rsid w:val="006849FC"/>
    <w:rsid w:val="00733942"/>
    <w:rsid w:val="007507B4"/>
    <w:rsid w:val="00765431"/>
    <w:rsid w:val="00883110"/>
    <w:rsid w:val="00917794"/>
    <w:rsid w:val="00920095"/>
    <w:rsid w:val="00940ED2"/>
    <w:rsid w:val="00A0592E"/>
    <w:rsid w:val="00A227C1"/>
    <w:rsid w:val="00AF2943"/>
    <w:rsid w:val="00D95946"/>
    <w:rsid w:val="00E25C0A"/>
    <w:rsid w:val="00F13E74"/>
    <w:rsid w:val="00F71CFC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2ABCE"/>
  <w15:docId w15:val="{AB47D022-1979-44F9-9BD6-68A8712A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cs="Arial"/>
      <w:b/>
      <w:bCs/>
      <w:sz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b/>
      <w:bCs/>
      <w:sz w:val="24"/>
      <w:szCs w:val="20"/>
      <w:lang w:val="en-AU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overflowPunct/>
      <w:autoSpaceDE/>
      <w:autoSpaceDN/>
      <w:adjustRightInd/>
      <w:textAlignment w:val="auto"/>
    </w:pPr>
    <w:rPr>
      <w:rFonts w:cs="Arial"/>
      <w:snapToGrid w:val="0"/>
      <w:color w:val="800000"/>
      <w:szCs w:val="22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Arial"/>
      <w:snapToGrid w:val="0"/>
      <w:color w:val="800000"/>
      <w:lang w:val="en-A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6C67-3863-4562-AA7B-6CD342BB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Rizwana Surve</dc:creator>
  <cp:lastModifiedBy>Peter Patrick Kubicki</cp:lastModifiedBy>
  <cp:revision>2</cp:revision>
  <cp:lastPrinted>2013-06-26T08:07:00Z</cp:lastPrinted>
  <dcterms:created xsi:type="dcterms:W3CDTF">2018-03-16T14:23:00Z</dcterms:created>
  <dcterms:modified xsi:type="dcterms:W3CDTF">2018-03-16T14:23:00Z</dcterms:modified>
</cp:coreProperties>
</file>