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8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7845"/>
      </w:tblGrid>
      <w:tr w:rsidR="00CD753E">
        <w:trPr>
          <w:cantSplit/>
        </w:trPr>
        <w:tc>
          <w:tcPr>
            <w:tcW w:w="10788" w:type="dxa"/>
            <w:gridSpan w:val="3"/>
            <w:shd w:val="pct20" w:color="auto" w:fill="FFFFFF"/>
          </w:tcPr>
          <w:p w:rsidR="00CD753E" w:rsidRDefault="00CD753E">
            <w:pPr>
              <w:rPr>
                <w:b/>
                <w:sz w:val="28"/>
              </w:rPr>
            </w:pPr>
            <w:r>
              <w:rPr>
                <w:b/>
              </w:rPr>
              <w:t>JOB DESCRIPTION</w:t>
            </w:r>
          </w:p>
        </w:tc>
      </w:tr>
      <w:tr w:rsidR="00CD753E">
        <w:trPr>
          <w:cantSplit/>
        </w:trPr>
        <w:tc>
          <w:tcPr>
            <w:tcW w:w="2943" w:type="dxa"/>
            <w:gridSpan w:val="2"/>
          </w:tcPr>
          <w:p w:rsidR="00CD753E" w:rsidRPr="00655789" w:rsidRDefault="00CD753E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655789">
              <w:rPr>
                <w:b/>
                <w:smallCaps/>
                <w:sz w:val="22"/>
                <w:szCs w:val="22"/>
              </w:rPr>
              <w:t>job title:</w:t>
            </w:r>
          </w:p>
        </w:tc>
        <w:tc>
          <w:tcPr>
            <w:tcW w:w="7845" w:type="dxa"/>
          </w:tcPr>
          <w:p w:rsidR="00CD753E" w:rsidRPr="00655789" w:rsidRDefault="00655789">
            <w:pPr>
              <w:spacing w:before="60" w:after="60"/>
              <w:rPr>
                <w:sz w:val="22"/>
                <w:szCs w:val="22"/>
              </w:rPr>
            </w:pPr>
            <w:r w:rsidRPr="00655789">
              <w:rPr>
                <w:sz w:val="22"/>
                <w:szCs w:val="22"/>
              </w:rPr>
              <w:t>I</w:t>
            </w:r>
            <w:r w:rsidR="00CD753E" w:rsidRPr="00655789">
              <w:rPr>
                <w:sz w:val="22"/>
                <w:szCs w:val="22"/>
              </w:rPr>
              <w:t>T Manager</w:t>
            </w:r>
          </w:p>
        </w:tc>
      </w:tr>
      <w:tr w:rsidR="00CD753E">
        <w:tc>
          <w:tcPr>
            <w:tcW w:w="2943" w:type="dxa"/>
            <w:gridSpan w:val="2"/>
          </w:tcPr>
          <w:p w:rsidR="00CD753E" w:rsidRPr="00655789" w:rsidRDefault="00CD753E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b/>
                <w:smallCaps/>
                <w:sz w:val="22"/>
                <w:szCs w:val="22"/>
              </w:rPr>
            </w:pPr>
            <w:r w:rsidRPr="00655789">
              <w:rPr>
                <w:b/>
                <w:smallCaps/>
                <w:sz w:val="22"/>
                <w:szCs w:val="22"/>
              </w:rPr>
              <w:t>grade:</w:t>
            </w:r>
          </w:p>
        </w:tc>
        <w:tc>
          <w:tcPr>
            <w:tcW w:w="7845" w:type="dxa"/>
          </w:tcPr>
          <w:p w:rsidR="00CD753E" w:rsidRPr="00655789" w:rsidRDefault="007D5C77" w:rsidP="007D5C77">
            <w:pPr>
              <w:spacing w:before="60" w:after="60"/>
              <w:rPr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>Grade 7 (£23398 - £27668</w:t>
            </w:r>
            <w:r w:rsidR="00CD753E" w:rsidRPr="00655789">
              <w:rPr>
                <w:rFonts w:cs="Arial"/>
                <w:sz w:val="22"/>
                <w:szCs w:val="22"/>
              </w:rPr>
              <w:t xml:space="preserve">) </w:t>
            </w:r>
            <w:r w:rsidR="0030326D">
              <w:rPr>
                <w:rFonts w:cs="Arial"/>
                <w:sz w:val="22"/>
                <w:szCs w:val="22"/>
              </w:rPr>
              <w:t xml:space="preserve">- </w:t>
            </w:r>
            <w:r w:rsidR="00CD753E" w:rsidRPr="00655789">
              <w:rPr>
                <w:rFonts w:cs="Arial"/>
                <w:sz w:val="22"/>
                <w:szCs w:val="22"/>
              </w:rPr>
              <w:t>Starting point on th</w:t>
            </w:r>
            <w:r w:rsidR="0030326D">
              <w:rPr>
                <w:rFonts w:cs="Arial"/>
                <w:sz w:val="22"/>
                <w:szCs w:val="22"/>
              </w:rPr>
              <w:t>e range will depend on ability and</w:t>
            </w:r>
            <w:r w:rsidR="00CD753E" w:rsidRPr="00655789">
              <w:rPr>
                <w:rFonts w:cs="Arial"/>
                <w:sz w:val="22"/>
                <w:szCs w:val="22"/>
              </w:rPr>
              <w:t xml:space="preserve"> experience</w:t>
            </w:r>
          </w:p>
        </w:tc>
      </w:tr>
      <w:tr w:rsidR="00CD753E">
        <w:trPr>
          <w:cantSplit/>
        </w:trPr>
        <w:tc>
          <w:tcPr>
            <w:tcW w:w="2943" w:type="dxa"/>
            <w:gridSpan w:val="2"/>
          </w:tcPr>
          <w:p w:rsidR="00CD753E" w:rsidRPr="00655789" w:rsidRDefault="00CD753E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655789">
              <w:rPr>
                <w:b/>
                <w:smallCaps/>
                <w:sz w:val="22"/>
                <w:szCs w:val="22"/>
              </w:rPr>
              <w:t>location:</w:t>
            </w:r>
          </w:p>
        </w:tc>
        <w:tc>
          <w:tcPr>
            <w:tcW w:w="7845" w:type="dxa"/>
          </w:tcPr>
          <w:p w:rsidR="00CD753E" w:rsidRPr="00655789" w:rsidRDefault="00CD753E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655789">
              <w:rPr>
                <w:sz w:val="22"/>
                <w:szCs w:val="22"/>
              </w:rPr>
              <w:t>Academy@Worden</w:t>
            </w:r>
            <w:proofErr w:type="spellEnd"/>
          </w:p>
        </w:tc>
      </w:tr>
      <w:tr w:rsidR="00CD753E">
        <w:trPr>
          <w:cantSplit/>
        </w:trPr>
        <w:tc>
          <w:tcPr>
            <w:tcW w:w="2943" w:type="dxa"/>
            <w:gridSpan w:val="2"/>
          </w:tcPr>
          <w:p w:rsidR="00CD753E" w:rsidRPr="00655789" w:rsidRDefault="00CD753E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655789">
              <w:rPr>
                <w:b/>
                <w:smallCaps/>
                <w:sz w:val="22"/>
                <w:szCs w:val="22"/>
              </w:rPr>
              <w:t>responsible to:</w:t>
            </w:r>
          </w:p>
        </w:tc>
        <w:tc>
          <w:tcPr>
            <w:tcW w:w="7845" w:type="dxa"/>
          </w:tcPr>
          <w:p w:rsidR="00CD753E" w:rsidRPr="00655789" w:rsidRDefault="0030326D">
            <w:pPr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of Business and</w:t>
            </w:r>
            <w:r w:rsidR="00CD753E" w:rsidRPr="00655789">
              <w:rPr>
                <w:sz w:val="22"/>
                <w:szCs w:val="22"/>
              </w:rPr>
              <w:t xml:space="preserve"> Finance</w:t>
            </w:r>
          </w:p>
        </w:tc>
      </w:tr>
      <w:tr w:rsidR="00CD753E">
        <w:trPr>
          <w:cantSplit/>
        </w:trPr>
        <w:tc>
          <w:tcPr>
            <w:tcW w:w="2943" w:type="dxa"/>
            <w:gridSpan w:val="2"/>
          </w:tcPr>
          <w:p w:rsidR="00CD753E" w:rsidRPr="00655789" w:rsidRDefault="00CD753E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655789">
              <w:rPr>
                <w:b/>
                <w:smallCaps/>
                <w:sz w:val="22"/>
                <w:szCs w:val="22"/>
              </w:rPr>
              <w:t>Area responsible for:</w:t>
            </w:r>
          </w:p>
        </w:tc>
        <w:tc>
          <w:tcPr>
            <w:tcW w:w="7845" w:type="dxa"/>
            <w:tcBorders>
              <w:top w:val="nil"/>
              <w:bottom w:val="nil"/>
            </w:tcBorders>
          </w:tcPr>
          <w:p w:rsidR="00CD753E" w:rsidRPr="00655789" w:rsidRDefault="00CD753E">
            <w:pPr>
              <w:spacing w:before="60" w:after="60"/>
              <w:rPr>
                <w:sz w:val="22"/>
                <w:szCs w:val="22"/>
              </w:rPr>
            </w:pPr>
            <w:r w:rsidRPr="00655789">
              <w:rPr>
                <w:sz w:val="22"/>
                <w:szCs w:val="22"/>
              </w:rPr>
              <w:t>ICT equipment and network infrastructure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</w:tcPr>
          <w:p w:rsidR="00CD753E" w:rsidRPr="00655789" w:rsidRDefault="00CD753E" w:rsidP="0030326D">
            <w:pPr>
              <w:spacing w:after="120"/>
              <w:rPr>
                <w:sz w:val="22"/>
                <w:szCs w:val="22"/>
              </w:rPr>
            </w:pPr>
            <w:r w:rsidRPr="00655789">
              <w:rPr>
                <w:sz w:val="22"/>
                <w:szCs w:val="22"/>
              </w:rPr>
              <w:t>To be a member of the support staff team with a specific responsibility for whole school mana</w:t>
            </w:r>
            <w:r w:rsidR="00655789" w:rsidRPr="00655789">
              <w:rPr>
                <w:sz w:val="22"/>
                <w:szCs w:val="22"/>
              </w:rPr>
              <w:t>gement and maintenance of the I</w:t>
            </w:r>
            <w:r w:rsidRPr="00655789">
              <w:rPr>
                <w:sz w:val="22"/>
                <w:szCs w:val="22"/>
              </w:rPr>
              <w:t xml:space="preserve">T equipment and network infrastructure with </w:t>
            </w:r>
            <w:r w:rsidR="0030326D">
              <w:rPr>
                <w:sz w:val="22"/>
                <w:szCs w:val="22"/>
              </w:rPr>
              <w:t xml:space="preserve">potential </w:t>
            </w:r>
            <w:r w:rsidRPr="00655789">
              <w:rPr>
                <w:sz w:val="22"/>
                <w:szCs w:val="22"/>
              </w:rPr>
              <w:t>responsibility f</w:t>
            </w:r>
            <w:r w:rsidR="00655789" w:rsidRPr="00655789">
              <w:rPr>
                <w:sz w:val="22"/>
                <w:szCs w:val="22"/>
              </w:rPr>
              <w:t xml:space="preserve">or the line management of </w:t>
            </w:r>
            <w:r w:rsidR="0030326D">
              <w:rPr>
                <w:sz w:val="22"/>
                <w:szCs w:val="22"/>
              </w:rPr>
              <w:t>an</w:t>
            </w:r>
            <w:r w:rsidR="00655789" w:rsidRPr="00655789">
              <w:rPr>
                <w:sz w:val="22"/>
                <w:szCs w:val="22"/>
              </w:rPr>
              <w:t xml:space="preserve"> I</w:t>
            </w:r>
            <w:r w:rsidRPr="00655789">
              <w:rPr>
                <w:sz w:val="22"/>
                <w:szCs w:val="22"/>
              </w:rPr>
              <w:t>T apprentice and other relevant support staff.</w:t>
            </w:r>
          </w:p>
        </w:tc>
      </w:tr>
      <w:tr w:rsidR="00CD753E">
        <w:trPr>
          <w:cantSplit/>
        </w:trPr>
        <w:tc>
          <w:tcPr>
            <w:tcW w:w="1809" w:type="dxa"/>
            <w:tcBorders>
              <w:bottom w:val="single" w:sz="4" w:space="0" w:color="auto"/>
              <w:right w:val="nil"/>
            </w:tcBorders>
          </w:tcPr>
          <w:p w:rsidR="00CD753E" w:rsidRPr="00655789" w:rsidRDefault="00CD753E">
            <w:pPr>
              <w:pStyle w:val="Heading2"/>
              <w:spacing w:before="0" w:after="0"/>
              <w:rPr>
                <w:smallCaps/>
                <w:sz w:val="22"/>
                <w:szCs w:val="22"/>
              </w:rPr>
            </w:pPr>
            <w:r w:rsidRPr="00655789">
              <w:rPr>
                <w:smallCaps/>
                <w:sz w:val="22"/>
                <w:szCs w:val="22"/>
              </w:rPr>
              <w:t>main activities</w:t>
            </w:r>
          </w:p>
        </w:tc>
        <w:tc>
          <w:tcPr>
            <w:tcW w:w="8979" w:type="dxa"/>
            <w:gridSpan w:val="2"/>
            <w:tcBorders>
              <w:left w:val="nil"/>
              <w:bottom w:val="single" w:sz="4" w:space="0" w:color="auto"/>
            </w:tcBorders>
          </w:tcPr>
          <w:p w:rsidR="00CD753E" w:rsidRPr="00655789" w:rsidRDefault="00CD753E">
            <w:pPr>
              <w:pStyle w:val="BodyText"/>
              <w:rPr>
                <w:sz w:val="22"/>
                <w:szCs w:val="22"/>
              </w:rPr>
            </w:pPr>
            <w:r w:rsidRPr="00655789">
              <w:rPr>
                <w:sz w:val="22"/>
                <w:szCs w:val="22"/>
              </w:rPr>
              <w:t xml:space="preserve">What the </w:t>
            </w:r>
            <w:proofErr w:type="spellStart"/>
            <w:r w:rsidRPr="00655789">
              <w:rPr>
                <w:sz w:val="22"/>
                <w:szCs w:val="22"/>
              </w:rPr>
              <w:t>Postholder</w:t>
            </w:r>
            <w:proofErr w:type="spellEnd"/>
            <w:r w:rsidRPr="00655789">
              <w:rPr>
                <w:sz w:val="22"/>
                <w:szCs w:val="22"/>
              </w:rPr>
              <w:t xml:space="preserve"> will actually do </w:t>
            </w:r>
          </w:p>
          <w:p w:rsidR="00CD753E" w:rsidRPr="00655789" w:rsidRDefault="00CD753E">
            <w:pPr>
              <w:pStyle w:val="BodyText"/>
              <w:rPr>
                <w:sz w:val="22"/>
                <w:szCs w:val="22"/>
              </w:rPr>
            </w:pPr>
            <w:r w:rsidRPr="00655789">
              <w:rPr>
                <w:sz w:val="22"/>
                <w:szCs w:val="22"/>
              </w:rPr>
              <w:t xml:space="preserve">What prescribed duties the </w:t>
            </w:r>
            <w:proofErr w:type="spellStart"/>
            <w:r w:rsidRPr="00655789">
              <w:rPr>
                <w:sz w:val="22"/>
                <w:szCs w:val="22"/>
              </w:rPr>
              <w:t>postholder</w:t>
            </w:r>
            <w:proofErr w:type="spellEnd"/>
            <w:r w:rsidRPr="00655789">
              <w:rPr>
                <w:sz w:val="22"/>
                <w:szCs w:val="22"/>
              </w:rPr>
              <w:t xml:space="preserve"> will have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3E" w:rsidRPr="00655789" w:rsidRDefault="00CD753E">
            <w:pPr>
              <w:spacing w:before="60" w:after="60"/>
              <w:rPr>
                <w:b/>
                <w:sz w:val="22"/>
                <w:szCs w:val="22"/>
              </w:rPr>
            </w:pPr>
            <w:r w:rsidRPr="00655789">
              <w:rPr>
                <w:b/>
                <w:sz w:val="22"/>
                <w:szCs w:val="22"/>
              </w:rPr>
              <w:t>Management of all ICT equipment &amp; infrastructure network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753E" w:rsidRPr="00655789" w:rsidRDefault="00CD753E">
            <w:pPr>
              <w:numPr>
                <w:ilvl w:val="0"/>
                <w:numId w:val="17"/>
              </w:num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 xml:space="preserve">In consultation </w:t>
            </w:r>
            <w:r w:rsidR="007D5C77" w:rsidRPr="00655789">
              <w:rPr>
                <w:rFonts w:cs="Arial"/>
                <w:sz w:val="22"/>
                <w:szCs w:val="22"/>
              </w:rPr>
              <w:t>with the SLT</w:t>
            </w:r>
            <w:r w:rsidRPr="00655789">
              <w:rPr>
                <w:rFonts w:cs="Arial"/>
                <w:sz w:val="22"/>
                <w:szCs w:val="22"/>
              </w:rPr>
              <w:t xml:space="preserve"> co-ordinate the planning, developing a</w:t>
            </w:r>
            <w:r w:rsidR="0030326D">
              <w:rPr>
                <w:rFonts w:cs="Arial"/>
                <w:sz w:val="22"/>
                <w:szCs w:val="22"/>
              </w:rPr>
              <w:t>nd or</w:t>
            </w:r>
            <w:r w:rsidR="007D5C77" w:rsidRPr="00655789">
              <w:rPr>
                <w:rFonts w:cs="Arial"/>
                <w:sz w:val="22"/>
                <w:szCs w:val="22"/>
              </w:rPr>
              <w:t>ganising of the school's I</w:t>
            </w:r>
            <w:r w:rsidRPr="00655789">
              <w:rPr>
                <w:rFonts w:cs="Arial"/>
                <w:sz w:val="22"/>
                <w:szCs w:val="22"/>
              </w:rPr>
              <w:t>T network.  In addition, design and imp</w:t>
            </w:r>
            <w:r w:rsidR="007D5C77" w:rsidRPr="00655789">
              <w:rPr>
                <w:rFonts w:cs="Arial"/>
                <w:sz w:val="22"/>
                <w:szCs w:val="22"/>
              </w:rPr>
              <w:t>lement changes to the schools I</w:t>
            </w:r>
            <w:r w:rsidRPr="00655789">
              <w:rPr>
                <w:rFonts w:cs="Arial"/>
                <w:sz w:val="22"/>
                <w:szCs w:val="22"/>
              </w:rPr>
              <w:t>T software and hardware and liaise with consultants on the specifications of new software / hardware as appropriate.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D753E" w:rsidRPr="00655789" w:rsidRDefault="00CD753E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textAlignment w:val="baseline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>Underta</w:t>
            </w:r>
            <w:r w:rsidR="007D5C77" w:rsidRPr="00655789">
              <w:rPr>
                <w:rFonts w:cs="Arial"/>
                <w:sz w:val="22"/>
                <w:szCs w:val="22"/>
              </w:rPr>
              <w:t>ke routine maintenance of all I</w:t>
            </w:r>
            <w:r w:rsidRPr="00655789">
              <w:rPr>
                <w:rFonts w:cs="Arial"/>
                <w:sz w:val="22"/>
                <w:szCs w:val="22"/>
              </w:rPr>
              <w:t>T equipment.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D753E" w:rsidRPr="00655789" w:rsidRDefault="00CD753E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textAlignment w:val="baseline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>Ensure adherence to health and safe</w:t>
            </w:r>
            <w:r w:rsidR="007D5C77" w:rsidRPr="00655789">
              <w:rPr>
                <w:rFonts w:cs="Arial"/>
                <w:sz w:val="22"/>
                <w:szCs w:val="22"/>
              </w:rPr>
              <w:t>ty regulations in relation to I</w:t>
            </w:r>
            <w:r w:rsidRPr="00655789">
              <w:rPr>
                <w:rFonts w:cs="Arial"/>
                <w:sz w:val="22"/>
                <w:szCs w:val="22"/>
              </w:rPr>
              <w:t xml:space="preserve">T equipment used by staff and pupils. 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D753E" w:rsidRPr="00655789" w:rsidRDefault="00CD753E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textAlignment w:val="baseline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 xml:space="preserve">Advise and guide the work of other technical support staff, ensuring that you and they have the required skills to provide technical support for teachers. 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D753E" w:rsidRPr="00655789" w:rsidRDefault="00CD753E" w:rsidP="0030326D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textAlignment w:val="baseline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>Develop and implement plans to safely and securely store allocated resources</w:t>
            </w:r>
            <w:r w:rsidR="0030326D">
              <w:rPr>
                <w:rFonts w:cs="Arial"/>
                <w:sz w:val="22"/>
                <w:szCs w:val="22"/>
              </w:rPr>
              <w:t xml:space="preserve"> </w:t>
            </w:r>
            <w:r w:rsidRPr="00655789">
              <w:rPr>
                <w:rFonts w:cs="Arial"/>
                <w:sz w:val="22"/>
                <w:szCs w:val="22"/>
              </w:rPr>
              <w:t>/</w:t>
            </w:r>
            <w:r w:rsidR="0030326D">
              <w:rPr>
                <w:rFonts w:cs="Arial"/>
                <w:sz w:val="22"/>
                <w:szCs w:val="22"/>
              </w:rPr>
              <w:t xml:space="preserve"> </w:t>
            </w:r>
            <w:r w:rsidRPr="00655789">
              <w:rPr>
                <w:rFonts w:cs="Arial"/>
                <w:sz w:val="22"/>
                <w:szCs w:val="22"/>
              </w:rPr>
              <w:t>materials</w:t>
            </w:r>
            <w:r w:rsidR="0030326D">
              <w:rPr>
                <w:rFonts w:cs="Arial"/>
                <w:sz w:val="22"/>
                <w:szCs w:val="22"/>
              </w:rPr>
              <w:t xml:space="preserve"> </w:t>
            </w:r>
            <w:r w:rsidRPr="00655789">
              <w:rPr>
                <w:rFonts w:cs="Arial"/>
                <w:sz w:val="22"/>
                <w:szCs w:val="22"/>
              </w:rPr>
              <w:t>/</w:t>
            </w:r>
            <w:r w:rsidR="0030326D">
              <w:rPr>
                <w:rFonts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655789">
              <w:rPr>
                <w:rFonts w:cs="Arial"/>
                <w:sz w:val="22"/>
                <w:szCs w:val="22"/>
              </w:rPr>
              <w:t xml:space="preserve">equipment.  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D753E" w:rsidRPr="00655789" w:rsidRDefault="00CD753E">
            <w:pPr>
              <w:numPr>
                <w:ilvl w:val="0"/>
                <w:numId w:val="17"/>
              </w:num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>Update records, including production of reports and analysis of information.  Ensure data stored on the system is current and out of date data archived.</w:t>
            </w:r>
          </w:p>
          <w:p w:rsidR="00CD753E" w:rsidRPr="00655789" w:rsidRDefault="00CD753E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40" w:after="40" w:line="240" w:lineRule="atLeast"/>
              <w:textAlignment w:val="baseline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>Monitor the budget for the purchase of technical materials and equipment and undertake regular audits of resources.</w:t>
            </w:r>
          </w:p>
          <w:p w:rsidR="00CD753E" w:rsidRPr="00655789" w:rsidRDefault="00CD753E">
            <w:pPr>
              <w:numPr>
                <w:ilvl w:val="0"/>
                <w:numId w:val="17"/>
              </w:num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 xml:space="preserve">Maintain a comprehensive database of all support requests. </w:t>
            </w:r>
          </w:p>
          <w:p w:rsidR="00CD753E" w:rsidRPr="00655789" w:rsidRDefault="00CD753E">
            <w:pPr>
              <w:numPr>
                <w:ilvl w:val="0"/>
                <w:numId w:val="17"/>
              </w:num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 xml:space="preserve">Create and manage all network user accounts, ensuring correct access rights and audit as required. </w:t>
            </w:r>
          </w:p>
          <w:p w:rsidR="00CD753E" w:rsidRPr="00655789" w:rsidRDefault="007D5C77">
            <w:pPr>
              <w:numPr>
                <w:ilvl w:val="0"/>
                <w:numId w:val="17"/>
              </w:num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>Procure I</w:t>
            </w:r>
            <w:r w:rsidR="00CD753E" w:rsidRPr="00655789">
              <w:rPr>
                <w:rFonts w:cs="Arial"/>
                <w:sz w:val="22"/>
                <w:szCs w:val="22"/>
              </w:rPr>
              <w:t>T equipment on behalf of the school which may include managing associa</w:t>
            </w:r>
            <w:r w:rsidRPr="00655789">
              <w:rPr>
                <w:rFonts w:cs="Arial"/>
                <w:sz w:val="22"/>
                <w:szCs w:val="22"/>
              </w:rPr>
              <w:t>ted budget and updating the I</w:t>
            </w:r>
            <w:r w:rsidR="00CD753E" w:rsidRPr="00655789">
              <w:rPr>
                <w:rFonts w:cs="Arial"/>
                <w:sz w:val="22"/>
                <w:szCs w:val="22"/>
              </w:rPr>
              <w:t>T asset register.</w:t>
            </w:r>
          </w:p>
          <w:p w:rsidR="00CD753E" w:rsidRPr="00655789" w:rsidRDefault="00CD753E">
            <w:pPr>
              <w:numPr>
                <w:ilvl w:val="0"/>
                <w:numId w:val="17"/>
              </w:num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>Carry out audits of student and staff internet usage, add filters where necessary and report as appropriate in line with school policy.</w:t>
            </w:r>
          </w:p>
          <w:p w:rsidR="00CD753E" w:rsidRPr="00655789" w:rsidRDefault="00CD753E">
            <w:pPr>
              <w:numPr>
                <w:ilvl w:val="0"/>
                <w:numId w:val="17"/>
              </w:num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>Ensure that all levels of network security and encryption are applied to</w:t>
            </w:r>
            <w:r w:rsidR="007D5C77" w:rsidRPr="00655789">
              <w:rPr>
                <w:rFonts w:cs="Arial"/>
                <w:sz w:val="22"/>
                <w:szCs w:val="22"/>
              </w:rPr>
              <w:t xml:space="preserve"> I</w:t>
            </w:r>
            <w:r w:rsidRPr="00655789">
              <w:rPr>
                <w:rFonts w:cs="Arial"/>
                <w:sz w:val="22"/>
                <w:szCs w:val="22"/>
              </w:rPr>
              <w:t>T equipment and data both on and off site.  Including the backup of server data to a secure location.</w:t>
            </w:r>
          </w:p>
          <w:p w:rsidR="007D5C77" w:rsidRDefault="00CD753E" w:rsidP="007D5C77">
            <w:pPr>
              <w:numPr>
                <w:ilvl w:val="0"/>
                <w:numId w:val="17"/>
              </w:num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 xml:space="preserve">Maintain the schools </w:t>
            </w:r>
            <w:r w:rsidR="007D5C77" w:rsidRPr="00655789">
              <w:rPr>
                <w:rFonts w:cs="Arial"/>
                <w:sz w:val="22"/>
                <w:szCs w:val="22"/>
              </w:rPr>
              <w:t xml:space="preserve">physical and virtual </w:t>
            </w:r>
            <w:r w:rsidRPr="00655789">
              <w:rPr>
                <w:rFonts w:cs="Arial"/>
                <w:sz w:val="22"/>
                <w:szCs w:val="22"/>
              </w:rPr>
              <w:t>servers and any other future server requirements.</w:t>
            </w:r>
          </w:p>
          <w:p w:rsidR="00655789" w:rsidRPr="00655789" w:rsidRDefault="00655789" w:rsidP="007D5C77">
            <w:pPr>
              <w:numPr>
                <w:ilvl w:val="0"/>
                <w:numId w:val="17"/>
              </w:num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Maintain the schools SQL server and database.</w:t>
            </w:r>
          </w:p>
          <w:p w:rsidR="00CD753E" w:rsidRPr="00655789" w:rsidRDefault="00CD753E">
            <w:pPr>
              <w:numPr>
                <w:ilvl w:val="0"/>
                <w:numId w:val="17"/>
              </w:num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>Ensure that the schools networks run effectively at all times.</w:t>
            </w:r>
          </w:p>
          <w:p w:rsidR="00CD753E" w:rsidRPr="00655789" w:rsidRDefault="00CD753E">
            <w:pPr>
              <w:numPr>
                <w:ilvl w:val="0"/>
                <w:numId w:val="17"/>
              </w:num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>Ensure that the schools wireless infrastructure runs effectively at all times.</w:t>
            </w:r>
          </w:p>
          <w:p w:rsidR="00CD753E" w:rsidRDefault="00CD753E">
            <w:pPr>
              <w:numPr>
                <w:ilvl w:val="0"/>
                <w:numId w:val="17"/>
              </w:num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  <w:r w:rsidRPr="00655789">
              <w:rPr>
                <w:rFonts w:cs="Arial"/>
                <w:sz w:val="22"/>
                <w:szCs w:val="22"/>
              </w:rPr>
              <w:t>Ensure that new technology can run effectively on the networks.</w:t>
            </w:r>
          </w:p>
          <w:p w:rsidR="00655789" w:rsidRDefault="00655789" w:rsidP="00655789">
            <w:p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</w:p>
          <w:p w:rsidR="00655789" w:rsidRPr="00655789" w:rsidRDefault="00655789" w:rsidP="00655789">
            <w:pPr>
              <w:spacing w:before="40" w:after="40" w:line="240" w:lineRule="atLeast"/>
              <w:rPr>
                <w:rFonts w:cs="Arial"/>
                <w:sz w:val="22"/>
                <w:szCs w:val="22"/>
              </w:rPr>
            </w:pP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753E" w:rsidRPr="00655789" w:rsidRDefault="00CD753E">
            <w:pPr>
              <w:spacing w:before="60" w:after="60"/>
              <w:rPr>
                <w:b/>
                <w:sz w:val="22"/>
                <w:szCs w:val="22"/>
              </w:rPr>
            </w:pPr>
            <w:r w:rsidRPr="00655789">
              <w:rPr>
                <w:b/>
                <w:sz w:val="22"/>
                <w:szCs w:val="22"/>
              </w:rPr>
              <w:lastRenderedPageBreak/>
              <w:t>School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single" w:sz="4" w:space="0" w:color="auto"/>
              <w:bottom w:val="nil"/>
            </w:tcBorders>
          </w:tcPr>
          <w:p w:rsidR="00CD753E" w:rsidRPr="00655789" w:rsidRDefault="00CD753E">
            <w:pPr>
              <w:numPr>
                <w:ilvl w:val="0"/>
                <w:numId w:val="8"/>
              </w:numPr>
              <w:spacing w:before="60" w:after="60"/>
              <w:rPr>
                <w:b/>
                <w:sz w:val="22"/>
                <w:szCs w:val="22"/>
              </w:rPr>
            </w:pPr>
            <w:r w:rsidRPr="00655789">
              <w:rPr>
                <w:sz w:val="22"/>
                <w:szCs w:val="22"/>
              </w:rPr>
              <w:t>To work within school policies and procedures.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nil"/>
              <w:bottom w:val="nil"/>
            </w:tcBorders>
          </w:tcPr>
          <w:p w:rsidR="00CD753E" w:rsidRPr="00655789" w:rsidRDefault="00CD753E">
            <w:pPr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  <w:r w:rsidRPr="00655789">
              <w:rPr>
                <w:sz w:val="22"/>
                <w:szCs w:val="22"/>
              </w:rPr>
              <w:t>To contribute to the provision of an effective environment for learning.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nil"/>
              <w:bottom w:val="nil"/>
            </w:tcBorders>
          </w:tcPr>
          <w:p w:rsidR="00CD753E" w:rsidRPr="00655789" w:rsidRDefault="00CD753E">
            <w:pPr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  <w:r w:rsidRPr="00655789">
              <w:rPr>
                <w:sz w:val="22"/>
                <w:szCs w:val="22"/>
              </w:rPr>
              <w:t>To support the promotion of positive relationships with parents and outside agencies.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nil"/>
              <w:bottom w:val="nil"/>
            </w:tcBorders>
          </w:tcPr>
          <w:p w:rsidR="00CD753E" w:rsidRPr="00655789" w:rsidRDefault="00CD753E">
            <w:pPr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  <w:r w:rsidRPr="00655789">
              <w:rPr>
                <w:sz w:val="22"/>
                <w:szCs w:val="22"/>
              </w:rPr>
              <w:t>To attend skill training and participate in personal/performance development as required.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nil"/>
              <w:bottom w:val="nil"/>
            </w:tcBorders>
          </w:tcPr>
          <w:p w:rsidR="00CD753E" w:rsidRPr="00655789" w:rsidRDefault="00CD753E">
            <w:pPr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  <w:r w:rsidRPr="00655789">
              <w:rPr>
                <w:sz w:val="22"/>
                <w:szCs w:val="22"/>
              </w:rPr>
              <w:t>To take care for their own and other people's health and safety.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nil"/>
              <w:bottom w:val="single" w:sz="4" w:space="0" w:color="auto"/>
            </w:tcBorders>
          </w:tcPr>
          <w:p w:rsidR="00CD753E" w:rsidRPr="00655789" w:rsidRDefault="00CD753E">
            <w:pPr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  <w:r w:rsidRPr="00655789">
              <w:rPr>
                <w:sz w:val="22"/>
                <w:szCs w:val="22"/>
              </w:rPr>
              <w:t xml:space="preserve">To undertake when needed any other reasonable duty in line with or below the grading for this job.  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top w:val="nil"/>
              <w:bottom w:val="single" w:sz="4" w:space="0" w:color="auto"/>
            </w:tcBorders>
          </w:tcPr>
          <w:p w:rsidR="00CD753E" w:rsidRPr="00655789" w:rsidRDefault="00CD753E">
            <w:pPr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  <w:r w:rsidRPr="00655789">
              <w:rPr>
                <w:sz w:val="22"/>
                <w:szCs w:val="22"/>
              </w:rPr>
              <w:t>To be aware of the confidential nature of issues.</w:t>
            </w:r>
          </w:p>
        </w:tc>
      </w:tr>
      <w:tr w:rsidR="00CD753E">
        <w:trPr>
          <w:cantSplit/>
        </w:trPr>
        <w:tc>
          <w:tcPr>
            <w:tcW w:w="10788" w:type="dxa"/>
            <w:gridSpan w:val="3"/>
            <w:tcBorders>
              <w:right w:val="single" w:sz="4" w:space="0" w:color="auto"/>
            </w:tcBorders>
          </w:tcPr>
          <w:p w:rsidR="00CD753E" w:rsidRPr="00655789" w:rsidRDefault="00CD753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2"/>
                <w:szCs w:val="22"/>
              </w:rPr>
            </w:pPr>
            <w:r w:rsidRPr="00655789">
              <w:rPr>
                <w:b/>
                <w:sz w:val="22"/>
                <w:szCs w:val="22"/>
              </w:rPr>
              <w:t xml:space="preserve">Agreed by: </w:t>
            </w:r>
            <w:r w:rsidRPr="00655789">
              <w:rPr>
                <w:sz w:val="22"/>
                <w:szCs w:val="22"/>
              </w:rPr>
              <w:t>Headteacher:</w:t>
            </w:r>
          </w:p>
          <w:p w:rsidR="00CD753E" w:rsidRPr="00655789" w:rsidRDefault="00CD753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2"/>
                <w:szCs w:val="22"/>
              </w:rPr>
            </w:pPr>
            <w:r w:rsidRPr="00655789">
              <w:rPr>
                <w:sz w:val="22"/>
                <w:szCs w:val="22"/>
              </w:rPr>
              <w:t xml:space="preserve">                    ICT Manager:</w:t>
            </w:r>
          </w:p>
        </w:tc>
      </w:tr>
    </w:tbl>
    <w:p w:rsidR="00CD753E" w:rsidRDefault="00CD753E"/>
    <w:sectPr w:rsidR="00CD753E" w:rsidSect="0065578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2" w:right="851" w:bottom="0" w:left="851" w:header="720" w:footer="720" w:gutter="0"/>
      <w:paperSrc w:first="263" w:other="263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D0A" w:rsidRDefault="00A92D0A">
      <w:r>
        <w:separator/>
      </w:r>
    </w:p>
  </w:endnote>
  <w:endnote w:type="continuationSeparator" w:id="0">
    <w:p w:rsidR="00A92D0A" w:rsidRDefault="00A9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3E" w:rsidRDefault="00CD753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D0A" w:rsidRDefault="00A92D0A">
      <w:r>
        <w:separator/>
      </w:r>
    </w:p>
  </w:footnote>
  <w:footnote w:type="continuationSeparator" w:id="0">
    <w:p w:rsidR="00A92D0A" w:rsidRDefault="00A92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420"/>
    </w:tblGrid>
    <w:tr w:rsidR="00CD753E">
      <w:tc>
        <w:tcPr>
          <w:tcW w:w="10420" w:type="dxa"/>
        </w:tcPr>
        <w:p w:rsidR="00CD753E" w:rsidRDefault="00CD753E">
          <w:pPr>
            <w:pStyle w:val="Header"/>
            <w:framePr w:wrap="around" w:vAnchor="text" w:hAnchor="margin" w:xAlign="center" w:y="1"/>
            <w:rPr>
              <w:rStyle w:val="PageNumber"/>
            </w:rPr>
          </w:pPr>
        </w:p>
      </w:tc>
    </w:tr>
  </w:tbl>
  <w:p w:rsidR="00CD753E" w:rsidRDefault="00CD75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753E" w:rsidRDefault="00CD75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3E" w:rsidRDefault="00CD753E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326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CD753E" w:rsidRDefault="00CD753E">
    <w:pPr>
      <w:pStyle w:val="Header"/>
      <w:jc w:val="center"/>
      <w:rPr>
        <w:rStyle w:val="PageNumber"/>
      </w:rPr>
    </w:pPr>
  </w:p>
  <w:p w:rsidR="00CD753E" w:rsidRDefault="00CD753E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3E" w:rsidRDefault="007D5C77">
    <w:pPr>
      <w:pStyle w:val="Header"/>
      <w:jc w:val="lef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5257165</wp:posOffset>
          </wp:positionH>
          <wp:positionV relativeFrom="paragraph">
            <wp:posOffset>-33655</wp:posOffset>
          </wp:positionV>
          <wp:extent cx="1219200" cy="9048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53E" w:rsidRDefault="00CD753E">
    <w:pPr>
      <w:pStyle w:val="Header"/>
      <w:jc w:val="left"/>
      <w:rPr>
        <w:sz w:val="88"/>
        <w:szCs w:val="88"/>
      </w:rPr>
    </w:pPr>
    <w:r>
      <w:rPr>
        <w:sz w:val="88"/>
        <w:szCs w:val="88"/>
      </w:rPr>
      <w:t>Academy @ Worden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A6564"/>
    <w:multiLevelType w:val="hybridMultilevel"/>
    <w:tmpl w:val="D6CAB45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28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FF5301"/>
    <w:multiLevelType w:val="hybridMultilevel"/>
    <w:tmpl w:val="E1AC03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69B8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E40D3"/>
    <w:multiLevelType w:val="hybridMultilevel"/>
    <w:tmpl w:val="5492EBC4"/>
    <w:lvl w:ilvl="0" w:tplc="FFFFFFFF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Verdana" w:hAnsi="Verdana"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2313"/>
        </w:tabs>
        <w:ind w:left="2313" w:hanging="360"/>
      </w:pPr>
      <w:rPr>
        <w:rFonts w:cs="Times New Roman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13"/>
        </w:tabs>
        <w:ind w:left="59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33"/>
        </w:tabs>
        <w:ind w:left="66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53"/>
        </w:tabs>
        <w:ind w:left="7353" w:hanging="360"/>
      </w:pPr>
      <w:rPr>
        <w:rFonts w:ascii="Wingdings" w:hAnsi="Wingdings" w:hint="default"/>
      </w:rPr>
    </w:lvl>
  </w:abstractNum>
  <w:abstractNum w:abstractNumId="4" w15:restartNumberingAfterBreak="0">
    <w:nsid w:val="173D377A"/>
    <w:multiLevelType w:val="hybridMultilevel"/>
    <w:tmpl w:val="E19EE886"/>
    <w:lvl w:ilvl="0" w:tplc="FFFFFFFF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70BC1"/>
    <w:multiLevelType w:val="hybridMultilevel"/>
    <w:tmpl w:val="3C40BD1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ABA4D0F"/>
    <w:multiLevelType w:val="hybridMultilevel"/>
    <w:tmpl w:val="5EFEA886"/>
    <w:lvl w:ilvl="0" w:tplc="E9BC5E4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B5623A"/>
    <w:multiLevelType w:val="multilevel"/>
    <w:tmpl w:val="EA86BAD8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90DA5"/>
    <w:multiLevelType w:val="hybridMultilevel"/>
    <w:tmpl w:val="66EE17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645FE"/>
    <w:multiLevelType w:val="hybridMultilevel"/>
    <w:tmpl w:val="DF6E0F2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F5AF5"/>
    <w:multiLevelType w:val="hybridMultilevel"/>
    <w:tmpl w:val="EAB0299C"/>
    <w:lvl w:ilvl="0" w:tplc="ED244724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E44EAE"/>
    <w:multiLevelType w:val="hybridMultilevel"/>
    <w:tmpl w:val="B62A113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0F3FBE"/>
    <w:multiLevelType w:val="hybridMultilevel"/>
    <w:tmpl w:val="45005E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876C2E"/>
    <w:multiLevelType w:val="hybridMultilevel"/>
    <w:tmpl w:val="BD7E1C6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31226"/>
    <w:multiLevelType w:val="hybridMultilevel"/>
    <w:tmpl w:val="C546A89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4"/>
        <w:szCs w:val="24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D3D36"/>
    <w:multiLevelType w:val="hybridMultilevel"/>
    <w:tmpl w:val="5082DE0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C6B60"/>
    <w:multiLevelType w:val="hybridMultilevel"/>
    <w:tmpl w:val="EA86BAD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8"/>
  </w:num>
  <w:num w:numId="7">
    <w:abstractNumId w:val="15"/>
  </w:num>
  <w:num w:numId="8">
    <w:abstractNumId w:val="0"/>
  </w:num>
  <w:num w:numId="9">
    <w:abstractNumId w:val="12"/>
  </w:num>
  <w:num w:numId="10">
    <w:abstractNumId w:val="4"/>
  </w:num>
  <w:num w:numId="11">
    <w:abstractNumId w:val="13"/>
  </w:num>
  <w:num w:numId="12">
    <w:abstractNumId w:val="1"/>
  </w:num>
  <w:num w:numId="13">
    <w:abstractNumId w:val="9"/>
  </w:num>
  <w:num w:numId="14">
    <w:abstractNumId w:val="2"/>
  </w:num>
  <w:num w:numId="15">
    <w:abstractNumId w:val="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3E"/>
    <w:rsid w:val="0030326D"/>
    <w:rsid w:val="00655789"/>
    <w:rsid w:val="007D5C77"/>
    <w:rsid w:val="00A92D0A"/>
    <w:rsid w:val="00C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6CCA6AB3-92E4-4F60-9FA6-2ED5BB82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60" w:after="60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6BB2CC8C</Template>
  <TotalTime>5</TotalTime>
  <Pages>2</Pages>
  <Words>504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OUTLINE</vt:lpstr>
    </vt:vector>
  </TitlesOfParts>
  <Company>EDUCATION DEPARTMENT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OUTLINE</dc:title>
  <dc:subject/>
  <dc:creator>eductest</dc:creator>
  <cp:keywords/>
  <dc:description/>
  <cp:lastModifiedBy>Mark Reed</cp:lastModifiedBy>
  <cp:revision>4</cp:revision>
  <cp:lastPrinted>2013-09-10T08:46:00Z</cp:lastPrinted>
  <dcterms:created xsi:type="dcterms:W3CDTF">2018-09-12T11:10:00Z</dcterms:created>
  <dcterms:modified xsi:type="dcterms:W3CDTF">2018-09-12T13:40:00Z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64</vt:i4>
  </property>
</Properties>
</file>