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71B77" w14:textId="70FDA18B" w:rsidR="00535E5D" w:rsidRPr="00E27E0A" w:rsidRDefault="00535E5D" w:rsidP="00535E5D">
      <w:pPr>
        <w:rPr>
          <w:rFonts w:asciiTheme="minorHAnsi" w:hAnsiTheme="minorHAnsi" w:cs="Arial"/>
          <w:b/>
          <w:sz w:val="22"/>
          <w:szCs w:val="22"/>
        </w:rPr>
      </w:pPr>
      <w:r w:rsidRPr="00E27E0A">
        <w:rPr>
          <w:rFonts w:asciiTheme="minorHAnsi" w:hAnsiTheme="minorHAnsi" w:cs="Arial"/>
          <w:b/>
          <w:sz w:val="22"/>
          <w:szCs w:val="22"/>
        </w:rPr>
        <w:t xml:space="preserve">Job Title: </w:t>
      </w:r>
      <w:r w:rsidR="00E27E0A">
        <w:rPr>
          <w:rFonts w:asciiTheme="minorHAnsi" w:hAnsiTheme="minorHAnsi" w:cs="Arial"/>
          <w:b/>
          <w:sz w:val="22"/>
          <w:szCs w:val="22"/>
        </w:rPr>
        <w:t>Cover Assistant</w:t>
      </w:r>
      <w:bookmarkStart w:id="0" w:name="_GoBack"/>
      <w:bookmarkEnd w:id="0"/>
    </w:p>
    <w:p w14:paraId="3A057C59" w14:textId="77777777" w:rsidR="00535E5D" w:rsidRPr="00E27E0A" w:rsidRDefault="00D14791" w:rsidP="00535E5D">
      <w:pPr>
        <w:rPr>
          <w:rFonts w:asciiTheme="minorHAnsi" w:hAnsiTheme="minorHAnsi" w:cs="Arial"/>
          <w:b/>
          <w:sz w:val="22"/>
          <w:szCs w:val="22"/>
        </w:rPr>
      </w:pPr>
      <w:r w:rsidRPr="00E27E0A">
        <w:rPr>
          <w:rFonts w:asciiTheme="minorHAnsi" w:hAnsiTheme="minorHAnsi" w:cs="Arial"/>
          <w:b/>
          <w:sz w:val="22"/>
          <w:szCs w:val="22"/>
        </w:rPr>
        <w:t xml:space="preserve">Grade – </w:t>
      </w:r>
      <w:r w:rsidR="00535E5D" w:rsidRPr="00E27E0A">
        <w:rPr>
          <w:rFonts w:asciiTheme="minorHAnsi" w:hAnsiTheme="minorHAnsi" w:cs="Arial"/>
          <w:b/>
          <w:sz w:val="22"/>
          <w:szCs w:val="22"/>
        </w:rPr>
        <w:t>JG</w:t>
      </w:r>
      <w:r w:rsidR="0001265A" w:rsidRPr="00E27E0A">
        <w:rPr>
          <w:rFonts w:asciiTheme="minorHAnsi" w:hAnsiTheme="minorHAnsi" w:cs="Arial"/>
          <w:b/>
          <w:sz w:val="22"/>
          <w:szCs w:val="22"/>
        </w:rPr>
        <w:t>4</w:t>
      </w:r>
      <w:r w:rsidR="00535E5D" w:rsidRPr="00E27E0A">
        <w:rPr>
          <w:rFonts w:asciiTheme="minorHAnsi" w:hAnsiTheme="minorHAnsi" w:cs="Arial"/>
          <w:b/>
          <w:sz w:val="22"/>
          <w:szCs w:val="22"/>
        </w:rPr>
        <w:t xml:space="preserve"> </w:t>
      </w:r>
    </w:p>
    <w:p w14:paraId="7F802D2F" w14:textId="77777777" w:rsidR="00D14791" w:rsidRPr="00E27E0A" w:rsidRDefault="00D14791" w:rsidP="00535E5D">
      <w:pPr>
        <w:rPr>
          <w:rFonts w:asciiTheme="minorHAnsi" w:hAnsiTheme="minorHAnsi" w:cs="Arial"/>
          <w:b/>
          <w:sz w:val="22"/>
          <w:szCs w:val="22"/>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gridCol w:w="5670"/>
      </w:tblGrid>
      <w:tr w:rsidR="00535E5D" w:rsidRPr="00E27E0A" w14:paraId="3AA29479" w14:textId="77777777" w:rsidTr="00E27E0A">
        <w:tc>
          <w:tcPr>
            <w:tcW w:w="16155" w:type="dxa"/>
            <w:gridSpan w:val="2"/>
          </w:tcPr>
          <w:p w14:paraId="73524F85" w14:textId="77777777" w:rsidR="00535E5D" w:rsidRPr="00E27E0A" w:rsidRDefault="00535E5D" w:rsidP="00E27E0A">
            <w:pPr>
              <w:rPr>
                <w:rFonts w:asciiTheme="minorHAnsi" w:hAnsiTheme="minorHAnsi" w:cs="Arial"/>
                <w:b/>
                <w:sz w:val="22"/>
                <w:szCs w:val="22"/>
              </w:rPr>
            </w:pPr>
            <w:r w:rsidRPr="00E27E0A">
              <w:rPr>
                <w:rFonts w:asciiTheme="minorHAnsi" w:hAnsiTheme="minorHAnsi" w:cs="Arial"/>
                <w:b/>
                <w:sz w:val="22"/>
                <w:szCs w:val="22"/>
              </w:rPr>
              <w:t>Role purpose:</w:t>
            </w:r>
          </w:p>
          <w:p w14:paraId="47F674D4" w14:textId="77777777" w:rsidR="00E27E0A" w:rsidRPr="00E27E0A" w:rsidRDefault="00E27E0A" w:rsidP="00E27E0A">
            <w:pPr>
              <w:rPr>
                <w:rFonts w:asciiTheme="minorHAnsi" w:hAnsiTheme="minorHAnsi"/>
                <w:sz w:val="20"/>
              </w:rPr>
            </w:pPr>
            <w:r w:rsidRPr="00E27E0A">
              <w:rPr>
                <w:rFonts w:asciiTheme="minorHAnsi" w:hAnsiTheme="minorHAnsi" w:cs="Arial"/>
                <w:noProof/>
                <w:sz w:val="20"/>
              </w:rPr>
              <w:t>T</w:t>
            </w:r>
            <w:r w:rsidRPr="00E27E0A">
              <w:rPr>
                <w:rFonts w:asciiTheme="minorHAnsi" w:hAnsiTheme="minorHAnsi"/>
                <w:sz w:val="20"/>
              </w:rPr>
              <w:t xml:space="preserve">he role is to support (along with the Cover Supervisor) the cover of lessons for teaching staff in their absence. However, we do not expect the Cover Assistant to cover long periods of absence. When not covering lessons the Cover Assistant will be expected to engage in activities as detailed below.  </w:t>
            </w:r>
          </w:p>
          <w:p w14:paraId="1C82E022" w14:textId="77777777" w:rsidR="00E27E0A" w:rsidRPr="00E27E0A" w:rsidRDefault="00E27E0A" w:rsidP="00E27E0A">
            <w:pPr>
              <w:rPr>
                <w:rFonts w:asciiTheme="minorHAnsi" w:hAnsiTheme="minorHAnsi"/>
                <w:sz w:val="20"/>
              </w:rPr>
            </w:pPr>
          </w:p>
          <w:p w14:paraId="006DA3B8" w14:textId="54ECD3B6" w:rsidR="00E27E0A" w:rsidRPr="00E27E0A" w:rsidRDefault="00E27E0A" w:rsidP="00E27E0A">
            <w:pPr>
              <w:rPr>
                <w:rFonts w:asciiTheme="minorHAnsi" w:hAnsiTheme="minorHAnsi" w:cs="Arial"/>
                <w:noProof/>
                <w:sz w:val="20"/>
              </w:rPr>
            </w:pPr>
            <w:r w:rsidRPr="00E27E0A">
              <w:rPr>
                <w:rFonts w:asciiTheme="minorHAnsi" w:hAnsiTheme="minorHAnsi" w:cs="Arial"/>
                <w:noProof/>
                <w:sz w:val="20"/>
              </w:rPr>
              <w:t xml:space="preserve">Roles at this level will require a broad knowledge and understanding of the work processes in the specific area of work . The post holder will resolve routine technical and process problems and queries, escalating the more complex to others.  </w:t>
            </w:r>
          </w:p>
          <w:p w14:paraId="175BDFBA" w14:textId="77777777" w:rsidR="00535E5D" w:rsidRPr="00E27E0A" w:rsidRDefault="00535E5D" w:rsidP="00E27E0A">
            <w:pPr>
              <w:rPr>
                <w:rFonts w:asciiTheme="minorHAnsi" w:hAnsiTheme="minorHAnsi" w:cs="Arial"/>
                <w:noProof/>
                <w:sz w:val="22"/>
                <w:szCs w:val="22"/>
              </w:rPr>
            </w:pPr>
          </w:p>
        </w:tc>
      </w:tr>
      <w:tr w:rsidR="00535E5D" w:rsidRPr="00E27E0A" w14:paraId="7734F593" w14:textId="77777777" w:rsidTr="00E27E0A">
        <w:tc>
          <w:tcPr>
            <w:tcW w:w="10485" w:type="dxa"/>
          </w:tcPr>
          <w:p w14:paraId="0A26BEC0" w14:textId="77777777" w:rsidR="00535E5D" w:rsidRPr="00E27E0A" w:rsidRDefault="00535E5D" w:rsidP="00E27E0A">
            <w:pPr>
              <w:rPr>
                <w:rFonts w:asciiTheme="minorHAnsi" w:hAnsiTheme="minorHAnsi" w:cs="Arial"/>
                <w:b/>
                <w:sz w:val="22"/>
                <w:szCs w:val="22"/>
              </w:rPr>
            </w:pPr>
            <w:r w:rsidRPr="00E27E0A">
              <w:rPr>
                <w:rFonts w:asciiTheme="minorHAnsi" w:hAnsiTheme="minorHAnsi" w:cs="Arial"/>
                <w:b/>
                <w:sz w:val="22"/>
                <w:szCs w:val="22"/>
              </w:rPr>
              <w:t>Typical activities</w:t>
            </w:r>
          </w:p>
        </w:tc>
        <w:tc>
          <w:tcPr>
            <w:tcW w:w="5670" w:type="dxa"/>
          </w:tcPr>
          <w:p w14:paraId="0B708898" w14:textId="77777777" w:rsidR="00535E5D" w:rsidRPr="00E27E0A" w:rsidRDefault="00535E5D" w:rsidP="00E27E0A">
            <w:pPr>
              <w:rPr>
                <w:rFonts w:asciiTheme="minorHAnsi" w:hAnsiTheme="minorHAnsi" w:cs="Arial"/>
                <w:b/>
                <w:sz w:val="22"/>
                <w:szCs w:val="22"/>
              </w:rPr>
            </w:pPr>
            <w:r w:rsidRPr="00E27E0A">
              <w:rPr>
                <w:rFonts w:asciiTheme="minorHAnsi" w:hAnsiTheme="minorHAnsi" w:cs="Arial"/>
                <w:b/>
                <w:sz w:val="22"/>
                <w:szCs w:val="22"/>
              </w:rPr>
              <w:t>Knowledge, skills &amp; experience</w:t>
            </w:r>
          </w:p>
        </w:tc>
      </w:tr>
      <w:tr w:rsidR="00535E5D" w:rsidRPr="00E27E0A" w14:paraId="78487C32" w14:textId="77777777" w:rsidTr="00E27E0A">
        <w:trPr>
          <w:trHeight w:val="550"/>
        </w:trPr>
        <w:tc>
          <w:tcPr>
            <w:tcW w:w="10485" w:type="dxa"/>
          </w:tcPr>
          <w:p w14:paraId="40AC5122" w14:textId="77777777" w:rsidR="00E27E0A" w:rsidRPr="00E27E0A" w:rsidRDefault="00E27E0A" w:rsidP="00E27E0A">
            <w:pPr>
              <w:pStyle w:val="ListParagraph"/>
              <w:numPr>
                <w:ilvl w:val="0"/>
                <w:numId w:val="2"/>
              </w:numPr>
              <w:spacing w:after="160" w:line="259" w:lineRule="auto"/>
              <w:jc w:val="left"/>
              <w:rPr>
                <w:rFonts w:asciiTheme="minorHAnsi" w:hAnsiTheme="minorHAnsi" w:cs="Arial"/>
                <w:noProof/>
                <w:sz w:val="20"/>
              </w:rPr>
            </w:pPr>
            <w:r w:rsidRPr="00E27E0A">
              <w:rPr>
                <w:rFonts w:asciiTheme="minorHAnsi" w:hAnsiTheme="minorHAnsi" w:cs="Arial"/>
                <w:noProof/>
                <w:sz w:val="20"/>
              </w:rPr>
              <w:t>To take responsibility for groups or classes of students in the short-term absence of their usual teacher. In this context, the Cover Assistant will be responsible for: - supervising work that has been set in accordance with school policy; - liaising with teaching staff with regard to work set for a class; - managing the behaviour of students to ensure a constructive environment whilst undertaking work; - responding to any questions from students about process and procedure; - dealing with any immediate problems or emergencies in accordance with the school's policies and procedures; - collecting any completed work and resources after the lesson and returning them to the appropriate teacher or subject leader; - reporting back, as appropriate, using the school's agreed referral procedures, on the behaviour of students during the class, and any other issues arising; - Student registration of a class.</w:t>
            </w:r>
          </w:p>
          <w:p w14:paraId="23D6313B" w14:textId="1D3A5AA5" w:rsidR="00554A95" w:rsidRPr="00E27E0A" w:rsidRDefault="00E27E0A" w:rsidP="00E27E0A">
            <w:pPr>
              <w:pStyle w:val="ListParagraph"/>
              <w:numPr>
                <w:ilvl w:val="0"/>
                <w:numId w:val="2"/>
              </w:numPr>
              <w:jc w:val="left"/>
              <w:rPr>
                <w:rFonts w:asciiTheme="minorHAnsi" w:hAnsiTheme="minorHAnsi" w:cs="Arial"/>
                <w:sz w:val="20"/>
              </w:rPr>
            </w:pPr>
            <w:r w:rsidRPr="00E27E0A">
              <w:rPr>
                <w:rFonts w:asciiTheme="minorHAnsi" w:hAnsiTheme="minorHAnsi" w:cs="Arial"/>
                <w:sz w:val="20"/>
              </w:rPr>
              <w:t>To e</w:t>
            </w:r>
            <w:r w:rsidR="00554A95" w:rsidRPr="00E27E0A">
              <w:rPr>
                <w:rFonts w:asciiTheme="minorHAnsi" w:hAnsiTheme="minorHAnsi" w:cs="Arial"/>
                <w:sz w:val="20"/>
              </w:rPr>
              <w:t>nsure students are given the appropriate level of support so that they can access the work provided.</w:t>
            </w:r>
          </w:p>
          <w:p w14:paraId="7BD7D4C8" w14:textId="4072890D" w:rsidR="00554A95" w:rsidRPr="00E27E0A" w:rsidRDefault="00E27E0A" w:rsidP="00E27E0A">
            <w:pPr>
              <w:pStyle w:val="ListParagraph"/>
              <w:numPr>
                <w:ilvl w:val="0"/>
                <w:numId w:val="2"/>
              </w:numPr>
              <w:jc w:val="left"/>
              <w:rPr>
                <w:rFonts w:asciiTheme="minorHAnsi" w:hAnsiTheme="minorHAnsi" w:cs="Arial"/>
                <w:sz w:val="20"/>
              </w:rPr>
            </w:pPr>
            <w:r w:rsidRPr="00E27E0A">
              <w:rPr>
                <w:rFonts w:asciiTheme="minorHAnsi" w:hAnsiTheme="minorHAnsi" w:cs="Arial"/>
                <w:sz w:val="20"/>
              </w:rPr>
              <w:t>To w</w:t>
            </w:r>
            <w:r w:rsidR="00554A95" w:rsidRPr="00E27E0A">
              <w:rPr>
                <w:rFonts w:asciiTheme="minorHAnsi" w:hAnsiTheme="minorHAnsi" w:cs="Arial"/>
                <w:sz w:val="20"/>
              </w:rPr>
              <w:t xml:space="preserve">ork with the </w:t>
            </w:r>
            <w:r w:rsidRPr="00E27E0A">
              <w:rPr>
                <w:rFonts w:asciiTheme="minorHAnsi" w:hAnsiTheme="minorHAnsi" w:cs="Arial"/>
                <w:sz w:val="20"/>
              </w:rPr>
              <w:t>Cover Supervisor</w:t>
            </w:r>
            <w:r w:rsidR="00554A95" w:rsidRPr="00E27E0A">
              <w:rPr>
                <w:rFonts w:asciiTheme="minorHAnsi" w:hAnsiTheme="minorHAnsi" w:cs="Arial"/>
                <w:sz w:val="20"/>
              </w:rPr>
              <w:t xml:space="preserve"> to develop ongoing improvements to the quality of resources and processes in place to access them.</w:t>
            </w:r>
          </w:p>
          <w:p w14:paraId="0D5166B4" w14:textId="17700BE1" w:rsidR="00E27E0A" w:rsidRPr="00E27E0A" w:rsidRDefault="00E27E0A" w:rsidP="00E27E0A">
            <w:pPr>
              <w:pStyle w:val="ListParagraph"/>
              <w:numPr>
                <w:ilvl w:val="0"/>
                <w:numId w:val="2"/>
              </w:numPr>
              <w:spacing w:after="160" w:line="259" w:lineRule="auto"/>
              <w:jc w:val="left"/>
              <w:rPr>
                <w:rFonts w:asciiTheme="minorHAnsi" w:hAnsiTheme="minorHAnsi"/>
                <w:sz w:val="20"/>
              </w:rPr>
            </w:pPr>
            <w:r w:rsidRPr="00E27E0A">
              <w:rPr>
                <w:rFonts w:asciiTheme="minorHAnsi" w:hAnsiTheme="minorHAnsi"/>
                <w:sz w:val="20"/>
              </w:rPr>
              <w:t xml:space="preserve">To support the work of classroom teachers when not deployed directly covering a class, or to support general school administration when demand for cover is low, as directed by the Cover Supervisor. </w:t>
            </w:r>
          </w:p>
          <w:p w14:paraId="5CAD3881" w14:textId="2D31333B" w:rsidR="00E27E0A" w:rsidRPr="00E27E0A" w:rsidRDefault="00E27E0A" w:rsidP="00E27E0A">
            <w:pPr>
              <w:pStyle w:val="ListParagraph"/>
              <w:numPr>
                <w:ilvl w:val="0"/>
                <w:numId w:val="2"/>
              </w:numPr>
              <w:spacing w:after="160" w:line="259" w:lineRule="auto"/>
              <w:jc w:val="left"/>
              <w:rPr>
                <w:rFonts w:asciiTheme="minorHAnsi" w:hAnsiTheme="minorHAnsi"/>
                <w:sz w:val="20"/>
              </w:rPr>
            </w:pPr>
            <w:r w:rsidRPr="00E27E0A">
              <w:rPr>
                <w:rFonts w:asciiTheme="minorHAnsi" w:hAnsiTheme="minorHAnsi"/>
                <w:sz w:val="20"/>
              </w:rPr>
              <w:t xml:space="preserve">To support and contribute to the development of an “activity bank” of resources. </w:t>
            </w:r>
          </w:p>
          <w:p w14:paraId="2A5EC091" w14:textId="7EF3888E" w:rsidR="00E27E0A" w:rsidRPr="00E27E0A" w:rsidRDefault="00E27E0A" w:rsidP="00E27E0A">
            <w:pPr>
              <w:pStyle w:val="ListParagraph"/>
              <w:numPr>
                <w:ilvl w:val="0"/>
                <w:numId w:val="2"/>
              </w:numPr>
              <w:spacing w:after="160" w:line="259" w:lineRule="auto"/>
              <w:jc w:val="left"/>
              <w:rPr>
                <w:rFonts w:asciiTheme="minorHAnsi" w:hAnsiTheme="minorHAnsi"/>
                <w:sz w:val="20"/>
              </w:rPr>
            </w:pPr>
            <w:r w:rsidRPr="00E27E0A">
              <w:rPr>
                <w:rFonts w:asciiTheme="minorHAnsi" w:hAnsiTheme="minorHAnsi"/>
                <w:sz w:val="20"/>
              </w:rPr>
              <w:t xml:space="preserve">To invigilate internal and/or external examinations as required. </w:t>
            </w:r>
          </w:p>
          <w:p w14:paraId="100E368C" w14:textId="77777777" w:rsidR="00E27E0A" w:rsidRPr="00E27E0A" w:rsidRDefault="00E27E0A" w:rsidP="00E27E0A">
            <w:pPr>
              <w:pStyle w:val="ListParagraph"/>
              <w:numPr>
                <w:ilvl w:val="0"/>
                <w:numId w:val="2"/>
              </w:numPr>
              <w:spacing w:after="160" w:line="259" w:lineRule="auto"/>
              <w:jc w:val="left"/>
              <w:rPr>
                <w:rFonts w:asciiTheme="minorHAnsi" w:hAnsiTheme="minorHAnsi"/>
                <w:sz w:val="20"/>
              </w:rPr>
            </w:pPr>
            <w:r w:rsidRPr="00E27E0A">
              <w:rPr>
                <w:rFonts w:asciiTheme="minorHAnsi" w:hAnsiTheme="minorHAnsi"/>
                <w:sz w:val="20"/>
              </w:rPr>
              <w:t xml:space="preserve">To act as a First Aider, for which training will be provided </w:t>
            </w:r>
          </w:p>
          <w:p w14:paraId="627FBF43" w14:textId="1FD23896" w:rsidR="00535E5D" w:rsidRPr="00E27E0A" w:rsidRDefault="00E27E0A" w:rsidP="00E27E0A">
            <w:pPr>
              <w:pStyle w:val="ListParagraph"/>
              <w:numPr>
                <w:ilvl w:val="0"/>
                <w:numId w:val="2"/>
              </w:numPr>
              <w:spacing w:after="160" w:line="259" w:lineRule="auto"/>
              <w:jc w:val="left"/>
              <w:rPr>
                <w:rFonts w:asciiTheme="minorHAnsi" w:hAnsiTheme="minorHAnsi"/>
                <w:sz w:val="20"/>
              </w:rPr>
            </w:pPr>
            <w:r w:rsidRPr="00E27E0A">
              <w:rPr>
                <w:rFonts w:asciiTheme="minorHAnsi" w:hAnsiTheme="minorHAnsi"/>
                <w:sz w:val="20"/>
              </w:rPr>
              <w:t xml:space="preserve">To support the ethos and vision of the school at all times, and to undertake other tasks/duties as directed by the </w:t>
            </w:r>
            <w:proofErr w:type="spellStart"/>
            <w:r w:rsidRPr="00E27E0A">
              <w:rPr>
                <w:rFonts w:asciiTheme="minorHAnsi" w:hAnsiTheme="minorHAnsi"/>
                <w:sz w:val="20"/>
              </w:rPr>
              <w:t>Headteacher</w:t>
            </w:r>
            <w:proofErr w:type="spellEnd"/>
            <w:r w:rsidRPr="00E27E0A">
              <w:rPr>
                <w:rFonts w:asciiTheme="minorHAnsi" w:hAnsiTheme="minorHAnsi"/>
                <w:sz w:val="20"/>
              </w:rPr>
              <w:t xml:space="preserve"> that are commensurate with the role. This is a non-teaching position.</w:t>
            </w:r>
          </w:p>
        </w:tc>
        <w:tc>
          <w:tcPr>
            <w:tcW w:w="5670" w:type="dxa"/>
          </w:tcPr>
          <w:p w14:paraId="59D9550A" w14:textId="77777777" w:rsidR="00535E5D" w:rsidRPr="00E27E0A" w:rsidRDefault="00535E5D" w:rsidP="00E27E0A">
            <w:pPr>
              <w:pStyle w:val="ListParagraph"/>
              <w:numPr>
                <w:ilvl w:val="0"/>
                <w:numId w:val="2"/>
              </w:numPr>
              <w:jc w:val="left"/>
              <w:rPr>
                <w:rFonts w:asciiTheme="minorHAnsi" w:hAnsiTheme="minorHAnsi" w:cs="Arial"/>
                <w:sz w:val="20"/>
              </w:rPr>
            </w:pPr>
            <w:r w:rsidRPr="00E27E0A">
              <w:rPr>
                <w:rFonts w:asciiTheme="minorHAnsi" w:hAnsiTheme="minorHAnsi" w:cs="Arial"/>
                <w:sz w:val="20"/>
              </w:rPr>
              <w:t>NVQ level 2 in literacy and numeracy</w:t>
            </w:r>
          </w:p>
          <w:p w14:paraId="01A04976" w14:textId="77777777" w:rsidR="00535E5D" w:rsidRPr="00E27E0A" w:rsidRDefault="00535E5D" w:rsidP="00E27E0A">
            <w:pPr>
              <w:pStyle w:val="ListParagraph"/>
              <w:numPr>
                <w:ilvl w:val="0"/>
                <w:numId w:val="2"/>
              </w:numPr>
              <w:jc w:val="left"/>
              <w:rPr>
                <w:rFonts w:asciiTheme="minorHAnsi" w:hAnsiTheme="minorHAnsi" w:cs="Arial"/>
                <w:sz w:val="20"/>
              </w:rPr>
            </w:pPr>
            <w:r w:rsidRPr="00E27E0A">
              <w:rPr>
                <w:rFonts w:asciiTheme="minorHAnsi" w:hAnsiTheme="minorHAnsi" w:cs="Arial"/>
                <w:sz w:val="20"/>
              </w:rPr>
              <w:t>NVQ level 2 qualification or equivalent practical work experience to achieve the qualification in technical skills relating to the service area.</w:t>
            </w:r>
          </w:p>
          <w:p w14:paraId="7D2EEBC3" w14:textId="77777777" w:rsidR="00535E5D" w:rsidRPr="00E27E0A" w:rsidRDefault="00535E5D" w:rsidP="00E27E0A">
            <w:pPr>
              <w:pStyle w:val="ListParagraph"/>
              <w:numPr>
                <w:ilvl w:val="0"/>
                <w:numId w:val="2"/>
              </w:numPr>
              <w:jc w:val="left"/>
              <w:rPr>
                <w:rFonts w:asciiTheme="minorHAnsi" w:hAnsiTheme="minorHAnsi" w:cs="Arial"/>
                <w:sz w:val="20"/>
              </w:rPr>
            </w:pPr>
            <w:r w:rsidRPr="00E27E0A">
              <w:rPr>
                <w:rFonts w:asciiTheme="minorHAnsi" w:hAnsiTheme="minorHAnsi" w:cs="Arial"/>
                <w:sz w:val="20"/>
              </w:rPr>
              <w:t>Practical work experience to give a thorough understanding of the processes and practices required.</w:t>
            </w:r>
          </w:p>
          <w:p w14:paraId="0C178504" w14:textId="77777777" w:rsidR="00535E5D" w:rsidRPr="00E27E0A" w:rsidRDefault="00535E5D" w:rsidP="00E27E0A">
            <w:pPr>
              <w:pStyle w:val="ListParagraph"/>
              <w:numPr>
                <w:ilvl w:val="0"/>
                <w:numId w:val="2"/>
              </w:numPr>
              <w:jc w:val="left"/>
              <w:rPr>
                <w:rFonts w:asciiTheme="minorHAnsi" w:hAnsiTheme="minorHAnsi" w:cs="Arial"/>
                <w:sz w:val="20"/>
              </w:rPr>
            </w:pPr>
            <w:r w:rsidRPr="00E27E0A">
              <w:rPr>
                <w:rFonts w:asciiTheme="minorHAnsi" w:hAnsiTheme="minorHAnsi" w:cs="Arial"/>
                <w:sz w:val="20"/>
              </w:rPr>
              <w:t>Excellent IT skills</w:t>
            </w:r>
          </w:p>
          <w:p w14:paraId="7D569C21" w14:textId="77777777" w:rsidR="00535E5D" w:rsidRPr="00E27E0A" w:rsidRDefault="00535E5D" w:rsidP="00E27E0A">
            <w:pPr>
              <w:pStyle w:val="ListParagraph"/>
              <w:numPr>
                <w:ilvl w:val="0"/>
                <w:numId w:val="2"/>
              </w:numPr>
              <w:jc w:val="left"/>
              <w:rPr>
                <w:rFonts w:asciiTheme="minorHAnsi" w:hAnsiTheme="minorHAnsi" w:cs="Arial"/>
                <w:sz w:val="20"/>
              </w:rPr>
            </w:pPr>
            <w:r w:rsidRPr="00E27E0A">
              <w:rPr>
                <w:rFonts w:asciiTheme="minorHAnsi" w:hAnsiTheme="minorHAnsi" w:cs="Arial"/>
                <w:sz w:val="20"/>
              </w:rPr>
              <w:t>Ability to work accurately and meet deadlines.</w:t>
            </w:r>
          </w:p>
          <w:p w14:paraId="7EB0883C" w14:textId="77777777" w:rsidR="00535E5D" w:rsidRPr="00E27E0A" w:rsidRDefault="00535E5D" w:rsidP="00E27E0A">
            <w:pPr>
              <w:pStyle w:val="ListParagraph"/>
              <w:numPr>
                <w:ilvl w:val="0"/>
                <w:numId w:val="2"/>
              </w:numPr>
              <w:jc w:val="left"/>
              <w:rPr>
                <w:rFonts w:asciiTheme="minorHAnsi" w:hAnsiTheme="minorHAnsi" w:cs="Arial"/>
                <w:sz w:val="20"/>
              </w:rPr>
            </w:pPr>
            <w:r w:rsidRPr="00E27E0A">
              <w:rPr>
                <w:rFonts w:asciiTheme="minorHAnsi" w:hAnsiTheme="minorHAnsi" w:cs="Arial"/>
                <w:sz w:val="20"/>
              </w:rPr>
              <w:t>Awareness and general understanding of the service area technical protocols, regulations and relevant legislation</w:t>
            </w:r>
          </w:p>
          <w:p w14:paraId="55675584" w14:textId="77777777" w:rsidR="00535E5D" w:rsidRPr="00E27E0A" w:rsidRDefault="00535E5D" w:rsidP="00E27E0A">
            <w:pPr>
              <w:pStyle w:val="ListParagraph"/>
              <w:numPr>
                <w:ilvl w:val="0"/>
                <w:numId w:val="2"/>
              </w:numPr>
              <w:jc w:val="left"/>
              <w:rPr>
                <w:rFonts w:asciiTheme="minorHAnsi" w:hAnsiTheme="minorHAnsi" w:cs="Arial"/>
                <w:sz w:val="20"/>
              </w:rPr>
            </w:pPr>
            <w:r w:rsidRPr="00E27E0A">
              <w:rPr>
                <w:rFonts w:asciiTheme="minorHAnsi" w:hAnsiTheme="minorHAnsi" w:cs="Arial"/>
                <w:sz w:val="20"/>
              </w:rPr>
              <w:t>Ability to work with colleagues and engage with staff and students.</w:t>
            </w:r>
          </w:p>
        </w:tc>
      </w:tr>
      <w:tr w:rsidR="00535E5D" w:rsidRPr="00907AA8" w14:paraId="04E18F78" w14:textId="77777777" w:rsidTr="00E27E0A">
        <w:trPr>
          <w:trHeight w:val="399"/>
        </w:trPr>
        <w:tc>
          <w:tcPr>
            <w:tcW w:w="10485" w:type="dxa"/>
          </w:tcPr>
          <w:p w14:paraId="0FD182CD" w14:textId="77777777" w:rsidR="00535E5D" w:rsidRPr="00907AA8" w:rsidRDefault="00535E5D" w:rsidP="00E27E0A">
            <w:pPr>
              <w:rPr>
                <w:rFonts w:asciiTheme="minorHAnsi" w:hAnsiTheme="minorHAnsi" w:cs="Arial"/>
                <w:b/>
                <w:szCs w:val="22"/>
              </w:rPr>
            </w:pPr>
            <w:r w:rsidRPr="00907AA8">
              <w:rPr>
                <w:rFonts w:asciiTheme="minorHAnsi" w:hAnsiTheme="minorHAnsi" w:cs="Arial"/>
                <w:b/>
                <w:sz w:val="22"/>
                <w:szCs w:val="22"/>
              </w:rPr>
              <w:t>Performance measures</w:t>
            </w:r>
          </w:p>
        </w:tc>
        <w:tc>
          <w:tcPr>
            <w:tcW w:w="5670" w:type="dxa"/>
          </w:tcPr>
          <w:p w14:paraId="7393B707" w14:textId="77777777" w:rsidR="00535E5D" w:rsidRPr="00907AA8" w:rsidRDefault="00535E5D" w:rsidP="00E27E0A">
            <w:pPr>
              <w:rPr>
                <w:rFonts w:asciiTheme="minorHAnsi" w:hAnsiTheme="minorHAnsi" w:cs="Arial"/>
                <w:b/>
                <w:szCs w:val="22"/>
              </w:rPr>
            </w:pPr>
            <w:r w:rsidRPr="00907AA8">
              <w:rPr>
                <w:rFonts w:asciiTheme="minorHAnsi" w:hAnsiTheme="minorHAnsi" w:cs="Arial"/>
                <w:b/>
                <w:sz w:val="22"/>
                <w:szCs w:val="22"/>
              </w:rPr>
              <w:t>Competencies</w:t>
            </w:r>
          </w:p>
        </w:tc>
      </w:tr>
      <w:tr w:rsidR="00535E5D" w:rsidRPr="00907AA8" w14:paraId="18DADCC8" w14:textId="77777777" w:rsidTr="00E27E0A">
        <w:trPr>
          <w:trHeight w:val="550"/>
        </w:trPr>
        <w:tc>
          <w:tcPr>
            <w:tcW w:w="10485" w:type="dxa"/>
          </w:tcPr>
          <w:p w14:paraId="5C498EE3" w14:textId="77777777" w:rsidR="00535E5D" w:rsidRPr="00E27E0A" w:rsidRDefault="00535E5D" w:rsidP="00E27E0A">
            <w:pPr>
              <w:rPr>
                <w:rFonts w:asciiTheme="minorHAnsi" w:hAnsiTheme="minorHAnsi" w:cs="Arial"/>
                <w:sz w:val="20"/>
              </w:rPr>
            </w:pPr>
            <w:r w:rsidRPr="00E27E0A">
              <w:rPr>
                <w:rFonts w:asciiTheme="minorHAnsi" w:hAnsiTheme="minorHAnsi" w:cs="Arial"/>
                <w:sz w:val="20"/>
              </w:rPr>
              <w:t xml:space="preserve">Quantifiable objectives ~ e.g. </w:t>
            </w:r>
          </w:p>
          <w:p w14:paraId="0CFB7F52" w14:textId="77777777" w:rsidR="00535E5D" w:rsidRPr="00E27E0A" w:rsidRDefault="00535E5D" w:rsidP="00535E5D">
            <w:pPr>
              <w:numPr>
                <w:ilvl w:val="0"/>
                <w:numId w:val="1"/>
              </w:numPr>
              <w:jc w:val="left"/>
              <w:rPr>
                <w:rFonts w:asciiTheme="minorHAnsi" w:hAnsiTheme="minorHAnsi" w:cs="Arial"/>
                <w:sz w:val="20"/>
              </w:rPr>
            </w:pPr>
            <w:r w:rsidRPr="00E27E0A">
              <w:rPr>
                <w:rFonts w:asciiTheme="minorHAnsi" w:hAnsiTheme="minorHAnsi" w:cs="Arial"/>
                <w:sz w:val="20"/>
              </w:rPr>
              <w:t>Assessment of safe work environment</w:t>
            </w:r>
          </w:p>
          <w:p w14:paraId="27503300" w14:textId="77777777" w:rsidR="00535E5D" w:rsidRPr="00E27E0A" w:rsidRDefault="00535E5D" w:rsidP="00535E5D">
            <w:pPr>
              <w:numPr>
                <w:ilvl w:val="0"/>
                <w:numId w:val="1"/>
              </w:numPr>
              <w:jc w:val="left"/>
              <w:rPr>
                <w:rFonts w:asciiTheme="minorHAnsi" w:hAnsiTheme="minorHAnsi" w:cs="Arial"/>
                <w:sz w:val="20"/>
              </w:rPr>
            </w:pPr>
            <w:r w:rsidRPr="00E27E0A">
              <w:rPr>
                <w:rFonts w:asciiTheme="minorHAnsi" w:hAnsiTheme="minorHAnsi" w:cs="Arial"/>
                <w:sz w:val="20"/>
              </w:rPr>
              <w:t>impact evaluation of intervention/ activity</w:t>
            </w:r>
          </w:p>
          <w:p w14:paraId="4AC1420B" w14:textId="77777777" w:rsidR="00535E5D" w:rsidRPr="00E27E0A" w:rsidRDefault="00535E5D" w:rsidP="00535E5D">
            <w:pPr>
              <w:numPr>
                <w:ilvl w:val="0"/>
                <w:numId w:val="1"/>
              </w:numPr>
              <w:jc w:val="left"/>
              <w:rPr>
                <w:rFonts w:asciiTheme="minorHAnsi" w:hAnsiTheme="minorHAnsi" w:cs="Arial"/>
                <w:sz w:val="20"/>
              </w:rPr>
            </w:pPr>
            <w:r w:rsidRPr="00E27E0A">
              <w:rPr>
                <w:rFonts w:asciiTheme="minorHAnsi" w:hAnsiTheme="minorHAnsi" w:cs="Arial"/>
                <w:sz w:val="20"/>
              </w:rPr>
              <w:t>quality of records,</w:t>
            </w:r>
          </w:p>
          <w:p w14:paraId="34854F9F" w14:textId="77777777" w:rsidR="00535E5D" w:rsidRPr="00E27E0A" w:rsidRDefault="00535E5D" w:rsidP="00E27E0A">
            <w:pPr>
              <w:rPr>
                <w:rFonts w:asciiTheme="minorHAnsi" w:hAnsiTheme="minorHAnsi" w:cs="Arial"/>
                <w:sz w:val="20"/>
              </w:rPr>
            </w:pPr>
            <w:r w:rsidRPr="00E27E0A">
              <w:rPr>
                <w:rFonts w:asciiTheme="minorHAnsi" w:hAnsiTheme="minorHAnsi" w:cs="Arial"/>
                <w:sz w:val="20"/>
              </w:rPr>
              <w:t>Feedback from colleagues, contractors and the general public</w:t>
            </w:r>
          </w:p>
          <w:p w14:paraId="794C549C" w14:textId="77777777" w:rsidR="00535E5D" w:rsidRPr="00E27E0A" w:rsidRDefault="00535E5D" w:rsidP="00E27E0A">
            <w:pPr>
              <w:rPr>
                <w:rFonts w:asciiTheme="minorHAnsi" w:hAnsiTheme="minorHAnsi" w:cs="Arial"/>
                <w:sz w:val="20"/>
              </w:rPr>
            </w:pPr>
            <w:r w:rsidRPr="00E27E0A">
              <w:rPr>
                <w:rFonts w:asciiTheme="minorHAnsi" w:hAnsiTheme="minorHAnsi" w:cs="Arial"/>
                <w:sz w:val="20"/>
              </w:rPr>
              <w:t>Key Performance Indicators (where available)</w:t>
            </w:r>
          </w:p>
          <w:p w14:paraId="0056DA50" w14:textId="77777777" w:rsidR="00535E5D" w:rsidRPr="00E27E0A" w:rsidRDefault="00535E5D" w:rsidP="00E27E0A">
            <w:pPr>
              <w:rPr>
                <w:rFonts w:asciiTheme="minorHAnsi" w:hAnsiTheme="minorHAnsi" w:cs="Arial"/>
                <w:sz w:val="20"/>
              </w:rPr>
            </w:pPr>
            <w:r w:rsidRPr="00E27E0A">
              <w:rPr>
                <w:rFonts w:asciiTheme="minorHAnsi" w:hAnsiTheme="minorHAnsi" w:cs="Arial"/>
                <w:sz w:val="20"/>
              </w:rPr>
              <w:t>Line manager assessment</w:t>
            </w:r>
          </w:p>
          <w:p w14:paraId="1F01E96F" w14:textId="77777777" w:rsidR="00535E5D" w:rsidRPr="00E27E0A" w:rsidRDefault="00535E5D" w:rsidP="00E27E0A">
            <w:pPr>
              <w:rPr>
                <w:rFonts w:asciiTheme="minorHAnsi" w:hAnsiTheme="minorHAnsi" w:cs="Arial"/>
                <w:sz w:val="20"/>
              </w:rPr>
            </w:pPr>
          </w:p>
        </w:tc>
        <w:tc>
          <w:tcPr>
            <w:tcW w:w="5670" w:type="dxa"/>
          </w:tcPr>
          <w:p w14:paraId="27650DE9" w14:textId="77777777" w:rsidR="00535E5D" w:rsidRPr="00E27E0A" w:rsidRDefault="00535E5D" w:rsidP="00E27E0A">
            <w:pPr>
              <w:rPr>
                <w:rFonts w:asciiTheme="minorHAnsi" w:hAnsiTheme="minorHAnsi" w:cs="Arial"/>
                <w:sz w:val="20"/>
              </w:rPr>
            </w:pPr>
            <w:r w:rsidRPr="00E27E0A">
              <w:rPr>
                <w:rFonts w:asciiTheme="minorHAnsi" w:hAnsiTheme="minorHAnsi" w:cs="Arial"/>
                <w:sz w:val="20"/>
                <w:u w:val="single"/>
              </w:rPr>
              <w:lastRenderedPageBreak/>
              <w:t>Team Working</w:t>
            </w:r>
            <w:r w:rsidRPr="00E27E0A">
              <w:rPr>
                <w:rFonts w:asciiTheme="minorHAnsi" w:hAnsiTheme="minorHAnsi" w:cs="Arial"/>
                <w:sz w:val="20"/>
              </w:rPr>
              <w:t xml:space="preserve"> ~ cooperation and flexibility, contributes positively by sharing information and supports team consensus</w:t>
            </w:r>
          </w:p>
          <w:p w14:paraId="6AD3698D" w14:textId="77777777" w:rsidR="00535E5D" w:rsidRPr="00E27E0A" w:rsidRDefault="00535E5D" w:rsidP="00E27E0A">
            <w:pPr>
              <w:rPr>
                <w:rFonts w:asciiTheme="minorHAnsi" w:hAnsiTheme="minorHAnsi" w:cs="Arial"/>
                <w:sz w:val="20"/>
              </w:rPr>
            </w:pPr>
            <w:r w:rsidRPr="00E27E0A">
              <w:rPr>
                <w:rFonts w:asciiTheme="minorHAnsi" w:hAnsiTheme="minorHAnsi" w:cs="Arial"/>
                <w:sz w:val="20"/>
                <w:u w:val="single"/>
              </w:rPr>
              <w:t>Outcome focused</w:t>
            </w:r>
            <w:r w:rsidRPr="00E27E0A">
              <w:rPr>
                <w:rFonts w:asciiTheme="minorHAnsi" w:hAnsiTheme="minorHAnsi" w:cs="Arial"/>
                <w:sz w:val="20"/>
              </w:rPr>
              <w:t xml:space="preserve"> ~ delivers specific pieces of work to agreed specifications.</w:t>
            </w:r>
          </w:p>
          <w:p w14:paraId="4B85321E" w14:textId="77777777" w:rsidR="00535E5D" w:rsidRPr="00E27E0A" w:rsidRDefault="00535E5D" w:rsidP="00E27E0A">
            <w:pPr>
              <w:rPr>
                <w:rFonts w:asciiTheme="minorHAnsi" w:hAnsiTheme="minorHAnsi" w:cs="Arial"/>
                <w:sz w:val="20"/>
              </w:rPr>
            </w:pPr>
            <w:r w:rsidRPr="00E27E0A">
              <w:rPr>
                <w:rFonts w:asciiTheme="minorHAnsi" w:hAnsiTheme="minorHAnsi" w:cs="Arial"/>
                <w:sz w:val="20"/>
                <w:u w:val="single"/>
              </w:rPr>
              <w:t>Problem Solving &amp; judgment</w:t>
            </w:r>
            <w:r w:rsidRPr="00E27E0A">
              <w:rPr>
                <w:rFonts w:asciiTheme="minorHAnsi" w:hAnsiTheme="minorHAnsi" w:cs="Arial"/>
                <w:sz w:val="20"/>
              </w:rPr>
              <w:t xml:space="preserve"> ~ confident in making decisions within guidelines</w:t>
            </w:r>
          </w:p>
          <w:p w14:paraId="4FE09851" w14:textId="77777777" w:rsidR="00535E5D" w:rsidRPr="00E27E0A" w:rsidRDefault="00535E5D" w:rsidP="00E27E0A">
            <w:pPr>
              <w:rPr>
                <w:rFonts w:asciiTheme="minorHAnsi" w:hAnsiTheme="minorHAnsi" w:cs="Arial"/>
                <w:sz w:val="20"/>
              </w:rPr>
            </w:pPr>
            <w:r w:rsidRPr="00E27E0A">
              <w:rPr>
                <w:rFonts w:asciiTheme="minorHAnsi" w:hAnsiTheme="minorHAnsi" w:cs="Arial"/>
                <w:sz w:val="20"/>
                <w:u w:val="single"/>
              </w:rPr>
              <w:lastRenderedPageBreak/>
              <w:t xml:space="preserve">Planning &amp; </w:t>
            </w:r>
            <w:proofErr w:type="spellStart"/>
            <w:r w:rsidRPr="00E27E0A">
              <w:rPr>
                <w:rFonts w:asciiTheme="minorHAnsi" w:hAnsiTheme="minorHAnsi" w:cs="Arial"/>
                <w:sz w:val="20"/>
                <w:u w:val="single"/>
              </w:rPr>
              <w:t>Organising</w:t>
            </w:r>
            <w:proofErr w:type="spellEnd"/>
            <w:r w:rsidRPr="00E27E0A">
              <w:rPr>
                <w:rFonts w:asciiTheme="minorHAnsi" w:hAnsiTheme="minorHAnsi" w:cs="Arial"/>
                <w:sz w:val="20"/>
              </w:rPr>
              <w:t xml:space="preserve"> ~ </w:t>
            </w:r>
            <w:proofErr w:type="spellStart"/>
            <w:r w:rsidRPr="00E27E0A">
              <w:rPr>
                <w:rFonts w:asciiTheme="minorHAnsi" w:hAnsiTheme="minorHAnsi" w:cs="Arial"/>
                <w:sz w:val="20"/>
              </w:rPr>
              <w:t>prioritises</w:t>
            </w:r>
            <w:proofErr w:type="spellEnd"/>
            <w:r w:rsidRPr="00E27E0A">
              <w:rPr>
                <w:rFonts w:asciiTheme="minorHAnsi" w:hAnsiTheme="minorHAnsi" w:cs="Arial"/>
                <w:sz w:val="20"/>
              </w:rPr>
              <w:t xml:space="preserve"> what is important in line with team &amp; service goals</w:t>
            </w:r>
          </w:p>
          <w:p w14:paraId="76403915" w14:textId="77777777" w:rsidR="00535E5D" w:rsidRPr="00E27E0A" w:rsidRDefault="00535E5D" w:rsidP="00E27E0A">
            <w:pPr>
              <w:rPr>
                <w:rFonts w:asciiTheme="minorHAnsi" w:hAnsiTheme="minorHAnsi" w:cs="Arial"/>
                <w:sz w:val="20"/>
              </w:rPr>
            </w:pPr>
            <w:r w:rsidRPr="00E27E0A">
              <w:rPr>
                <w:rFonts w:asciiTheme="minorHAnsi" w:hAnsiTheme="minorHAnsi" w:cs="Arial"/>
                <w:sz w:val="20"/>
                <w:u w:val="single"/>
              </w:rPr>
              <w:t>Business Awareness</w:t>
            </w:r>
            <w:r w:rsidRPr="00E27E0A">
              <w:rPr>
                <w:rFonts w:asciiTheme="minorHAnsi" w:hAnsiTheme="minorHAnsi" w:cs="Arial"/>
                <w:sz w:val="20"/>
              </w:rPr>
              <w:t xml:space="preserve"> ~ understands the role of others in relation to the impact on own role and </w:t>
            </w:r>
            <w:proofErr w:type="spellStart"/>
            <w:r w:rsidRPr="00E27E0A">
              <w:rPr>
                <w:rFonts w:asciiTheme="minorHAnsi" w:hAnsiTheme="minorHAnsi" w:cs="Arial"/>
                <w:sz w:val="20"/>
              </w:rPr>
              <w:t>recognises</w:t>
            </w:r>
            <w:proofErr w:type="spellEnd"/>
            <w:r w:rsidRPr="00E27E0A">
              <w:rPr>
                <w:rFonts w:asciiTheme="minorHAnsi" w:hAnsiTheme="minorHAnsi" w:cs="Arial"/>
                <w:sz w:val="20"/>
              </w:rPr>
              <w:t xml:space="preserve"> how decisions made in other areas can impact on them.</w:t>
            </w:r>
          </w:p>
        </w:tc>
      </w:tr>
    </w:tbl>
    <w:p w14:paraId="1F54ABC4" w14:textId="77777777" w:rsidR="00535E5D" w:rsidRPr="00907AA8" w:rsidRDefault="00535E5D" w:rsidP="00535E5D">
      <w:pPr>
        <w:rPr>
          <w:rFonts w:asciiTheme="minorHAnsi" w:hAnsiTheme="minorHAnsi" w:cs="Arial"/>
          <w:sz w:val="22"/>
          <w:szCs w:val="22"/>
        </w:rPr>
      </w:pPr>
    </w:p>
    <w:p w14:paraId="0E4E4025" w14:textId="77777777" w:rsidR="00535E5D" w:rsidRDefault="00535E5D" w:rsidP="00535E5D">
      <w:pPr>
        <w:rPr>
          <w:rFonts w:asciiTheme="minorHAnsi" w:hAnsiTheme="minorHAnsi"/>
          <w:sz w:val="22"/>
          <w:szCs w:val="22"/>
        </w:rPr>
      </w:pPr>
    </w:p>
    <w:p w14:paraId="6AFF78EC" w14:textId="77777777" w:rsidR="00E27E0A" w:rsidRDefault="00E27E0A"/>
    <w:sectPr w:rsidR="00E27E0A" w:rsidSect="00E27E0A">
      <w:headerReference w:type="default" r:id="rId10"/>
      <w:pgSz w:w="16838" w:h="11906" w:orient="landscape" w:code="9"/>
      <w:pgMar w:top="284" w:right="720"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32DED" w14:textId="77777777" w:rsidR="00E27E0A" w:rsidRDefault="00E27E0A" w:rsidP="00CE6C90">
      <w:r>
        <w:separator/>
      </w:r>
    </w:p>
  </w:endnote>
  <w:endnote w:type="continuationSeparator" w:id="0">
    <w:p w14:paraId="66A5A1CE" w14:textId="77777777" w:rsidR="00E27E0A" w:rsidRDefault="00E27E0A" w:rsidP="00CE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36F17" w14:textId="77777777" w:rsidR="00E27E0A" w:rsidRDefault="00E27E0A" w:rsidP="00CE6C90">
      <w:r>
        <w:separator/>
      </w:r>
    </w:p>
  </w:footnote>
  <w:footnote w:type="continuationSeparator" w:id="0">
    <w:p w14:paraId="7DC9B49F" w14:textId="77777777" w:rsidR="00E27E0A" w:rsidRDefault="00E27E0A" w:rsidP="00CE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C336" w14:textId="77777777" w:rsidR="00E27E0A" w:rsidRDefault="00E27E0A">
    <w:pPr>
      <w:pStyle w:val="Header"/>
    </w:pPr>
  </w:p>
  <w:p w14:paraId="71A1E60D" w14:textId="77777777" w:rsidR="00E27E0A" w:rsidRDefault="00E27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7622C"/>
    <w:multiLevelType w:val="hybridMultilevel"/>
    <w:tmpl w:val="048229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B9B5C42"/>
    <w:multiLevelType w:val="hybridMultilevel"/>
    <w:tmpl w:val="12BE8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7F35E9"/>
    <w:multiLevelType w:val="hybridMultilevel"/>
    <w:tmpl w:val="E0080E8E"/>
    <w:lvl w:ilvl="0" w:tplc="350C9F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765F22"/>
    <w:multiLevelType w:val="hybridMultilevel"/>
    <w:tmpl w:val="EAC8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5D"/>
    <w:rsid w:val="0001265A"/>
    <w:rsid w:val="00091409"/>
    <w:rsid w:val="0025640F"/>
    <w:rsid w:val="002D5F00"/>
    <w:rsid w:val="003675D5"/>
    <w:rsid w:val="003B4C6E"/>
    <w:rsid w:val="003C797E"/>
    <w:rsid w:val="0041638F"/>
    <w:rsid w:val="0042125B"/>
    <w:rsid w:val="00535E5D"/>
    <w:rsid w:val="00554A95"/>
    <w:rsid w:val="006E591A"/>
    <w:rsid w:val="008135BA"/>
    <w:rsid w:val="009D258F"/>
    <w:rsid w:val="00AE0665"/>
    <w:rsid w:val="00CE6C90"/>
    <w:rsid w:val="00D14791"/>
    <w:rsid w:val="00DF5ADA"/>
    <w:rsid w:val="00E2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97E8"/>
  <w15:docId w15:val="{1F0FCA1B-2079-4ECB-B57B-CCC08960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E5D"/>
    <w:pPr>
      <w:spacing w:after="0" w:line="240" w:lineRule="auto"/>
      <w:jc w:val="both"/>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5D"/>
    <w:pPr>
      <w:ind w:left="720"/>
      <w:contextualSpacing/>
    </w:pPr>
  </w:style>
  <w:style w:type="paragraph" w:styleId="Header">
    <w:name w:val="header"/>
    <w:basedOn w:val="Normal"/>
    <w:link w:val="HeaderChar"/>
    <w:uiPriority w:val="99"/>
    <w:unhideWhenUsed/>
    <w:rsid w:val="00CE6C90"/>
    <w:pPr>
      <w:tabs>
        <w:tab w:val="center" w:pos="4513"/>
        <w:tab w:val="right" w:pos="9026"/>
      </w:tabs>
    </w:pPr>
  </w:style>
  <w:style w:type="character" w:customStyle="1" w:styleId="HeaderChar">
    <w:name w:val="Header Char"/>
    <w:basedOn w:val="DefaultParagraphFont"/>
    <w:link w:val="Header"/>
    <w:uiPriority w:val="99"/>
    <w:rsid w:val="00CE6C90"/>
    <w:rPr>
      <w:rFonts w:ascii="Times New Roman" w:eastAsia="Times New Roman" w:hAnsi="Times New Roman" w:cs="Times New Roman"/>
      <w:sz w:val="24"/>
      <w:szCs w:val="20"/>
      <w:lang w:val="en-US" w:eastAsia="en-US"/>
    </w:rPr>
  </w:style>
  <w:style w:type="paragraph" w:styleId="Footer">
    <w:name w:val="footer"/>
    <w:basedOn w:val="Normal"/>
    <w:link w:val="FooterChar"/>
    <w:uiPriority w:val="99"/>
    <w:unhideWhenUsed/>
    <w:rsid w:val="00CE6C90"/>
    <w:pPr>
      <w:tabs>
        <w:tab w:val="center" w:pos="4513"/>
        <w:tab w:val="right" w:pos="9026"/>
      </w:tabs>
    </w:pPr>
  </w:style>
  <w:style w:type="character" w:customStyle="1" w:styleId="FooterChar">
    <w:name w:val="Footer Char"/>
    <w:basedOn w:val="DefaultParagraphFont"/>
    <w:link w:val="Footer"/>
    <w:uiPriority w:val="99"/>
    <w:rsid w:val="00CE6C90"/>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CE6C90"/>
    <w:rPr>
      <w:rFonts w:ascii="Tahoma" w:hAnsi="Tahoma" w:cs="Tahoma"/>
      <w:sz w:val="16"/>
      <w:szCs w:val="16"/>
    </w:rPr>
  </w:style>
  <w:style w:type="character" w:customStyle="1" w:styleId="BalloonTextChar">
    <w:name w:val="Balloon Text Char"/>
    <w:basedOn w:val="DefaultParagraphFont"/>
    <w:link w:val="BalloonText"/>
    <w:uiPriority w:val="99"/>
    <w:semiHidden/>
    <w:rsid w:val="00CE6C90"/>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8125">
      <w:bodyDiv w:val="1"/>
      <w:marLeft w:val="0"/>
      <w:marRight w:val="0"/>
      <w:marTop w:val="0"/>
      <w:marBottom w:val="0"/>
      <w:divBdr>
        <w:top w:val="none" w:sz="0" w:space="0" w:color="auto"/>
        <w:left w:val="none" w:sz="0" w:space="0" w:color="auto"/>
        <w:bottom w:val="none" w:sz="0" w:space="0" w:color="auto"/>
        <w:right w:val="none" w:sz="0" w:space="0" w:color="auto"/>
      </w:divBdr>
    </w:div>
    <w:div w:id="18654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236ec7-842e-4f2c-b873-8d0e523560cc">
      <UserInfo>
        <DisplayName>Lorraine Mary Coombs</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68ED1E5D508A48B1DE2890CE7213CD" ma:contentTypeVersion="4" ma:contentTypeDescription="Create a new document." ma:contentTypeScope="" ma:versionID="4b74998e17fe6861768bb5ac80154770">
  <xsd:schema xmlns:xsd="http://www.w3.org/2001/XMLSchema" xmlns:xs="http://www.w3.org/2001/XMLSchema" xmlns:p="http://schemas.microsoft.com/office/2006/metadata/properties" xmlns:ns2="0c541f23-f918-4f7a-9670-453da9564056" xmlns:ns3="d9236ec7-842e-4f2c-b873-8d0e523560cc" targetNamespace="http://schemas.microsoft.com/office/2006/metadata/properties" ma:root="true" ma:fieldsID="8aa412ba494c92051aa3eb0ef5535909" ns2:_="" ns3:_="">
    <xsd:import namespace="0c541f23-f918-4f7a-9670-453da9564056"/>
    <xsd:import namespace="d9236ec7-842e-4f2c-b873-8d0e523560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41f23-f918-4f7a-9670-453da9564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236ec7-842e-4f2c-b873-8d0e523560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48A83-3E9A-4DF1-90C4-9B0AA14D76AB}">
  <ds:schemaRefs>
    <ds:schemaRef ds:uri="http://purl.org/dc/elements/1.1/"/>
    <ds:schemaRef ds:uri="d9236ec7-842e-4f2c-b873-8d0e523560c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 ds:uri="0c541f23-f918-4f7a-9670-453da956405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357D3C0-52EB-4CE7-9659-2E8E6F692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41f23-f918-4f7a-9670-453da9564056"/>
    <ds:schemaRef ds:uri="d9236ec7-842e-4f2c-b873-8d0e52356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FE317-199A-44F1-AE84-C06D6C67CF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52041A15</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Nailsea School</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Lorraine Mary Coombs</cp:lastModifiedBy>
  <cp:revision>2</cp:revision>
  <cp:lastPrinted>2019-06-25T14:26:00Z</cp:lastPrinted>
  <dcterms:created xsi:type="dcterms:W3CDTF">2019-06-28T08:49:00Z</dcterms:created>
  <dcterms:modified xsi:type="dcterms:W3CDTF">2019-06-28T08:49:00Z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0x0101002868ED1E5D508A48B1DE2890CE7213CD</vt:lpwstr>
  </property>
</Properties>
</file>