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64" w:rsidRPr="006E7AAB" w:rsidRDefault="00295D64" w:rsidP="00295D64">
      <w:pPr>
        <w:rPr>
          <w:rFonts w:ascii="Open Sans" w:eastAsiaTheme="minorHAnsi" w:hAnsi="Open Sans" w:cs="Open Sans"/>
          <w:b/>
        </w:rPr>
      </w:pPr>
      <w:bookmarkStart w:id="0" w:name="_GoBack"/>
      <w:bookmarkEnd w:id="0"/>
      <w:r w:rsidRPr="006E7AAB">
        <w:rPr>
          <w:rFonts w:ascii="Open Sans" w:eastAsiaTheme="minorHAnsi" w:hAnsi="Open Sans" w:cs="Open Sans"/>
          <w:b/>
        </w:rPr>
        <w:t xml:space="preserve">Person Specification </w:t>
      </w:r>
    </w:p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u w:val="single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2"/>
        <w:gridCol w:w="2950"/>
        <w:gridCol w:w="3154"/>
      </w:tblGrid>
      <w:tr w:rsidR="00295D64" w:rsidRPr="00722C3C" w:rsidTr="004C374E">
        <w:tc>
          <w:tcPr>
            <w:tcW w:w="3080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722C3C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Job Title: </w:t>
            </w:r>
            <w:r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Non – teaching pastoral assistant</w:t>
            </w:r>
          </w:p>
        </w:tc>
        <w:tc>
          <w:tcPr>
            <w:tcW w:w="2980" w:type="dxa"/>
          </w:tcPr>
          <w:p w:rsidR="00295D64" w:rsidRPr="00722C3C" w:rsidRDefault="00295D64" w:rsidP="004C374E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722C3C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Salary: </w:t>
            </w:r>
            <w:r w:rsidRPr="00722C3C">
              <w:rPr>
                <w:rFonts w:ascii="Open Sans" w:hAnsi="Open Sans" w:cs="Open Sans"/>
              </w:rPr>
              <w:t xml:space="preserve">Grade </w:t>
            </w:r>
            <w:r>
              <w:rPr>
                <w:rFonts w:ascii="Open Sans" w:hAnsi="Open Sans" w:cs="Open Sans"/>
              </w:rPr>
              <w:t>3B</w:t>
            </w:r>
          </w:p>
        </w:tc>
        <w:tc>
          <w:tcPr>
            <w:tcW w:w="3182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722C3C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Location: </w:t>
            </w:r>
            <w:r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Jewellery Quarter Academy</w:t>
            </w:r>
          </w:p>
        </w:tc>
      </w:tr>
    </w:tbl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722C3C">
        <w:rPr>
          <w:rFonts w:ascii="Open Sans" w:eastAsiaTheme="minorHAnsi" w:hAnsi="Open Sans" w:cs="Open Sans"/>
          <w:b/>
          <w:color w:val="404040" w:themeColor="text1" w:themeTint="BF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722C3C">
        <w:rPr>
          <w:rFonts w:ascii="Open Sans" w:eastAsiaTheme="minorHAnsi" w:hAnsi="Open Sans" w:cs="Open Sans"/>
          <w:b/>
          <w:color w:val="404040" w:themeColor="text1" w:themeTint="BF"/>
        </w:rPr>
        <w:t>All posts will be subject to a DBS clearance at Enhanced level.</w:t>
      </w:r>
    </w:p>
    <w:p w:rsidR="00295D64" w:rsidRPr="00722C3C" w:rsidRDefault="00295D64" w:rsidP="00295D64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295D64" w:rsidRPr="00722C3C" w:rsidTr="004C374E">
        <w:tc>
          <w:tcPr>
            <w:tcW w:w="6771" w:type="dxa"/>
            <w:tcBorders>
              <w:top w:val="nil"/>
              <w:left w:val="nil"/>
            </w:tcBorders>
          </w:tcPr>
          <w:p w:rsidR="00295D64" w:rsidRPr="00722C3C" w:rsidRDefault="00295D64" w:rsidP="004C374E">
            <w:pPr>
              <w:spacing w:after="0" w:line="240" w:lineRule="auto"/>
              <w:jc w:val="both"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  <w:b/>
              </w:rPr>
              <w:t>Essential</w:t>
            </w:r>
          </w:p>
        </w:tc>
        <w:tc>
          <w:tcPr>
            <w:tcW w:w="1276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  <w:b/>
              </w:rPr>
              <w:t>Desirable</w:t>
            </w:r>
          </w:p>
        </w:tc>
      </w:tr>
      <w:tr w:rsidR="00295D64" w:rsidRPr="00722C3C" w:rsidTr="004C374E">
        <w:tc>
          <w:tcPr>
            <w:tcW w:w="6771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  <w:b/>
              </w:rPr>
              <w:t>Education, Training and Qualifications</w:t>
            </w:r>
          </w:p>
          <w:p w:rsidR="00295D64" w:rsidRPr="00722C3C" w:rsidRDefault="00295D64" w:rsidP="004C374E">
            <w:pPr>
              <w:numPr>
                <w:ilvl w:val="0"/>
                <w:numId w:val="1"/>
              </w:numPr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 xml:space="preserve">GCSE English and Maths (grades A*-C) or equivalent </w:t>
            </w:r>
          </w:p>
        </w:tc>
        <w:tc>
          <w:tcPr>
            <w:tcW w:w="1275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</w:tc>
        <w:tc>
          <w:tcPr>
            <w:tcW w:w="1276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</w:tc>
      </w:tr>
      <w:tr w:rsidR="00295D64" w:rsidRPr="00722C3C" w:rsidTr="004C374E">
        <w:tc>
          <w:tcPr>
            <w:tcW w:w="6771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  <w:b/>
              </w:rPr>
              <w:t>Experience, Knowledge, Skills &amp; Competencies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 xml:space="preserve">Demonstrable experience of working within </w:t>
            </w:r>
            <w:r>
              <w:rPr>
                <w:rFonts w:ascii="Open Sans" w:eastAsiaTheme="minorHAnsi" w:hAnsi="Open Sans" w:cs="Open Sans"/>
              </w:rPr>
              <w:t>a Pastoral capacity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Experience of working with senior management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 xml:space="preserve">Experience of working in an educational setting 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 xml:space="preserve">Experience of a wide range of administrative functions  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Competent in use ICT packages such as Microsoft Word /Excel and database systems including mail merge</w:t>
            </w:r>
          </w:p>
          <w:p w:rsidR="00295D64" w:rsidRPr="00722C3C" w:rsidRDefault="00295D64" w:rsidP="004C37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="Times New Roman" w:hAnsi="Open Sans" w:cs="Open Sans"/>
                <w:bCs/>
                <w:color w:val="212121"/>
              </w:rPr>
              <w:t>An ability to fulfil all spoken aspects of the role with confidence through the medium of English’ or ‘The ability to converse at ease with parents/pupils and members of the public and provide advice in accurate spoken English</w:t>
            </w:r>
          </w:p>
          <w:p w:rsidR="00295D64" w:rsidRPr="00722C3C" w:rsidRDefault="00295D64" w:rsidP="004C374E">
            <w:pPr>
              <w:spacing w:after="0" w:line="240" w:lineRule="auto"/>
              <w:ind w:left="360"/>
              <w:contextualSpacing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</w:tc>
        <w:tc>
          <w:tcPr>
            <w:tcW w:w="1276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  <w:tr w:rsidR="00295D64" w:rsidRPr="00722C3C" w:rsidTr="004C374E">
        <w:tc>
          <w:tcPr>
            <w:tcW w:w="6771" w:type="dxa"/>
          </w:tcPr>
          <w:p w:rsidR="00295D64" w:rsidRPr="00722C3C" w:rsidRDefault="00295D64" w:rsidP="004C374E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  <w:b/>
              </w:rPr>
              <w:t>Personal Attributes</w:t>
            </w:r>
          </w:p>
          <w:p w:rsidR="00295D64" w:rsidRPr="00722C3C" w:rsidRDefault="00295D64" w:rsidP="004C37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Resilience, the ability to work under pressure and be able to meet deadlines</w:t>
            </w:r>
          </w:p>
          <w:p w:rsidR="00295D64" w:rsidRPr="00722C3C" w:rsidRDefault="00295D64" w:rsidP="004C37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Ability to think creatively and to prioritise</w:t>
            </w:r>
          </w:p>
          <w:p w:rsidR="00295D64" w:rsidRPr="00722C3C" w:rsidRDefault="00295D64" w:rsidP="004C37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Excellent communication skills (including written, oral and presentation skills)</w:t>
            </w:r>
          </w:p>
          <w:p w:rsidR="00295D64" w:rsidRPr="00722C3C" w:rsidRDefault="00295D64" w:rsidP="004C374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Excellent interpersonal skills</w:t>
            </w:r>
          </w:p>
          <w:p w:rsidR="00295D64" w:rsidRPr="00722C3C" w:rsidRDefault="00295D64" w:rsidP="004C374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Open Sans" w:eastAsiaTheme="minorHAnsi" w:hAnsi="Open Sans" w:cs="Open Sans"/>
                <w:b/>
              </w:rPr>
            </w:pPr>
            <w:r w:rsidRPr="00722C3C">
              <w:rPr>
                <w:rFonts w:ascii="Open Sans" w:eastAsiaTheme="minorHAnsi" w:hAnsi="Open Sans" w:cs="Open Sans"/>
              </w:rPr>
              <w:t>A commitment to CORE Education Trust vision, values, aims and the objectives of its academies programme</w:t>
            </w:r>
          </w:p>
        </w:tc>
        <w:tc>
          <w:tcPr>
            <w:tcW w:w="1275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 w:rsidRPr="00722C3C">
              <w:rPr>
                <w:rFonts w:ascii="Open Sans" w:eastAsiaTheme="minorHAnsi" w:hAnsi="Open Sans" w:cs="Open Sans"/>
              </w:rPr>
              <w:t>X</w:t>
            </w:r>
          </w:p>
        </w:tc>
        <w:tc>
          <w:tcPr>
            <w:tcW w:w="1276" w:type="dxa"/>
          </w:tcPr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:rsidR="00295D64" w:rsidRPr="00722C3C" w:rsidRDefault="00295D64" w:rsidP="004C374E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</w:tbl>
    <w:p w:rsidR="00295D64" w:rsidRPr="00722C3C" w:rsidRDefault="00295D64" w:rsidP="00295D64">
      <w:pPr>
        <w:jc w:val="both"/>
        <w:rPr>
          <w:rFonts w:ascii="Open Sans" w:hAnsi="Open Sans" w:cs="Open Sans"/>
          <w:color w:val="404040" w:themeColor="text1" w:themeTint="BF"/>
        </w:rPr>
      </w:pPr>
    </w:p>
    <w:p w:rsidR="00C251AA" w:rsidRDefault="00C251AA"/>
    <w:sectPr w:rsidR="00C2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64"/>
    <w:rsid w:val="001D63EE"/>
    <w:rsid w:val="00295D64"/>
    <w:rsid w:val="00C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0A58-0886-4BEC-A68F-FB3D690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CA8EE-DFD4-4341-A151-A19A2EB4F9A0}"/>
</file>

<file path=customXml/itemProps2.xml><?xml version="1.0" encoding="utf-8"?>
<ds:datastoreItem xmlns:ds="http://schemas.openxmlformats.org/officeDocument/2006/customXml" ds:itemID="{1C60054E-A96E-413D-AC6E-E603BCC93487}"/>
</file>

<file path=customXml/itemProps3.xml><?xml version="1.0" encoding="utf-8"?>
<ds:datastoreItem xmlns:ds="http://schemas.openxmlformats.org/officeDocument/2006/customXml" ds:itemID="{12B380DF-831A-42F9-9E45-471E207BE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Tully</dc:creator>
  <cp:keywords/>
  <dc:description/>
  <cp:lastModifiedBy>Sa Hibbs</cp:lastModifiedBy>
  <cp:revision>2</cp:revision>
  <cp:lastPrinted>2019-11-13T11:53:00Z</cp:lastPrinted>
  <dcterms:created xsi:type="dcterms:W3CDTF">2019-11-15T08:47:00Z</dcterms:created>
  <dcterms:modified xsi:type="dcterms:W3CDTF">2019-11-15T08:47:00Z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