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89" w:rsidRPr="00FE1288" w:rsidRDefault="003F2AD6" w:rsidP="00F5109E">
      <w:pPr>
        <w:jc w:val="right"/>
        <w:rPr>
          <w:b/>
          <w:szCs w:val="24"/>
        </w:rPr>
      </w:pPr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-683260</wp:posOffset>
            </wp:positionV>
            <wp:extent cx="1994535" cy="791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089" w:rsidRPr="00FE1288" w:rsidRDefault="00632089" w:rsidP="00F5109E">
      <w:pPr>
        <w:jc w:val="center"/>
        <w:rPr>
          <w:b/>
          <w:szCs w:val="24"/>
        </w:rPr>
      </w:pPr>
    </w:p>
    <w:p w:rsidR="00632089" w:rsidRPr="00327292" w:rsidRDefault="00632089" w:rsidP="00F5109E">
      <w:pPr>
        <w:pStyle w:val="Heading3"/>
        <w:rPr>
          <w:rFonts w:ascii="Arial" w:hAnsi="Arial" w:cs="Arial"/>
          <w:sz w:val="24"/>
          <w:szCs w:val="24"/>
        </w:rPr>
      </w:pPr>
      <w:r w:rsidRPr="00327292">
        <w:rPr>
          <w:rFonts w:ascii="Arial" w:hAnsi="Arial" w:cs="Arial"/>
          <w:sz w:val="24"/>
          <w:szCs w:val="24"/>
        </w:rPr>
        <w:t>JOB DESCRIPTION</w:t>
      </w:r>
    </w:p>
    <w:p w:rsidR="00632089" w:rsidRPr="00327292" w:rsidRDefault="00632089" w:rsidP="00F5109E">
      <w:pPr>
        <w:jc w:val="center"/>
        <w:rPr>
          <w:rFonts w:ascii="Arial" w:hAnsi="Arial" w:cs="Arial"/>
          <w:b/>
          <w:szCs w:val="24"/>
        </w:rPr>
      </w:pPr>
    </w:p>
    <w:p w:rsidR="00632089" w:rsidRPr="00327292" w:rsidRDefault="00632089" w:rsidP="00F5109E">
      <w:pPr>
        <w:rPr>
          <w:rFonts w:ascii="Arial" w:hAnsi="Arial" w:cs="Arial"/>
          <w:szCs w:val="24"/>
        </w:rPr>
      </w:pPr>
      <w:r w:rsidRPr="00327292">
        <w:rPr>
          <w:rFonts w:ascii="Arial" w:hAnsi="Arial" w:cs="Arial"/>
          <w:b/>
          <w:szCs w:val="24"/>
        </w:rPr>
        <w:t>Job Title:</w:t>
      </w:r>
      <w:r w:rsidRPr="00327292">
        <w:rPr>
          <w:rFonts w:ascii="Arial" w:hAnsi="Arial" w:cs="Arial"/>
          <w:b/>
          <w:szCs w:val="24"/>
        </w:rPr>
        <w:tab/>
      </w:r>
      <w:r w:rsidRPr="00327292">
        <w:rPr>
          <w:rFonts w:ascii="Arial" w:hAnsi="Arial" w:cs="Arial"/>
          <w:b/>
          <w:szCs w:val="24"/>
        </w:rPr>
        <w:tab/>
      </w:r>
      <w:r w:rsidRPr="00327292">
        <w:rPr>
          <w:rFonts w:ascii="Arial" w:hAnsi="Arial" w:cs="Arial"/>
          <w:b/>
          <w:szCs w:val="24"/>
        </w:rPr>
        <w:tab/>
      </w:r>
      <w:r w:rsidR="004A3967">
        <w:rPr>
          <w:rFonts w:ascii="Arial" w:hAnsi="Arial" w:cs="Arial"/>
          <w:b/>
          <w:szCs w:val="24"/>
        </w:rPr>
        <w:t xml:space="preserve">   </w:t>
      </w:r>
      <w:r w:rsidRPr="00327292">
        <w:rPr>
          <w:rFonts w:ascii="Arial" w:hAnsi="Arial" w:cs="Arial"/>
          <w:szCs w:val="24"/>
        </w:rPr>
        <w:t>Purchase Ledger Administrator</w:t>
      </w:r>
    </w:p>
    <w:p w:rsidR="004A3967" w:rsidRDefault="004A3967" w:rsidP="00F5109E">
      <w:pPr>
        <w:ind w:left="1800" w:hanging="1800"/>
        <w:jc w:val="both"/>
        <w:rPr>
          <w:rFonts w:ascii="Arial" w:hAnsi="Arial" w:cs="Arial"/>
          <w:b/>
          <w:szCs w:val="24"/>
        </w:rPr>
      </w:pPr>
      <w:r w:rsidRPr="004A3967">
        <w:rPr>
          <w:rFonts w:ascii="Arial" w:hAnsi="Arial" w:cs="Arial"/>
          <w:b/>
          <w:szCs w:val="24"/>
        </w:rPr>
        <w:t>Date JD produced/revised</w:t>
      </w:r>
      <w:r>
        <w:rPr>
          <w:rFonts w:ascii="Arial" w:hAnsi="Arial" w:cs="Arial"/>
          <w:b/>
          <w:szCs w:val="24"/>
        </w:rPr>
        <w:t xml:space="preserve">: </w:t>
      </w:r>
      <w:r w:rsidRPr="004A3967">
        <w:rPr>
          <w:rFonts w:ascii="Arial" w:hAnsi="Arial" w:cs="Arial"/>
          <w:szCs w:val="24"/>
        </w:rPr>
        <w:t>May 2018</w:t>
      </w:r>
    </w:p>
    <w:p w:rsidR="00632089" w:rsidRPr="00327292" w:rsidRDefault="00632089" w:rsidP="00F5109E">
      <w:pPr>
        <w:ind w:left="1800" w:hanging="1800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b/>
          <w:szCs w:val="24"/>
        </w:rPr>
        <w:t>Reporting to:</w:t>
      </w:r>
      <w:r w:rsidRPr="00327292">
        <w:rPr>
          <w:rFonts w:ascii="Arial" w:hAnsi="Arial" w:cs="Arial"/>
          <w:b/>
          <w:szCs w:val="24"/>
        </w:rPr>
        <w:tab/>
      </w:r>
      <w:r w:rsidRPr="00327292">
        <w:rPr>
          <w:rFonts w:ascii="Arial" w:hAnsi="Arial" w:cs="Arial"/>
          <w:b/>
          <w:szCs w:val="24"/>
        </w:rPr>
        <w:tab/>
      </w:r>
      <w:r w:rsidRPr="00327292">
        <w:rPr>
          <w:rFonts w:ascii="Arial" w:hAnsi="Arial" w:cs="Arial"/>
          <w:b/>
          <w:szCs w:val="24"/>
        </w:rPr>
        <w:tab/>
      </w:r>
      <w:r w:rsidR="004A3967">
        <w:rPr>
          <w:rFonts w:ascii="Arial" w:hAnsi="Arial" w:cs="Arial"/>
          <w:b/>
          <w:szCs w:val="24"/>
        </w:rPr>
        <w:t xml:space="preserve">   </w:t>
      </w:r>
      <w:r w:rsidR="004A3967" w:rsidRPr="004A3967">
        <w:rPr>
          <w:rFonts w:ascii="Arial" w:hAnsi="Arial" w:cs="Arial"/>
          <w:szCs w:val="24"/>
        </w:rPr>
        <w:t>Procurement Manager</w:t>
      </w:r>
    </w:p>
    <w:p w:rsidR="00632089" w:rsidRPr="00327292" w:rsidRDefault="00632089" w:rsidP="00D32227">
      <w:pPr>
        <w:ind w:left="1797" w:hanging="1797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b/>
          <w:szCs w:val="24"/>
        </w:rPr>
        <w:t>Directorate:</w:t>
      </w:r>
      <w:r w:rsidRPr="00327292">
        <w:rPr>
          <w:rFonts w:ascii="Arial" w:hAnsi="Arial" w:cs="Arial"/>
          <w:szCs w:val="24"/>
        </w:rPr>
        <w:tab/>
      </w:r>
      <w:r w:rsidRPr="00327292">
        <w:rPr>
          <w:rFonts w:ascii="Arial" w:hAnsi="Arial" w:cs="Arial"/>
          <w:szCs w:val="24"/>
        </w:rPr>
        <w:tab/>
      </w:r>
      <w:r w:rsidRPr="00327292">
        <w:rPr>
          <w:rFonts w:ascii="Arial" w:hAnsi="Arial" w:cs="Arial"/>
          <w:szCs w:val="24"/>
        </w:rPr>
        <w:tab/>
      </w:r>
      <w:r w:rsidR="004A3967">
        <w:rPr>
          <w:rFonts w:ascii="Arial" w:hAnsi="Arial" w:cs="Arial"/>
          <w:szCs w:val="24"/>
        </w:rPr>
        <w:t xml:space="preserve">   </w:t>
      </w:r>
      <w:r w:rsidRPr="00327292">
        <w:rPr>
          <w:rFonts w:ascii="Arial" w:hAnsi="Arial" w:cs="Arial"/>
          <w:szCs w:val="24"/>
        </w:rPr>
        <w:t>Finance &amp; Resources</w:t>
      </w:r>
    </w:p>
    <w:p w:rsidR="00632089" w:rsidRPr="00327292" w:rsidRDefault="004A3967" w:rsidP="00D32227">
      <w:pPr>
        <w:ind w:left="1797" w:hanging="1797"/>
        <w:jc w:val="both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  </w:t>
      </w:r>
    </w:p>
    <w:p w:rsidR="00632089" w:rsidRPr="00327292" w:rsidRDefault="00632089" w:rsidP="00D32227">
      <w:pPr>
        <w:ind w:left="1797" w:hanging="1797"/>
        <w:jc w:val="both"/>
        <w:rPr>
          <w:rFonts w:ascii="Arial" w:hAnsi="Arial" w:cs="Arial"/>
          <w:b/>
          <w:szCs w:val="24"/>
        </w:rPr>
      </w:pPr>
      <w:r w:rsidRPr="00327292">
        <w:rPr>
          <w:rFonts w:ascii="Arial" w:hAnsi="Arial" w:cs="Arial"/>
          <w:b/>
          <w:szCs w:val="24"/>
        </w:rPr>
        <w:t>Reference number:</w:t>
      </w:r>
      <w:r w:rsidRPr="00327292">
        <w:rPr>
          <w:rFonts w:ascii="Arial" w:hAnsi="Arial" w:cs="Arial"/>
          <w:b/>
          <w:szCs w:val="24"/>
        </w:rPr>
        <w:tab/>
      </w:r>
      <w:r w:rsidRPr="00327292">
        <w:rPr>
          <w:rFonts w:ascii="Arial" w:hAnsi="Arial" w:cs="Arial"/>
          <w:b/>
          <w:szCs w:val="24"/>
        </w:rPr>
        <w:tab/>
      </w:r>
      <w:r w:rsidR="00C85AA1" w:rsidRPr="00327292">
        <w:rPr>
          <w:rFonts w:ascii="Arial" w:hAnsi="Arial" w:cs="Arial"/>
          <w:b/>
          <w:szCs w:val="24"/>
        </w:rPr>
        <w:t>SMT 116</w:t>
      </w:r>
    </w:p>
    <w:p w:rsidR="00632089" w:rsidRPr="00327292" w:rsidRDefault="00632089" w:rsidP="00F5109E">
      <w:pPr>
        <w:ind w:left="1800" w:hanging="1800"/>
        <w:jc w:val="both"/>
        <w:rPr>
          <w:rFonts w:ascii="Arial" w:hAnsi="Arial" w:cs="Arial"/>
          <w:b/>
          <w:szCs w:val="24"/>
        </w:rPr>
      </w:pPr>
    </w:p>
    <w:p w:rsidR="00C85AA1" w:rsidRPr="00327292" w:rsidRDefault="00C85AA1" w:rsidP="00C85AA1">
      <w:pPr>
        <w:rPr>
          <w:rFonts w:ascii="Arial" w:hAnsi="Arial" w:cs="Arial"/>
          <w:b/>
          <w:bCs/>
          <w:szCs w:val="24"/>
        </w:rPr>
      </w:pPr>
      <w:r w:rsidRPr="00327292">
        <w:rPr>
          <w:rFonts w:ascii="Arial" w:hAnsi="Arial" w:cs="Arial"/>
          <w:b/>
          <w:bCs/>
          <w:szCs w:val="24"/>
        </w:rPr>
        <w:t>The primary purpose of this job role is to</w:t>
      </w:r>
      <w:proofErr w:type="gramStart"/>
      <w:r w:rsidRPr="00327292">
        <w:rPr>
          <w:rFonts w:ascii="Arial" w:hAnsi="Arial" w:cs="Arial"/>
          <w:b/>
          <w:bCs/>
          <w:szCs w:val="24"/>
        </w:rPr>
        <w:t>;</w:t>
      </w:r>
      <w:proofErr w:type="gramEnd"/>
    </w:p>
    <w:p w:rsidR="00C85AA1" w:rsidRPr="00327292" w:rsidRDefault="00C85AA1" w:rsidP="003F2AD6">
      <w:pPr>
        <w:jc w:val="both"/>
        <w:rPr>
          <w:rFonts w:ascii="Arial" w:hAnsi="Arial" w:cs="Arial"/>
          <w:b/>
          <w:bCs/>
          <w:szCs w:val="24"/>
        </w:rPr>
      </w:pPr>
    </w:p>
    <w:p w:rsidR="00632089" w:rsidRPr="00327292" w:rsidRDefault="00632089" w:rsidP="003F2AD6">
      <w:pPr>
        <w:pStyle w:val="BodyText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To assist in the maintenance of the College’s Purchase Ledger</w:t>
      </w:r>
      <w:r w:rsidR="006957DD">
        <w:rPr>
          <w:rFonts w:ascii="Arial" w:hAnsi="Arial" w:cs="Arial"/>
          <w:szCs w:val="24"/>
        </w:rPr>
        <w:t xml:space="preserve"> in accordance with the College </w:t>
      </w:r>
      <w:r w:rsidR="007F0E48">
        <w:rPr>
          <w:rFonts w:ascii="Arial" w:hAnsi="Arial" w:cs="Arial"/>
          <w:szCs w:val="24"/>
        </w:rPr>
        <w:t>f</w:t>
      </w:r>
      <w:r w:rsidR="006957DD">
        <w:rPr>
          <w:rFonts w:ascii="Arial" w:hAnsi="Arial" w:cs="Arial"/>
          <w:szCs w:val="24"/>
        </w:rPr>
        <w:t xml:space="preserve">inancial </w:t>
      </w:r>
      <w:r w:rsidR="007F0E48">
        <w:rPr>
          <w:rFonts w:ascii="Arial" w:hAnsi="Arial" w:cs="Arial"/>
          <w:szCs w:val="24"/>
        </w:rPr>
        <w:t>r</w:t>
      </w:r>
      <w:r w:rsidR="006957DD">
        <w:rPr>
          <w:rFonts w:ascii="Arial" w:hAnsi="Arial" w:cs="Arial"/>
          <w:szCs w:val="24"/>
        </w:rPr>
        <w:t>egulations, whilst at the same time provide a high level of customer service to internal customers</w:t>
      </w:r>
      <w:r w:rsidRPr="00327292">
        <w:rPr>
          <w:rFonts w:ascii="Arial" w:hAnsi="Arial" w:cs="Arial"/>
          <w:szCs w:val="24"/>
        </w:rPr>
        <w:t>. To assist with any other functions with the Finance Office as directed</w:t>
      </w:r>
      <w:r w:rsidR="006957DD">
        <w:rPr>
          <w:rFonts w:ascii="Arial" w:hAnsi="Arial" w:cs="Arial"/>
          <w:szCs w:val="24"/>
        </w:rPr>
        <w:t xml:space="preserve"> including being part of the Finance Office rota for providing cover for cashier duties in the absence of the Cashier.</w:t>
      </w:r>
    </w:p>
    <w:p w:rsidR="00632089" w:rsidRPr="00327292" w:rsidRDefault="00632089" w:rsidP="003F2AD6">
      <w:pPr>
        <w:jc w:val="both"/>
        <w:rPr>
          <w:rFonts w:ascii="Arial" w:hAnsi="Arial" w:cs="Arial"/>
          <w:szCs w:val="24"/>
        </w:rPr>
      </w:pPr>
    </w:p>
    <w:p w:rsidR="00C85AA1" w:rsidRPr="00327292" w:rsidRDefault="00C85AA1" w:rsidP="003F2AD6">
      <w:pPr>
        <w:jc w:val="both"/>
        <w:rPr>
          <w:rFonts w:ascii="Arial" w:hAnsi="Arial" w:cs="Arial"/>
          <w:b/>
          <w:bCs/>
          <w:szCs w:val="24"/>
        </w:rPr>
      </w:pPr>
      <w:r w:rsidRPr="00327292">
        <w:rPr>
          <w:rFonts w:ascii="Arial" w:hAnsi="Arial" w:cs="Arial"/>
          <w:b/>
          <w:bCs/>
          <w:szCs w:val="24"/>
        </w:rPr>
        <w:t>The primary duties, tasks and responsibilities of this job role are to</w:t>
      </w:r>
      <w:proofErr w:type="gramStart"/>
      <w:r w:rsidRPr="00327292">
        <w:rPr>
          <w:rFonts w:ascii="Arial" w:hAnsi="Arial" w:cs="Arial"/>
          <w:b/>
          <w:bCs/>
          <w:szCs w:val="24"/>
        </w:rPr>
        <w:t>;</w:t>
      </w:r>
      <w:proofErr w:type="gramEnd"/>
    </w:p>
    <w:p w:rsidR="00632089" w:rsidRPr="00327292" w:rsidRDefault="00632089" w:rsidP="003F2AD6">
      <w:pPr>
        <w:ind w:left="1800" w:hanging="1800"/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ind w:left="360" w:hanging="360"/>
        <w:jc w:val="both"/>
        <w:rPr>
          <w:rFonts w:ascii="Arial" w:hAnsi="Arial" w:cs="Arial"/>
          <w:b/>
          <w:szCs w:val="24"/>
        </w:rPr>
      </w:pPr>
      <w:r w:rsidRPr="00327292">
        <w:rPr>
          <w:rFonts w:ascii="Arial" w:hAnsi="Arial" w:cs="Arial"/>
          <w:b/>
          <w:szCs w:val="24"/>
        </w:rPr>
        <w:t>1.</w:t>
      </w:r>
      <w:r w:rsidRPr="00327292">
        <w:rPr>
          <w:rFonts w:ascii="Arial" w:hAnsi="Arial" w:cs="Arial"/>
          <w:b/>
          <w:szCs w:val="24"/>
        </w:rPr>
        <w:tab/>
      </w:r>
      <w:r w:rsidRPr="00327292">
        <w:rPr>
          <w:rFonts w:ascii="Arial" w:hAnsi="Arial" w:cs="Arial"/>
          <w:b/>
          <w:szCs w:val="24"/>
        </w:rPr>
        <w:tab/>
        <w:t>Purchase Ledger</w:t>
      </w:r>
    </w:p>
    <w:p w:rsidR="00632089" w:rsidRPr="00327292" w:rsidRDefault="00632089" w:rsidP="003F2AD6">
      <w:pPr>
        <w:ind w:left="360" w:hanging="360"/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proofErr w:type="gramStart"/>
      <w:r w:rsidRPr="00327292">
        <w:rPr>
          <w:rFonts w:ascii="Arial" w:hAnsi="Arial" w:cs="Arial"/>
          <w:szCs w:val="24"/>
        </w:rPr>
        <w:t>To ensure that all invoices and credit notes received are correctly registered, properly authorised and are Bona Fide charges to the College.</w:t>
      </w:r>
      <w:proofErr w:type="gramEnd"/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To ensure all college invoices </w:t>
      </w:r>
      <w:proofErr w:type="gramStart"/>
      <w:r w:rsidRPr="00327292">
        <w:rPr>
          <w:rFonts w:ascii="Arial" w:hAnsi="Arial" w:cs="Arial"/>
          <w:szCs w:val="24"/>
        </w:rPr>
        <w:t>are scanned</w:t>
      </w:r>
      <w:proofErr w:type="gramEnd"/>
      <w:r w:rsidRPr="00327292">
        <w:rPr>
          <w:rFonts w:ascii="Arial" w:hAnsi="Arial" w:cs="Arial"/>
          <w:szCs w:val="24"/>
        </w:rPr>
        <w:t xml:space="preserve"> at time of entering on the system.</w:t>
      </w:r>
    </w:p>
    <w:p w:rsidR="00632089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To match invoices against purchase orders and investigate variances.</w:t>
      </w:r>
    </w:p>
    <w:p w:rsidR="00790892" w:rsidRPr="00327292" w:rsidRDefault="00790892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invoices are paid in accordance with the College financial regulations including payment terms.</w:t>
      </w:r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Review all outstanding </w:t>
      </w:r>
      <w:r w:rsidR="00364413">
        <w:rPr>
          <w:rFonts w:ascii="Arial" w:hAnsi="Arial" w:cs="Arial"/>
          <w:szCs w:val="24"/>
        </w:rPr>
        <w:t>p</w:t>
      </w:r>
      <w:r w:rsidRPr="00327292">
        <w:rPr>
          <w:rFonts w:ascii="Arial" w:hAnsi="Arial" w:cs="Arial"/>
          <w:szCs w:val="24"/>
        </w:rPr>
        <w:t xml:space="preserve">urchase </w:t>
      </w:r>
      <w:r w:rsidR="00364413">
        <w:rPr>
          <w:rFonts w:ascii="Arial" w:hAnsi="Arial" w:cs="Arial"/>
          <w:szCs w:val="24"/>
        </w:rPr>
        <w:t>o</w:t>
      </w:r>
      <w:r w:rsidRPr="00327292">
        <w:rPr>
          <w:rFonts w:ascii="Arial" w:hAnsi="Arial" w:cs="Arial"/>
          <w:szCs w:val="24"/>
        </w:rPr>
        <w:t>rders and take necessary action.</w:t>
      </w:r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To prepare a list of supplier’s accounts due for payment for approval; action the resultant purchase ledger cheque and BACS payment run.</w:t>
      </w:r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To reconcile all suppliers statements and ensure all outstanding invoices or credit notes </w:t>
      </w:r>
      <w:proofErr w:type="gramStart"/>
      <w:r w:rsidRPr="00327292">
        <w:rPr>
          <w:rFonts w:ascii="Arial" w:hAnsi="Arial" w:cs="Arial"/>
          <w:szCs w:val="24"/>
        </w:rPr>
        <w:t>are dealt with</w:t>
      </w:r>
      <w:proofErr w:type="gramEnd"/>
      <w:r w:rsidRPr="00327292">
        <w:rPr>
          <w:rFonts w:ascii="Arial" w:hAnsi="Arial" w:cs="Arial"/>
          <w:szCs w:val="24"/>
        </w:rPr>
        <w:t xml:space="preserve"> in accordance the financial procedures in place at the time.</w:t>
      </w:r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Ensure all invoices and credit notes </w:t>
      </w:r>
      <w:proofErr w:type="gramStart"/>
      <w:r w:rsidRPr="00327292">
        <w:rPr>
          <w:rFonts w:ascii="Arial" w:hAnsi="Arial" w:cs="Arial"/>
          <w:szCs w:val="24"/>
        </w:rPr>
        <w:t>are filed</w:t>
      </w:r>
      <w:proofErr w:type="gramEnd"/>
      <w:r w:rsidRPr="00327292">
        <w:rPr>
          <w:rFonts w:ascii="Arial" w:hAnsi="Arial" w:cs="Arial"/>
          <w:szCs w:val="24"/>
        </w:rPr>
        <w:t xml:space="preserve"> correctly.</w:t>
      </w:r>
    </w:p>
    <w:p w:rsidR="00632089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Resolve queries with suppliers by telephone.</w:t>
      </w:r>
    </w:p>
    <w:p w:rsidR="00F50D10" w:rsidRDefault="00F50D10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To enter new suppliers on to the College financial reporting system as required.</w:t>
      </w:r>
    </w:p>
    <w:p w:rsidR="00F50D10" w:rsidRPr="00327292" w:rsidRDefault="00F50D10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advice and support to budget holders/signing authorities on the purchase ledger function.</w:t>
      </w:r>
    </w:p>
    <w:p w:rsidR="00632089" w:rsidRPr="00327292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Monitor any breaches of the financial regulations in relation to the purchasing policy</w:t>
      </w:r>
      <w:r w:rsidR="00C3223C">
        <w:rPr>
          <w:rFonts w:ascii="Arial" w:hAnsi="Arial" w:cs="Arial"/>
          <w:szCs w:val="24"/>
        </w:rPr>
        <w:t xml:space="preserve">/procedure </w:t>
      </w:r>
      <w:r w:rsidRPr="00327292">
        <w:rPr>
          <w:rFonts w:ascii="Arial" w:hAnsi="Arial" w:cs="Arial"/>
          <w:szCs w:val="24"/>
        </w:rPr>
        <w:t xml:space="preserve">and report monthly to the </w:t>
      </w:r>
      <w:r w:rsidR="00DF37AC">
        <w:rPr>
          <w:rFonts w:ascii="Arial" w:hAnsi="Arial" w:cs="Arial"/>
          <w:szCs w:val="24"/>
        </w:rPr>
        <w:t>Procurement Manager</w:t>
      </w:r>
      <w:r w:rsidRPr="00327292">
        <w:rPr>
          <w:rFonts w:ascii="Arial" w:hAnsi="Arial" w:cs="Arial"/>
          <w:szCs w:val="24"/>
        </w:rPr>
        <w:t xml:space="preserve"> on any such breaches.</w:t>
      </w:r>
    </w:p>
    <w:p w:rsidR="00632089" w:rsidRDefault="00632089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To assist in the production of the month end reporting in relation </w:t>
      </w:r>
      <w:proofErr w:type="gramStart"/>
      <w:r w:rsidRPr="00327292">
        <w:rPr>
          <w:rFonts w:ascii="Arial" w:hAnsi="Arial" w:cs="Arial"/>
          <w:szCs w:val="24"/>
        </w:rPr>
        <w:t>to  purchase</w:t>
      </w:r>
      <w:proofErr w:type="gramEnd"/>
      <w:r w:rsidRPr="00327292">
        <w:rPr>
          <w:rFonts w:ascii="Arial" w:hAnsi="Arial" w:cs="Arial"/>
          <w:szCs w:val="24"/>
        </w:rPr>
        <w:t xml:space="preserve"> ledger, including commitment reporting and prepayments.</w:t>
      </w:r>
    </w:p>
    <w:p w:rsidR="00A6439D" w:rsidRPr="00327292" w:rsidRDefault="00A6439D" w:rsidP="003F2AD6">
      <w:pPr>
        <w:numPr>
          <w:ilvl w:val="1"/>
          <w:numId w:val="15"/>
        </w:numPr>
        <w:tabs>
          <w:tab w:val="left" w:pos="0"/>
        </w:tabs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prepare payment performance reports on a monthly basis and report results to the Procurement Manager.</w:t>
      </w:r>
    </w:p>
    <w:p w:rsidR="00632089" w:rsidRPr="00327292" w:rsidRDefault="00632089" w:rsidP="003F2AD6">
      <w:pPr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jc w:val="both"/>
        <w:rPr>
          <w:rFonts w:ascii="Arial" w:hAnsi="Arial" w:cs="Arial"/>
          <w:b/>
          <w:szCs w:val="24"/>
        </w:rPr>
      </w:pPr>
      <w:r w:rsidRPr="00327292">
        <w:rPr>
          <w:rFonts w:ascii="Arial" w:hAnsi="Arial" w:cs="Arial"/>
          <w:b/>
          <w:szCs w:val="24"/>
        </w:rPr>
        <w:t>2.</w:t>
      </w:r>
      <w:r w:rsidRPr="00327292">
        <w:rPr>
          <w:rFonts w:ascii="Arial" w:hAnsi="Arial" w:cs="Arial"/>
          <w:b/>
          <w:szCs w:val="24"/>
        </w:rPr>
        <w:tab/>
        <w:t>Cashier Duties</w:t>
      </w:r>
    </w:p>
    <w:p w:rsidR="00632089" w:rsidRPr="00327292" w:rsidRDefault="00632089" w:rsidP="003F2AD6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numPr>
          <w:ilvl w:val="1"/>
          <w:numId w:val="17"/>
        </w:numPr>
        <w:tabs>
          <w:tab w:val="left" w:pos="0"/>
        </w:tabs>
        <w:ind w:left="709" w:hanging="709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Receive all monies through the cashier’s office: enter on appropriate </w:t>
      </w:r>
      <w:r w:rsidR="00EE7CC3">
        <w:rPr>
          <w:rFonts w:ascii="Arial" w:hAnsi="Arial" w:cs="Arial"/>
          <w:szCs w:val="24"/>
        </w:rPr>
        <w:t>account</w:t>
      </w:r>
      <w:r w:rsidRPr="00327292">
        <w:rPr>
          <w:rFonts w:ascii="Arial" w:hAnsi="Arial" w:cs="Arial"/>
          <w:szCs w:val="24"/>
        </w:rPr>
        <w:t xml:space="preserve"> code, record information and issue a receipt.</w:t>
      </w:r>
    </w:p>
    <w:p w:rsidR="00632089" w:rsidRPr="00327292" w:rsidRDefault="00632089" w:rsidP="003F2AD6">
      <w:pPr>
        <w:numPr>
          <w:ilvl w:val="1"/>
          <w:numId w:val="17"/>
        </w:numPr>
        <w:tabs>
          <w:tab w:val="left" w:pos="0"/>
        </w:tabs>
        <w:ind w:left="709" w:hanging="709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Record all cheques received on the cheque log control and process through the </w:t>
      </w:r>
      <w:r w:rsidR="00EE7CC3">
        <w:rPr>
          <w:rFonts w:ascii="Arial" w:hAnsi="Arial" w:cs="Arial"/>
          <w:szCs w:val="24"/>
        </w:rPr>
        <w:t>cash office</w:t>
      </w:r>
      <w:r w:rsidRPr="00327292">
        <w:rPr>
          <w:rFonts w:ascii="Arial" w:hAnsi="Arial" w:cs="Arial"/>
          <w:szCs w:val="24"/>
        </w:rPr>
        <w:t>.</w:t>
      </w:r>
    </w:p>
    <w:p w:rsidR="00632089" w:rsidRPr="00327292" w:rsidRDefault="00632089" w:rsidP="003F2AD6">
      <w:pPr>
        <w:numPr>
          <w:ilvl w:val="1"/>
          <w:numId w:val="17"/>
        </w:numPr>
        <w:tabs>
          <w:tab w:val="left" w:pos="0"/>
        </w:tabs>
        <w:ind w:left="709" w:hanging="709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Perform daily banking routine; at </w:t>
      </w:r>
      <w:r w:rsidR="00EE7CC3">
        <w:rPr>
          <w:rFonts w:ascii="Arial" w:hAnsi="Arial" w:cs="Arial"/>
          <w:szCs w:val="24"/>
        </w:rPr>
        <w:t xml:space="preserve">start </w:t>
      </w:r>
      <w:r w:rsidRPr="00327292">
        <w:rPr>
          <w:rFonts w:ascii="Arial" w:hAnsi="Arial" w:cs="Arial"/>
          <w:szCs w:val="24"/>
        </w:rPr>
        <w:t xml:space="preserve">of each take </w:t>
      </w:r>
      <w:r w:rsidR="00EE7CC3">
        <w:rPr>
          <w:rFonts w:ascii="Arial" w:hAnsi="Arial" w:cs="Arial"/>
          <w:szCs w:val="24"/>
        </w:rPr>
        <w:t>run reports</w:t>
      </w:r>
      <w:r w:rsidRPr="00327292">
        <w:rPr>
          <w:rFonts w:ascii="Arial" w:hAnsi="Arial" w:cs="Arial"/>
          <w:szCs w:val="24"/>
        </w:rPr>
        <w:t xml:space="preserve"> and reconcile to cash totals, count and bag all cash and cheques ready for collection by Security Company and prepare paying in slip for banking.</w:t>
      </w:r>
    </w:p>
    <w:p w:rsidR="00632089" w:rsidRPr="00327292" w:rsidRDefault="00632089" w:rsidP="003F2AD6">
      <w:pPr>
        <w:numPr>
          <w:ilvl w:val="1"/>
          <w:numId w:val="17"/>
        </w:numPr>
        <w:tabs>
          <w:tab w:val="left" w:pos="0"/>
        </w:tabs>
        <w:ind w:left="709" w:hanging="709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Receive all travel warrant requests; check validity and issue within the timescales contained in the Finance Office service level agreement</w:t>
      </w:r>
    </w:p>
    <w:p w:rsidR="00632089" w:rsidRPr="00327292" w:rsidRDefault="00632089" w:rsidP="003F2AD6">
      <w:pPr>
        <w:numPr>
          <w:ilvl w:val="1"/>
          <w:numId w:val="17"/>
        </w:numPr>
        <w:tabs>
          <w:tab w:val="left" w:pos="0"/>
        </w:tabs>
        <w:ind w:left="709" w:hanging="709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At the end of each </w:t>
      </w:r>
      <w:proofErr w:type="gramStart"/>
      <w:r w:rsidRPr="00327292">
        <w:rPr>
          <w:rFonts w:ascii="Arial" w:hAnsi="Arial" w:cs="Arial"/>
          <w:szCs w:val="24"/>
        </w:rPr>
        <w:t>day</w:t>
      </w:r>
      <w:proofErr w:type="gramEnd"/>
      <w:r w:rsidRPr="00327292">
        <w:rPr>
          <w:rFonts w:ascii="Arial" w:hAnsi="Arial" w:cs="Arial"/>
          <w:szCs w:val="24"/>
        </w:rPr>
        <w:t xml:space="preserve"> ensure the safe log is accurately completed and handed to a senior member of the finance team with the safe key to be kept off site overnight. </w:t>
      </w:r>
    </w:p>
    <w:p w:rsidR="00632089" w:rsidRPr="00327292" w:rsidRDefault="00632089" w:rsidP="003F2AD6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632089" w:rsidRPr="00327292" w:rsidRDefault="005372B1" w:rsidP="003F2AD6">
      <w:pPr>
        <w:numPr>
          <w:ilvl w:val="0"/>
          <w:numId w:val="19"/>
        </w:numPr>
        <w:ind w:hanging="72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General</w:t>
      </w:r>
    </w:p>
    <w:p w:rsidR="00632089" w:rsidRPr="00327292" w:rsidRDefault="00632089" w:rsidP="003F2AD6">
      <w:pPr>
        <w:jc w:val="both"/>
        <w:rPr>
          <w:rFonts w:ascii="Arial" w:hAnsi="Arial" w:cs="Arial"/>
          <w:b/>
          <w:szCs w:val="24"/>
        </w:rPr>
      </w:pPr>
    </w:p>
    <w:p w:rsidR="00632089" w:rsidRPr="00327292" w:rsidRDefault="00632089" w:rsidP="003F2AD6">
      <w:pPr>
        <w:numPr>
          <w:ilvl w:val="1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 xml:space="preserve">Any other duties as may be required by the line </w:t>
      </w:r>
      <w:proofErr w:type="gramStart"/>
      <w:r w:rsidRPr="00327292">
        <w:rPr>
          <w:rFonts w:ascii="Arial" w:hAnsi="Arial" w:cs="Arial"/>
          <w:szCs w:val="24"/>
        </w:rPr>
        <w:t>manager</w:t>
      </w:r>
      <w:r w:rsidR="005372B1">
        <w:rPr>
          <w:rFonts w:ascii="Arial" w:hAnsi="Arial" w:cs="Arial"/>
          <w:szCs w:val="24"/>
        </w:rPr>
        <w:t xml:space="preserve"> which may include processing</w:t>
      </w:r>
      <w:proofErr w:type="gramEnd"/>
      <w:r w:rsidR="005372B1">
        <w:rPr>
          <w:rFonts w:ascii="Arial" w:hAnsi="Arial" w:cs="Arial"/>
          <w:szCs w:val="24"/>
        </w:rPr>
        <w:t xml:space="preserve"> purchase orders raised in the absence of members of the procurement team.</w:t>
      </w:r>
    </w:p>
    <w:p w:rsidR="00632089" w:rsidRDefault="00632089" w:rsidP="003F2AD6">
      <w:pPr>
        <w:numPr>
          <w:ilvl w:val="1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Specific involvement in the main enrolment period of the college</w:t>
      </w:r>
      <w:r w:rsidR="005372B1">
        <w:rPr>
          <w:rFonts w:ascii="Arial" w:hAnsi="Arial" w:cs="Arial"/>
          <w:szCs w:val="24"/>
        </w:rPr>
        <w:t xml:space="preserve"> (if required)</w:t>
      </w:r>
      <w:r w:rsidRPr="00327292">
        <w:rPr>
          <w:rFonts w:ascii="Arial" w:hAnsi="Arial" w:cs="Arial"/>
          <w:szCs w:val="24"/>
        </w:rPr>
        <w:t>.</w:t>
      </w:r>
    </w:p>
    <w:p w:rsidR="005372B1" w:rsidRDefault="005372B1" w:rsidP="003F2AD6">
      <w:pPr>
        <w:numPr>
          <w:ilvl w:val="1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provide guidance to the finance procurement apprentice to enable this person to provide administrative support to purchase ledger.</w:t>
      </w:r>
    </w:p>
    <w:p w:rsidR="00D32227" w:rsidRPr="00D32227" w:rsidRDefault="00D32227" w:rsidP="00D32227">
      <w:pPr>
        <w:numPr>
          <w:ilvl w:val="1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Cs w:val="24"/>
        </w:rPr>
      </w:pPr>
      <w:r w:rsidRPr="00D32227">
        <w:rPr>
          <w:rFonts w:ascii="Arial" w:hAnsi="Arial" w:cs="Arial"/>
          <w:szCs w:val="24"/>
        </w:rPr>
        <w:t>To actively advance equality of opportunity and foster good relations within the College community.</w:t>
      </w:r>
    </w:p>
    <w:p w:rsidR="00D32227" w:rsidRPr="00D32227" w:rsidRDefault="00D32227" w:rsidP="00D32227">
      <w:pPr>
        <w:numPr>
          <w:ilvl w:val="1"/>
          <w:numId w:val="19"/>
        </w:numPr>
        <w:tabs>
          <w:tab w:val="left" w:pos="0"/>
        </w:tabs>
        <w:ind w:hanging="720"/>
        <w:jc w:val="both"/>
        <w:rPr>
          <w:rFonts w:ascii="Arial" w:hAnsi="Arial" w:cs="Arial"/>
          <w:szCs w:val="24"/>
        </w:rPr>
      </w:pPr>
      <w:r w:rsidRPr="00D32227">
        <w:rPr>
          <w:rFonts w:ascii="Arial" w:hAnsi="Arial" w:cs="Arial"/>
          <w:szCs w:val="24"/>
        </w:rPr>
        <w:t xml:space="preserve">To adhere to College equal opportunities policies, procedures and practices. </w:t>
      </w:r>
    </w:p>
    <w:p w:rsidR="00632089" w:rsidRPr="00327292" w:rsidRDefault="00632089" w:rsidP="003F2AD6">
      <w:pPr>
        <w:tabs>
          <w:tab w:val="left" w:pos="0"/>
        </w:tabs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jc w:val="both"/>
        <w:rPr>
          <w:rFonts w:ascii="Arial" w:hAnsi="Arial" w:cs="Arial"/>
          <w:b/>
          <w:szCs w:val="24"/>
        </w:rPr>
      </w:pPr>
      <w:r w:rsidRPr="00327292">
        <w:rPr>
          <w:rFonts w:ascii="Arial" w:hAnsi="Arial" w:cs="Arial"/>
          <w:b/>
          <w:szCs w:val="24"/>
        </w:rPr>
        <w:t>The resource management responsibilities of this role are</w:t>
      </w:r>
      <w:proofErr w:type="gramStart"/>
      <w:r w:rsidRPr="00327292">
        <w:rPr>
          <w:rFonts w:ascii="Arial" w:hAnsi="Arial" w:cs="Arial"/>
          <w:b/>
          <w:szCs w:val="24"/>
        </w:rPr>
        <w:t>;</w:t>
      </w:r>
      <w:proofErr w:type="gramEnd"/>
    </w:p>
    <w:p w:rsidR="00632089" w:rsidRPr="00327292" w:rsidRDefault="00632089" w:rsidP="003F2AD6">
      <w:pPr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ind w:left="1440" w:hanging="1440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Financial:</w:t>
      </w:r>
      <w:r w:rsidRPr="00327292">
        <w:rPr>
          <w:rFonts w:ascii="Arial" w:hAnsi="Arial" w:cs="Arial"/>
          <w:szCs w:val="24"/>
        </w:rPr>
        <w:tab/>
      </w:r>
      <w:r w:rsidRPr="00327292">
        <w:rPr>
          <w:rFonts w:ascii="Arial" w:hAnsi="Arial" w:cs="Arial"/>
          <w:szCs w:val="24"/>
        </w:rPr>
        <w:tab/>
      </w:r>
      <w:r w:rsidRPr="00327292">
        <w:rPr>
          <w:rFonts w:ascii="Arial" w:hAnsi="Arial" w:cs="Arial"/>
          <w:szCs w:val="24"/>
        </w:rPr>
        <w:tab/>
        <w:t>None</w:t>
      </w:r>
    </w:p>
    <w:p w:rsidR="00632089" w:rsidRPr="00327292" w:rsidRDefault="00632089" w:rsidP="003F2AD6">
      <w:pPr>
        <w:ind w:left="2880" w:hanging="2880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t>People Management:</w:t>
      </w:r>
      <w:r w:rsidRPr="00327292">
        <w:rPr>
          <w:rFonts w:ascii="Arial" w:hAnsi="Arial" w:cs="Arial"/>
          <w:szCs w:val="24"/>
        </w:rPr>
        <w:tab/>
        <w:t>None</w:t>
      </w:r>
    </w:p>
    <w:p w:rsidR="00632089" w:rsidRPr="00327292" w:rsidRDefault="00632089" w:rsidP="003F2AD6">
      <w:pPr>
        <w:ind w:left="1440" w:hanging="1440"/>
        <w:jc w:val="both"/>
        <w:rPr>
          <w:rFonts w:ascii="Arial" w:hAnsi="Arial" w:cs="Arial"/>
          <w:szCs w:val="24"/>
        </w:rPr>
      </w:pPr>
      <w:r w:rsidRPr="00327292">
        <w:rPr>
          <w:rFonts w:ascii="Arial" w:hAnsi="Arial" w:cs="Arial"/>
          <w:szCs w:val="24"/>
        </w:rPr>
        <w:lastRenderedPageBreak/>
        <w:t>Other:</w:t>
      </w:r>
      <w:r w:rsidRPr="00327292">
        <w:rPr>
          <w:rFonts w:ascii="Arial" w:hAnsi="Arial" w:cs="Arial"/>
          <w:szCs w:val="24"/>
        </w:rPr>
        <w:tab/>
      </w:r>
      <w:r w:rsidRPr="00327292">
        <w:rPr>
          <w:rFonts w:ascii="Arial" w:hAnsi="Arial" w:cs="Arial"/>
          <w:szCs w:val="24"/>
        </w:rPr>
        <w:tab/>
      </w:r>
      <w:r w:rsidRPr="00327292">
        <w:rPr>
          <w:rFonts w:ascii="Arial" w:hAnsi="Arial" w:cs="Arial"/>
          <w:szCs w:val="24"/>
        </w:rPr>
        <w:tab/>
        <w:t>None</w:t>
      </w:r>
    </w:p>
    <w:p w:rsidR="00632089" w:rsidRPr="00327292" w:rsidRDefault="00632089" w:rsidP="003F2AD6">
      <w:pPr>
        <w:jc w:val="both"/>
        <w:rPr>
          <w:rFonts w:ascii="Arial" w:hAnsi="Arial" w:cs="Arial"/>
          <w:szCs w:val="24"/>
        </w:rPr>
      </w:pPr>
    </w:p>
    <w:p w:rsidR="00632089" w:rsidRPr="00327292" w:rsidRDefault="00632089" w:rsidP="003F2AD6">
      <w:pPr>
        <w:jc w:val="both"/>
        <w:rPr>
          <w:rFonts w:ascii="Arial" w:hAnsi="Arial" w:cs="Arial"/>
          <w:b/>
          <w:szCs w:val="24"/>
        </w:rPr>
      </w:pPr>
      <w:r w:rsidRPr="00327292">
        <w:rPr>
          <w:rFonts w:ascii="Arial" w:hAnsi="Arial" w:cs="Arial"/>
          <w:b/>
          <w:szCs w:val="24"/>
        </w:rPr>
        <w:t>Special conditions or working arrangements applicable to this role are</w:t>
      </w:r>
      <w:proofErr w:type="gramStart"/>
      <w:r w:rsidRPr="00327292">
        <w:rPr>
          <w:rFonts w:ascii="Arial" w:hAnsi="Arial" w:cs="Arial"/>
          <w:b/>
          <w:szCs w:val="24"/>
        </w:rPr>
        <w:t>;</w:t>
      </w:r>
      <w:proofErr w:type="gramEnd"/>
    </w:p>
    <w:p w:rsidR="00632089" w:rsidRDefault="00632089" w:rsidP="003F2AD6">
      <w:pPr>
        <w:jc w:val="both"/>
        <w:rPr>
          <w:rFonts w:ascii="Arial" w:hAnsi="Arial" w:cs="Arial"/>
          <w:szCs w:val="24"/>
          <w:lang w:val="en-US"/>
        </w:rPr>
      </w:pPr>
    </w:p>
    <w:p w:rsidR="009478B0" w:rsidRPr="009478B0" w:rsidRDefault="009478B0" w:rsidP="003F2AD6">
      <w:pPr>
        <w:jc w:val="both"/>
        <w:rPr>
          <w:rFonts w:ascii="Arial" w:hAnsi="Arial" w:cs="Arial"/>
          <w:szCs w:val="24"/>
        </w:rPr>
      </w:pPr>
      <w:r w:rsidRPr="009478B0">
        <w:rPr>
          <w:rFonts w:ascii="Arial" w:hAnsi="Arial" w:cs="Arial"/>
          <w:szCs w:val="24"/>
        </w:rPr>
        <w:t xml:space="preserve">This post </w:t>
      </w:r>
      <w:proofErr w:type="gramStart"/>
      <w:r w:rsidRPr="009478B0">
        <w:rPr>
          <w:rFonts w:ascii="Arial" w:hAnsi="Arial" w:cs="Arial"/>
          <w:szCs w:val="24"/>
        </w:rPr>
        <w:t>is defined</w:t>
      </w:r>
      <w:proofErr w:type="gramEnd"/>
      <w:r w:rsidRPr="009478B0">
        <w:rPr>
          <w:rFonts w:ascii="Arial" w:hAnsi="Arial" w:cs="Arial"/>
          <w:szCs w:val="24"/>
        </w:rPr>
        <w:t xml:space="preserve"> as regulated activity. The post holder is required to hold an enhanced DBS disclosure check deemed acceptable to the College</w:t>
      </w:r>
      <w:r w:rsidR="00D32227">
        <w:rPr>
          <w:rFonts w:ascii="Arial" w:hAnsi="Arial" w:cs="Arial"/>
          <w:szCs w:val="24"/>
        </w:rPr>
        <w:t>.</w:t>
      </w:r>
    </w:p>
    <w:p w:rsidR="009478B0" w:rsidRPr="009478B0" w:rsidRDefault="009478B0" w:rsidP="003F2AD6">
      <w:pPr>
        <w:jc w:val="both"/>
        <w:rPr>
          <w:rFonts w:ascii="Arial" w:hAnsi="Arial" w:cs="Arial"/>
          <w:szCs w:val="24"/>
        </w:rPr>
      </w:pPr>
    </w:p>
    <w:p w:rsidR="009478B0" w:rsidRPr="009478B0" w:rsidRDefault="009478B0" w:rsidP="003F2AD6">
      <w:pPr>
        <w:jc w:val="both"/>
        <w:rPr>
          <w:rFonts w:ascii="Arial" w:hAnsi="Arial" w:cs="Arial"/>
          <w:szCs w:val="24"/>
          <w:lang w:val="en-US"/>
        </w:rPr>
      </w:pPr>
      <w:r w:rsidRPr="009478B0">
        <w:rPr>
          <w:rFonts w:ascii="Arial" w:hAnsi="Arial" w:cs="Arial"/>
          <w:szCs w:val="24"/>
          <w:lang w:val="en-US"/>
        </w:rPr>
        <w:t>The College is committed to safeguarding and promoting the welfare of children and vulnerable adults and expects all employees and volunteers to share this commitment.</w:t>
      </w:r>
    </w:p>
    <w:p w:rsidR="009478B0" w:rsidRPr="009478B0" w:rsidRDefault="009478B0" w:rsidP="003F2AD6">
      <w:pPr>
        <w:jc w:val="both"/>
        <w:rPr>
          <w:rFonts w:ascii="Arial" w:hAnsi="Arial" w:cs="Arial"/>
          <w:szCs w:val="24"/>
        </w:rPr>
      </w:pPr>
    </w:p>
    <w:p w:rsidR="009478B0" w:rsidRDefault="009478B0" w:rsidP="003F2AD6">
      <w:pPr>
        <w:jc w:val="both"/>
        <w:rPr>
          <w:rFonts w:ascii="Arial" w:hAnsi="Arial" w:cs="Arial"/>
          <w:szCs w:val="24"/>
        </w:rPr>
      </w:pPr>
      <w:r w:rsidRPr="009478B0">
        <w:rPr>
          <w:rFonts w:ascii="Arial" w:hAnsi="Arial" w:cs="Arial"/>
          <w:szCs w:val="24"/>
        </w:rPr>
        <w:t xml:space="preserve">Please note that this job description is current as at the date shown above.  In consultation with you, it is liable to change to reflect changes in the job. </w:t>
      </w:r>
    </w:p>
    <w:p w:rsidR="00E2123A" w:rsidRPr="009478B0" w:rsidRDefault="00E2123A" w:rsidP="003F2AD6">
      <w:pPr>
        <w:jc w:val="both"/>
        <w:rPr>
          <w:rFonts w:ascii="Arial" w:hAnsi="Arial" w:cs="Arial"/>
          <w:szCs w:val="24"/>
        </w:rPr>
      </w:pPr>
    </w:p>
    <w:p w:rsidR="009478B0" w:rsidRPr="00327292" w:rsidRDefault="009478B0" w:rsidP="003F2AD6">
      <w:pPr>
        <w:jc w:val="both"/>
        <w:rPr>
          <w:rFonts w:ascii="Arial" w:hAnsi="Arial" w:cs="Arial"/>
          <w:szCs w:val="24"/>
          <w:lang w:val="en-US"/>
        </w:rPr>
      </w:pPr>
    </w:p>
    <w:p w:rsidR="00632089" w:rsidRPr="00327292" w:rsidRDefault="00632089" w:rsidP="003F2AD6">
      <w:pPr>
        <w:ind w:left="720" w:hanging="720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4077"/>
      </w:tblGrid>
      <w:tr w:rsidR="00632089" w:rsidRPr="00327292" w:rsidTr="00C85AA1">
        <w:tc>
          <w:tcPr>
            <w:tcW w:w="5066" w:type="dxa"/>
            <w:shd w:val="clear" w:color="auto" w:fill="B3B3B3"/>
          </w:tcPr>
          <w:p w:rsidR="00632089" w:rsidRPr="00327292" w:rsidRDefault="00632089" w:rsidP="003F2AD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Terms and Conditions</w:t>
            </w:r>
          </w:p>
          <w:p w:rsidR="00632089" w:rsidRPr="00327292" w:rsidRDefault="00632089" w:rsidP="003F2AD6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066" w:type="dxa"/>
            <w:shd w:val="clear" w:color="auto" w:fill="B3B3B3"/>
          </w:tcPr>
          <w:p w:rsidR="00632089" w:rsidRPr="00327292" w:rsidRDefault="00632089" w:rsidP="003F2AD6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Details</w:t>
            </w: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Salary Scale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color w:val="000000"/>
                <w:szCs w:val="24"/>
                <w:lang w:eastAsia="en-GB"/>
              </w:rPr>
              <w:t>APT&amp;C Sca</w:t>
            </w:r>
            <w:r w:rsidR="003F2AD6">
              <w:rPr>
                <w:rFonts w:ascii="Arial" w:hAnsi="Arial" w:cs="Arial"/>
                <w:color w:val="000000"/>
                <w:szCs w:val="24"/>
                <w:lang w:eastAsia="en-GB"/>
              </w:rPr>
              <w:t>le 5</w:t>
            </w: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 xml:space="preserve">Salary: (to be </w:t>
            </w:r>
            <w:proofErr w:type="spellStart"/>
            <w:r w:rsidRPr="00327292">
              <w:rPr>
                <w:rFonts w:ascii="Arial" w:hAnsi="Arial" w:cs="Arial"/>
                <w:b/>
                <w:szCs w:val="24"/>
              </w:rPr>
              <w:t>pro rated</w:t>
            </w:r>
            <w:proofErr w:type="spellEnd"/>
            <w:r w:rsidRPr="00327292">
              <w:rPr>
                <w:rFonts w:ascii="Arial" w:hAnsi="Arial" w:cs="Arial"/>
                <w:b/>
                <w:szCs w:val="24"/>
              </w:rPr>
              <w:t xml:space="preserve"> if part-time)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3F2AD6" w:rsidP="005258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£20,633 – £22,551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Superannuation Scheme:</w:t>
            </w: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C85AA1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 xml:space="preserve">Local Government Pension Scheme 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Number of hours to be worked per week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37</w:t>
            </w:r>
            <w:r w:rsidR="00C85AA1" w:rsidRPr="00327292">
              <w:rPr>
                <w:rFonts w:ascii="Arial" w:hAnsi="Arial" w:cs="Arial"/>
                <w:szCs w:val="24"/>
              </w:rPr>
              <w:t xml:space="preserve"> hours per week </w:t>
            </w: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Full year or term time only contract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C85AA1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 xml:space="preserve">Full Year </w:t>
            </w:r>
            <w:r w:rsidR="009874D7">
              <w:rPr>
                <w:rFonts w:ascii="Arial" w:hAnsi="Arial" w:cs="Arial"/>
                <w:szCs w:val="24"/>
              </w:rPr>
              <w:t>(52 weeks per year)</w:t>
            </w: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Contract type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9874D7" w:rsidP="00C777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APT&amp;C </w:t>
            </w:r>
            <w:r w:rsidR="00C85AA1" w:rsidRPr="00327292">
              <w:rPr>
                <w:rFonts w:ascii="Arial" w:hAnsi="Arial" w:cs="Arial"/>
                <w:szCs w:val="24"/>
              </w:rPr>
              <w:t xml:space="preserve">Permanent </w:t>
            </w:r>
          </w:p>
        </w:tc>
      </w:tr>
      <w:tr w:rsidR="00632089" w:rsidRPr="00327292" w:rsidTr="00C77761"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2B1035">
            <w:pPr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 xml:space="preserve">Annual Leave Entitlement </w:t>
            </w:r>
          </w:p>
        </w:tc>
        <w:tc>
          <w:tcPr>
            <w:tcW w:w="5066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25 Days</w:t>
            </w:r>
            <w:r w:rsidR="00C85AA1" w:rsidRPr="00327292">
              <w:rPr>
                <w:rFonts w:ascii="Arial" w:hAnsi="Arial" w:cs="Arial"/>
                <w:szCs w:val="24"/>
              </w:rPr>
              <w:t xml:space="preserve"> per annum </w:t>
            </w:r>
          </w:p>
          <w:p w:rsidR="00C85AA1" w:rsidRPr="00327292" w:rsidRDefault="00C85AA1" w:rsidP="00C7776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9874D7" w:rsidRDefault="009874D7" w:rsidP="003A4597">
      <w:pPr>
        <w:ind w:left="720" w:hanging="720"/>
        <w:jc w:val="center"/>
        <w:rPr>
          <w:rFonts w:ascii="Arial" w:hAnsi="Arial" w:cs="Arial"/>
          <w:b/>
          <w:szCs w:val="24"/>
        </w:rPr>
      </w:pPr>
    </w:p>
    <w:p w:rsidR="00632089" w:rsidRPr="00327292" w:rsidRDefault="003F2AD6" w:rsidP="003A4597">
      <w:pPr>
        <w:ind w:left="720" w:hanging="72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  <w:r w:rsidR="00632089" w:rsidRPr="00327292">
        <w:rPr>
          <w:rFonts w:ascii="Arial" w:hAnsi="Arial" w:cs="Arial"/>
          <w:b/>
          <w:szCs w:val="24"/>
        </w:rPr>
        <w:lastRenderedPageBreak/>
        <w:t>EMPLOYEE PROFILE</w:t>
      </w:r>
    </w:p>
    <w:p w:rsidR="00C85AA1" w:rsidRPr="00327292" w:rsidRDefault="00C85AA1" w:rsidP="003A4597">
      <w:pPr>
        <w:ind w:left="720" w:hanging="720"/>
        <w:jc w:val="center"/>
        <w:rPr>
          <w:rFonts w:ascii="Arial" w:hAnsi="Arial" w:cs="Arial"/>
          <w:b/>
          <w:szCs w:val="24"/>
        </w:rPr>
      </w:pPr>
    </w:p>
    <w:p w:rsidR="00C85AA1" w:rsidRPr="00327292" w:rsidRDefault="00C85AA1" w:rsidP="00C85AA1">
      <w:pPr>
        <w:ind w:left="720" w:hanging="720"/>
        <w:rPr>
          <w:rFonts w:ascii="Arial" w:hAnsi="Arial" w:cs="Arial"/>
          <w:b/>
          <w:szCs w:val="24"/>
        </w:rPr>
      </w:pPr>
      <w:r w:rsidRPr="00327292">
        <w:rPr>
          <w:rFonts w:ascii="Arial" w:hAnsi="Arial" w:cs="Arial"/>
          <w:b/>
          <w:szCs w:val="24"/>
        </w:rPr>
        <w:t>Post: Purchase Ledger Administrator</w:t>
      </w:r>
    </w:p>
    <w:p w:rsidR="00632089" w:rsidRPr="00327292" w:rsidRDefault="00632089" w:rsidP="003A4597">
      <w:pPr>
        <w:ind w:left="720" w:hanging="720"/>
        <w:jc w:val="both"/>
        <w:rPr>
          <w:rFonts w:ascii="Arial" w:hAnsi="Arial" w:cs="Arial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2520"/>
        <w:gridCol w:w="2520"/>
      </w:tblGrid>
      <w:tr w:rsidR="00632089" w:rsidRPr="00327292" w:rsidTr="00BF6988">
        <w:trPr>
          <w:jc w:val="center"/>
        </w:trPr>
        <w:tc>
          <w:tcPr>
            <w:tcW w:w="2160" w:type="dxa"/>
            <w:shd w:val="clear" w:color="auto" w:fill="A6A6A6"/>
          </w:tcPr>
          <w:p w:rsidR="00632089" w:rsidRPr="00327292" w:rsidRDefault="00632089" w:rsidP="00C77761">
            <w:pPr>
              <w:pStyle w:val="Heading1"/>
              <w:rPr>
                <w:sz w:val="24"/>
                <w:szCs w:val="24"/>
              </w:rPr>
            </w:pPr>
            <w:r w:rsidRPr="00327292">
              <w:rPr>
                <w:sz w:val="24"/>
                <w:szCs w:val="24"/>
              </w:rPr>
              <w:t>ATTRIBUTES</w:t>
            </w:r>
          </w:p>
        </w:tc>
        <w:tc>
          <w:tcPr>
            <w:tcW w:w="2520" w:type="dxa"/>
            <w:shd w:val="clear" w:color="auto" w:fill="A0A0A0"/>
          </w:tcPr>
          <w:p w:rsidR="00632089" w:rsidRPr="00327292" w:rsidRDefault="00632089" w:rsidP="00C77761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 xml:space="preserve">ESSENTIAL </w:t>
            </w:r>
          </w:p>
          <w:p w:rsidR="00632089" w:rsidRPr="00327292" w:rsidRDefault="00632089" w:rsidP="00C77761">
            <w:pPr>
              <w:pStyle w:val="BodyText"/>
              <w:rPr>
                <w:rFonts w:ascii="Arial" w:hAnsi="Arial" w:cs="Arial"/>
                <w:b/>
                <w:szCs w:val="24"/>
              </w:rPr>
            </w:pPr>
          </w:p>
          <w:p w:rsidR="00632089" w:rsidRPr="00327292" w:rsidRDefault="00632089" w:rsidP="00C77761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327292">
              <w:rPr>
                <w:rFonts w:ascii="Arial" w:hAnsi="Arial" w:cs="Arial"/>
                <w:b/>
                <w:szCs w:val="24"/>
              </w:rPr>
              <w:t>ATTRIBUTES CANDIATES MUST HAVE ON ENTERING THE ROLE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20" w:type="dxa"/>
            <w:shd w:val="clear" w:color="auto" w:fill="A0A0A0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ADDITIONAL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 xml:space="preserve">KEY ATTRIBUTES ALREADY HELD OR TO BE DEVELOPED TO PERFORM  THE ROLE 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520" w:type="dxa"/>
            <w:shd w:val="clear" w:color="auto" w:fill="A0A0A0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ASSESSMENT METHOD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e.g., application form, interview, tests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</w:tr>
      <w:tr w:rsidR="00632089" w:rsidRPr="00327292" w:rsidTr="00BF6988">
        <w:trPr>
          <w:trHeight w:val="454"/>
          <w:jc w:val="center"/>
        </w:trPr>
        <w:tc>
          <w:tcPr>
            <w:tcW w:w="2160" w:type="dxa"/>
            <w:shd w:val="clear" w:color="auto" w:fill="A6A6A6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Qualifications</w:t>
            </w: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GCSE Maths &amp; English</w:t>
            </w:r>
            <w:r w:rsidR="00C85AA1" w:rsidRPr="00327292">
              <w:rPr>
                <w:rFonts w:ascii="Arial" w:hAnsi="Arial" w:cs="Arial"/>
                <w:szCs w:val="24"/>
              </w:rPr>
              <w:t xml:space="preserve"> or equivalent</w:t>
            </w:r>
            <w:r w:rsidR="00D95B9B">
              <w:rPr>
                <w:rFonts w:ascii="Arial" w:hAnsi="Arial" w:cs="Arial"/>
                <w:szCs w:val="24"/>
              </w:rPr>
              <w:t xml:space="preserve"> Grade C or above</w:t>
            </w:r>
            <w:r w:rsidR="00C85AA1" w:rsidRPr="00327292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632089" w:rsidRPr="00327292" w:rsidRDefault="00632089" w:rsidP="00C77761">
            <w:pPr>
              <w:pStyle w:val="Title"/>
              <w:jc w:val="left"/>
              <w:rPr>
                <w:rFonts w:ascii="Arial" w:hAnsi="Arial" w:cs="Arial"/>
                <w:b w:val="0"/>
                <w:szCs w:val="24"/>
              </w:rPr>
            </w:pPr>
            <w:r w:rsidRPr="00327292">
              <w:rPr>
                <w:rFonts w:ascii="Arial" w:hAnsi="Arial" w:cs="Arial"/>
                <w:b w:val="0"/>
                <w:szCs w:val="24"/>
              </w:rPr>
              <w:t>AAT qualified or studying towards the qualification</w:t>
            </w:r>
          </w:p>
        </w:tc>
        <w:tc>
          <w:tcPr>
            <w:tcW w:w="2520" w:type="dxa"/>
          </w:tcPr>
          <w:p w:rsidR="00632089" w:rsidRPr="00327292" w:rsidRDefault="00632089" w:rsidP="00D95B9B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Application form</w:t>
            </w:r>
            <w:r w:rsidR="00C85AA1" w:rsidRPr="00327292">
              <w:rPr>
                <w:rFonts w:ascii="Arial" w:hAnsi="Arial" w:cs="Arial"/>
                <w:szCs w:val="24"/>
              </w:rPr>
              <w:t xml:space="preserve">/ </w:t>
            </w:r>
            <w:r w:rsidRPr="00327292">
              <w:rPr>
                <w:rFonts w:ascii="Arial" w:hAnsi="Arial" w:cs="Arial"/>
                <w:szCs w:val="24"/>
              </w:rPr>
              <w:t>Certificates</w:t>
            </w:r>
          </w:p>
        </w:tc>
      </w:tr>
      <w:tr w:rsidR="00632089" w:rsidRPr="00327292" w:rsidTr="00BF6988">
        <w:trPr>
          <w:trHeight w:val="716"/>
          <w:jc w:val="center"/>
        </w:trPr>
        <w:tc>
          <w:tcPr>
            <w:tcW w:w="2160" w:type="dxa"/>
            <w:shd w:val="clear" w:color="auto" w:fill="A6A6A6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 xml:space="preserve">Related 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Experience</w:t>
            </w:r>
          </w:p>
        </w:tc>
        <w:tc>
          <w:tcPr>
            <w:tcW w:w="2520" w:type="dxa"/>
          </w:tcPr>
          <w:p w:rsidR="00632089" w:rsidRPr="00327292" w:rsidRDefault="00D95B9B" w:rsidP="00D95B9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Minimum 2/3 years </w:t>
            </w:r>
            <w:r w:rsidR="00C85AA1" w:rsidRPr="00327292">
              <w:rPr>
                <w:rFonts w:ascii="Arial" w:hAnsi="Arial" w:cs="Arial"/>
                <w:szCs w:val="24"/>
              </w:rPr>
              <w:t xml:space="preserve"> previous</w:t>
            </w:r>
            <w:r w:rsidR="00632089" w:rsidRPr="00327292">
              <w:rPr>
                <w:rFonts w:ascii="Arial" w:hAnsi="Arial" w:cs="Arial"/>
                <w:szCs w:val="24"/>
              </w:rPr>
              <w:t xml:space="preserve"> experience in a purchase ledger environment</w:t>
            </w: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Full understanding of college operations</w:t>
            </w:r>
          </w:p>
        </w:tc>
        <w:tc>
          <w:tcPr>
            <w:tcW w:w="2520" w:type="dxa"/>
          </w:tcPr>
          <w:p w:rsidR="00632089" w:rsidRPr="00327292" w:rsidRDefault="00632089" w:rsidP="00C85AA1">
            <w:pPr>
              <w:spacing w:before="120"/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Application form</w:t>
            </w:r>
            <w:r w:rsidR="00C85AA1" w:rsidRPr="00327292">
              <w:rPr>
                <w:rFonts w:ascii="Arial" w:hAnsi="Arial" w:cs="Arial"/>
                <w:szCs w:val="24"/>
              </w:rPr>
              <w:t xml:space="preserve">/ </w:t>
            </w:r>
            <w:r w:rsidRPr="00327292">
              <w:rPr>
                <w:rFonts w:ascii="Arial" w:hAnsi="Arial" w:cs="Arial"/>
                <w:szCs w:val="24"/>
              </w:rPr>
              <w:t>Interview</w:t>
            </w:r>
            <w:r w:rsidR="008058AA">
              <w:rPr>
                <w:rFonts w:ascii="Arial" w:hAnsi="Arial" w:cs="Arial"/>
                <w:szCs w:val="24"/>
              </w:rPr>
              <w:t>/References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</w:tr>
      <w:tr w:rsidR="00632089" w:rsidRPr="00327292" w:rsidTr="00BF6988">
        <w:trPr>
          <w:trHeight w:val="715"/>
          <w:jc w:val="center"/>
        </w:trPr>
        <w:tc>
          <w:tcPr>
            <w:tcW w:w="2160" w:type="dxa"/>
            <w:shd w:val="clear" w:color="auto" w:fill="A6A6A6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 xml:space="preserve">Special  </w:t>
            </w:r>
          </w:p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Circumstances</w:t>
            </w: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Ability to travel independently between sites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8058AA" w:rsidRDefault="008058AA" w:rsidP="00C777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Prepared to work flexibly on any College site as required and </w:t>
            </w:r>
            <w:r w:rsidR="00795622">
              <w:rPr>
                <w:rFonts w:ascii="Arial" w:hAnsi="Arial" w:cs="Arial"/>
                <w:szCs w:val="24"/>
              </w:rPr>
              <w:t>in terms of job tasks and hours</w:t>
            </w:r>
          </w:p>
          <w:p w:rsidR="008058AA" w:rsidRPr="00327292" w:rsidRDefault="008058AA" w:rsidP="00C777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Interview</w:t>
            </w:r>
          </w:p>
        </w:tc>
      </w:tr>
      <w:tr w:rsidR="00632089" w:rsidRPr="00327292" w:rsidTr="00BF6988">
        <w:trPr>
          <w:jc w:val="center"/>
        </w:trPr>
        <w:tc>
          <w:tcPr>
            <w:tcW w:w="2160" w:type="dxa"/>
            <w:shd w:val="clear" w:color="auto" w:fill="A6A6A6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Knowledge, skills and abilities</w:t>
            </w: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 xml:space="preserve">Microsoft Office </w:t>
            </w:r>
            <w:r w:rsidR="008058AA">
              <w:rPr>
                <w:rFonts w:ascii="Arial" w:hAnsi="Arial" w:cs="Arial"/>
                <w:szCs w:val="24"/>
              </w:rPr>
              <w:t>Word and Excel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Default="008058AA" w:rsidP="00C777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Purchase Ledger </w:t>
            </w:r>
            <w:r w:rsidR="00632089" w:rsidRPr="00327292">
              <w:rPr>
                <w:rFonts w:ascii="Arial" w:hAnsi="Arial" w:cs="Arial"/>
                <w:szCs w:val="24"/>
              </w:rPr>
              <w:t xml:space="preserve">Accounting software </w:t>
            </w:r>
          </w:p>
          <w:p w:rsidR="008058AA" w:rsidRDefault="008058AA" w:rsidP="00C77761">
            <w:pPr>
              <w:rPr>
                <w:rFonts w:ascii="Arial" w:hAnsi="Arial" w:cs="Arial"/>
                <w:szCs w:val="24"/>
              </w:rPr>
            </w:pPr>
          </w:p>
          <w:p w:rsidR="008058AA" w:rsidRDefault="008058AA" w:rsidP="00C777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Reconciling Statements</w:t>
            </w:r>
          </w:p>
          <w:p w:rsidR="008058AA" w:rsidRPr="00327292" w:rsidRDefault="008058AA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Ability to work under pressure and to a deadline</w:t>
            </w: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</w:p>
          <w:p w:rsidR="00632089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Ability to prioritise work</w:t>
            </w:r>
          </w:p>
          <w:p w:rsidR="008058AA" w:rsidRDefault="008058AA" w:rsidP="00C77761">
            <w:pPr>
              <w:rPr>
                <w:rFonts w:ascii="Arial" w:hAnsi="Arial" w:cs="Arial"/>
                <w:szCs w:val="24"/>
              </w:rPr>
            </w:pPr>
          </w:p>
          <w:p w:rsidR="008058AA" w:rsidRPr="00327292" w:rsidRDefault="008058AA" w:rsidP="00C7776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Strong interpersonal/</w:t>
            </w:r>
            <w:r>
              <w:rPr>
                <w:rFonts w:ascii="Arial" w:hAnsi="Arial" w:cs="Arial"/>
                <w:szCs w:val="24"/>
              </w:rPr>
              <w:br/>
              <w:t xml:space="preserve">communication skills </w:t>
            </w: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lastRenderedPageBreak/>
              <w:t>Understanding of Symmetry Financials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C85AA1" w:rsidRPr="00327292" w:rsidRDefault="00C85AA1" w:rsidP="003A4597">
            <w:pPr>
              <w:rPr>
                <w:rFonts w:ascii="Arial" w:hAnsi="Arial" w:cs="Arial"/>
                <w:szCs w:val="24"/>
              </w:rPr>
            </w:pPr>
          </w:p>
          <w:p w:rsidR="00C85AA1" w:rsidRPr="00327292" w:rsidRDefault="00C85AA1" w:rsidP="003A4597">
            <w:pPr>
              <w:rPr>
                <w:rFonts w:ascii="Arial" w:hAnsi="Arial" w:cs="Arial"/>
                <w:szCs w:val="24"/>
              </w:rPr>
            </w:pPr>
          </w:p>
          <w:p w:rsidR="00C85AA1" w:rsidRPr="00327292" w:rsidRDefault="00C85AA1" w:rsidP="003A4597">
            <w:pPr>
              <w:rPr>
                <w:rFonts w:ascii="Arial" w:hAnsi="Arial" w:cs="Arial"/>
                <w:szCs w:val="24"/>
              </w:rPr>
            </w:pPr>
          </w:p>
          <w:p w:rsidR="008058AA" w:rsidRDefault="008058AA" w:rsidP="003A4597">
            <w:pPr>
              <w:rPr>
                <w:rFonts w:ascii="Arial" w:hAnsi="Arial" w:cs="Arial"/>
                <w:szCs w:val="24"/>
              </w:rPr>
            </w:pPr>
          </w:p>
          <w:p w:rsidR="008058AA" w:rsidRDefault="008058AA" w:rsidP="003A4597">
            <w:pPr>
              <w:rPr>
                <w:rFonts w:ascii="Arial" w:hAnsi="Arial" w:cs="Arial"/>
                <w:szCs w:val="24"/>
              </w:rPr>
            </w:pPr>
          </w:p>
          <w:p w:rsidR="008058AA" w:rsidRDefault="008058AA" w:rsidP="003A4597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Ability to work using own initiative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Application Form</w:t>
            </w:r>
            <w:r w:rsidR="00C85AA1" w:rsidRPr="00327292">
              <w:rPr>
                <w:rFonts w:ascii="Arial" w:hAnsi="Arial" w:cs="Arial"/>
                <w:szCs w:val="24"/>
              </w:rPr>
              <w:t xml:space="preserve">/ </w:t>
            </w:r>
            <w:r w:rsidRPr="00327292">
              <w:rPr>
                <w:rFonts w:ascii="Arial" w:hAnsi="Arial" w:cs="Arial"/>
                <w:szCs w:val="24"/>
              </w:rPr>
              <w:t>Interview</w:t>
            </w:r>
            <w:r w:rsidR="00C85AA1" w:rsidRPr="00327292">
              <w:rPr>
                <w:rFonts w:ascii="Arial" w:hAnsi="Arial" w:cs="Arial"/>
                <w:szCs w:val="24"/>
              </w:rPr>
              <w:t xml:space="preserve">/ </w:t>
            </w:r>
            <w:r w:rsidRPr="00327292">
              <w:rPr>
                <w:rFonts w:ascii="Arial" w:hAnsi="Arial" w:cs="Arial"/>
                <w:szCs w:val="24"/>
              </w:rPr>
              <w:t>Tasks</w:t>
            </w:r>
          </w:p>
          <w:p w:rsidR="00C85AA1" w:rsidRPr="00327292" w:rsidRDefault="00C85AA1" w:rsidP="00C77761">
            <w:pPr>
              <w:rPr>
                <w:rFonts w:ascii="Arial" w:hAnsi="Arial" w:cs="Arial"/>
                <w:szCs w:val="24"/>
              </w:rPr>
            </w:pPr>
          </w:p>
          <w:p w:rsidR="00C85AA1" w:rsidRPr="00327292" w:rsidRDefault="00C85AA1" w:rsidP="00C77761">
            <w:pPr>
              <w:rPr>
                <w:rFonts w:ascii="Arial" w:hAnsi="Arial" w:cs="Arial"/>
                <w:szCs w:val="24"/>
              </w:rPr>
            </w:pPr>
          </w:p>
        </w:tc>
      </w:tr>
      <w:tr w:rsidR="00632089" w:rsidRPr="00327292" w:rsidTr="009D2712">
        <w:trPr>
          <w:trHeight w:val="4316"/>
          <w:jc w:val="center"/>
        </w:trPr>
        <w:tc>
          <w:tcPr>
            <w:tcW w:w="2160" w:type="dxa"/>
            <w:shd w:val="clear" w:color="auto" w:fill="A6A6A6"/>
          </w:tcPr>
          <w:p w:rsidR="00632089" w:rsidRPr="00327292" w:rsidRDefault="00632089" w:rsidP="00C77761">
            <w:pPr>
              <w:rPr>
                <w:rFonts w:ascii="Arial" w:hAnsi="Arial" w:cs="Arial"/>
                <w:b/>
                <w:bCs/>
                <w:szCs w:val="24"/>
              </w:rPr>
            </w:pPr>
            <w:r w:rsidRPr="00327292">
              <w:rPr>
                <w:rFonts w:ascii="Arial" w:hAnsi="Arial" w:cs="Arial"/>
                <w:b/>
                <w:bCs/>
                <w:szCs w:val="24"/>
              </w:rPr>
              <w:t>Disposition and approach</w:t>
            </w:r>
          </w:p>
        </w:tc>
        <w:tc>
          <w:tcPr>
            <w:tcW w:w="2520" w:type="dxa"/>
          </w:tcPr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Diligent</w:t>
            </w: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Flexible approach to work</w:t>
            </w: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3A4597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Ability to c</w:t>
            </w:r>
            <w:r w:rsidR="00795622">
              <w:rPr>
                <w:rFonts w:ascii="Arial" w:hAnsi="Arial" w:cs="Arial"/>
                <w:szCs w:val="24"/>
              </w:rPr>
              <w:t>reate and maintain effective working relationships</w:t>
            </w:r>
            <w:r w:rsidRPr="00327292">
              <w:rPr>
                <w:rFonts w:ascii="Arial" w:hAnsi="Arial" w:cs="Arial"/>
                <w:szCs w:val="24"/>
              </w:rPr>
              <w:t xml:space="preserve"> </w:t>
            </w:r>
          </w:p>
          <w:p w:rsidR="00632089" w:rsidRPr="00327292" w:rsidRDefault="00632089" w:rsidP="00BF6988">
            <w:pPr>
              <w:spacing w:before="120"/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Accurate and with attention to detail</w:t>
            </w:r>
          </w:p>
          <w:p w:rsidR="00632089" w:rsidRPr="00327292" w:rsidRDefault="00632089" w:rsidP="00BF6988">
            <w:pPr>
              <w:spacing w:before="120"/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Reliable and conscientious</w:t>
            </w:r>
          </w:p>
          <w:p w:rsidR="00C85AA1" w:rsidRDefault="00632089" w:rsidP="00795622">
            <w:pPr>
              <w:spacing w:before="120"/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P</w:t>
            </w:r>
            <w:r w:rsidR="00795622">
              <w:rPr>
                <w:rFonts w:ascii="Arial" w:hAnsi="Arial" w:cs="Arial"/>
                <w:szCs w:val="24"/>
              </w:rPr>
              <w:t>erseverance in completing tasks</w:t>
            </w:r>
          </w:p>
          <w:p w:rsidR="00D32227" w:rsidRPr="00D32227" w:rsidRDefault="00D32227" w:rsidP="00D32227">
            <w:pPr>
              <w:spacing w:before="120"/>
              <w:rPr>
                <w:rFonts w:ascii="Arial" w:hAnsi="Arial" w:cs="Arial"/>
                <w:szCs w:val="24"/>
              </w:rPr>
            </w:pPr>
            <w:r w:rsidRPr="00D32227">
              <w:rPr>
                <w:rFonts w:ascii="Arial" w:hAnsi="Arial" w:cs="Arial"/>
                <w:szCs w:val="24"/>
              </w:rPr>
              <w:t xml:space="preserve">To promote and safeguard the welfare of children and vulnerable Adults. </w:t>
            </w:r>
          </w:p>
          <w:p w:rsidR="00D32227" w:rsidRPr="00327292" w:rsidRDefault="00D32227" w:rsidP="00D32227">
            <w:pPr>
              <w:spacing w:before="120"/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 w:rsidRPr="00D32227">
              <w:rPr>
                <w:rFonts w:ascii="Arial" w:hAnsi="Arial" w:cs="Arial"/>
                <w:szCs w:val="24"/>
              </w:rPr>
              <w:t>Commitment to equality &amp; diversity</w:t>
            </w:r>
          </w:p>
          <w:p w:rsidR="00632089" w:rsidRPr="00327292" w:rsidRDefault="00632089" w:rsidP="00C85AA1">
            <w:pPr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</w:tcPr>
          <w:p w:rsidR="00C85AA1" w:rsidRPr="00327292" w:rsidRDefault="00632089" w:rsidP="00C77761">
            <w:pPr>
              <w:rPr>
                <w:rFonts w:ascii="Arial" w:hAnsi="Arial" w:cs="Arial"/>
                <w:szCs w:val="24"/>
              </w:rPr>
            </w:pPr>
            <w:r w:rsidRPr="00327292">
              <w:rPr>
                <w:rFonts w:ascii="Arial" w:hAnsi="Arial" w:cs="Arial"/>
                <w:szCs w:val="24"/>
              </w:rPr>
              <w:t>Interview</w:t>
            </w:r>
            <w:r w:rsidR="00C85AA1" w:rsidRPr="00327292">
              <w:rPr>
                <w:rFonts w:ascii="Arial" w:hAnsi="Arial" w:cs="Arial"/>
                <w:szCs w:val="24"/>
              </w:rPr>
              <w:t xml:space="preserve"> / References </w:t>
            </w: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  <w:p w:rsidR="00632089" w:rsidRPr="00327292" w:rsidRDefault="00632089" w:rsidP="00C7776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632089" w:rsidRPr="00327292" w:rsidRDefault="00632089" w:rsidP="003A4597">
      <w:pPr>
        <w:tabs>
          <w:tab w:val="left" w:pos="0"/>
        </w:tabs>
        <w:rPr>
          <w:rFonts w:ascii="Arial" w:hAnsi="Arial" w:cs="Arial"/>
          <w:szCs w:val="24"/>
        </w:rPr>
      </w:pPr>
    </w:p>
    <w:sectPr w:rsidR="00632089" w:rsidRPr="00327292" w:rsidSect="007F37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5AE3"/>
    <w:multiLevelType w:val="multilevel"/>
    <w:tmpl w:val="A1024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E9F1A34"/>
    <w:multiLevelType w:val="multilevel"/>
    <w:tmpl w:val="C30E8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CB21CD"/>
    <w:multiLevelType w:val="multilevel"/>
    <w:tmpl w:val="FF1A2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D0E6ACF"/>
    <w:multiLevelType w:val="multilevel"/>
    <w:tmpl w:val="B1BE357C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810A03"/>
    <w:multiLevelType w:val="multilevel"/>
    <w:tmpl w:val="0AF8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2A646DB6"/>
    <w:multiLevelType w:val="multilevel"/>
    <w:tmpl w:val="20FE22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31AC5F56"/>
    <w:multiLevelType w:val="multilevel"/>
    <w:tmpl w:val="0AF8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A725815"/>
    <w:multiLevelType w:val="multilevel"/>
    <w:tmpl w:val="B81EFF2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E6F5F2B"/>
    <w:multiLevelType w:val="multilevel"/>
    <w:tmpl w:val="0AF8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45AB6FFD"/>
    <w:multiLevelType w:val="hybridMultilevel"/>
    <w:tmpl w:val="0C6E3A14"/>
    <w:lvl w:ilvl="0" w:tplc="040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78C171B"/>
    <w:multiLevelType w:val="multilevel"/>
    <w:tmpl w:val="B1BE357C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5277EA5"/>
    <w:multiLevelType w:val="hybridMultilevel"/>
    <w:tmpl w:val="A98027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0142EBD"/>
    <w:multiLevelType w:val="multilevel"/>
    <w:tmpl w:val="0AF84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4A67D2F"/>
    <w:multiLevelType w:val="multilevel"/>
    <w:tmpl w:val="8FFEA6D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668B2602"/>
    <w:multiLevelType w:val="multilevel"/>
    <w:tmpl w:val="A1024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713C64E2"/>
    <w:multiLevelType w:val="multilevel"/>
    <w:tmpl w:val="C0D2EE0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76834D78"/>
    <w:multiLevelType w:val="multilevel"/>
    <w:tmpl w:val="B1BE357C"/>
    <w:lvl w:ilvl="0">
      <w:start w:val="2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76D2380C"/>
    <w:multiLevelType w:val="multilevel"/>
    <w:tmpl w:val="DF16E5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7E65489D"/>
    <w:multiLevelType w:val="multilevel"/>
    <w:tmpl w:val="FF1A2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0"/>
  </w:num>
  <w:num w:numId="3">
    <w:abstractNumId w:val="17"/>
  </w:num>
  <w:num w:numId="4">
    <w:abstractNumId w:val="12"/>
  </w:num>
  <w:num w:numId="5">
    <w:abstractNumId w:val="1"/>
  </w:num>
  <w:num w:numId="6">
    <w:abstractNumId w:val="3"/>
  </w:num>
  <w:num w:numId="7">
    <w:abstractNumId w:val="18"/>
  </w:num>
  <w:num w:numId="8">
    <w:abstractNumId w:val="2"/>
  </w:num>
  <w:num w:numId="9">
    <w:abstractNumId w:val="10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11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789"/>
    <w:rsid w:val="00033815"/>
    <w:rsid w:val="000A7EC1"/>
    <w:rsid w:val="00103789"/>
    <w:rsid w:val="00107B21"/>
    <w:rsid w:val="001803F8"/>
    <w:rsid w:val="001843C4"/>
    <w:rsid w:val="001F2A7F"/>
    <w:rsid w:val="002106CA"/>
    <w:rsid w:val="002A6038"/>
    <w:rsid w:val="002B1035"/>
    <w:rsid w:val="002E4C92"/>
    <w:rsid w:val="002F4AB7"/>
    <w:rsid w:val="00327292"/>
    <w:rsid w:val="00364413"/>
    <w:rsid w:val="003A4597"/>
    <w:rsid w:val="003C5575"/>
    <w:rsid w:val="003F2AD6"/>
    <w:rsid w:val="004A3967"/>
    <w:rsid w:val="0052586A"/>
    <w:rsid w:val="005372B1"/>
    <w:rsid w:val="005479DE"/>
    <w:rsid w:val="00547AD3"/>
    <w:rsid w:val="005D6B2F"/>
    <w:rsid w:val="00632089"/>
    <w:rsid w:val="00694512"/>
    <w:rsid w:val="006957DD"/>
    <w:rsid w:val="006B5716"/>
    <w:rsid w:val="006C4263"/>
    <w:rsid w:val="006F32E2"/>
    <w:rsid w:val="00734BB9"/>
    <w:rsid w:val="0075434C"/>
    <w:rsid w:val="00790892"/>
    <w:rsid w:val="00795622"/>
    <w:rsid w:val="007C1B11"/>
    <w:rsid w:val="007F0E48"/>
    <w:rsid w:val="007F374E"/>
    <w:rsid w:val="008058AA"/>
    <w:rsid w:val="00812601"/>
    <w:rsid w:val="00824209"/>
    <w:rsid w:val="008437CC"/>
    <w:rsid w:val="008A32D7"/>
    <w:rsid w:val="009478B0"/>
    <w:rsid w:val="009859B2"/>
    <w:rsid w:val="009874D7"/>
    <w:rsid w:val="009D2712"/>
    <w:rsid w:val="00A100DD"/>
    <w:rsid w:val="00A50B8D"/>
    <w:rsid w:val="00A6439D"/>
    <w:rsid w:val="00B56602"/>
    <w:rsid w:val="00B62C51"/>
    <w:rsid w:val="00B715A6"/>
    <w:rsid w:val="00BC250E"/>
    <w:rsid w:val="00BD2F31"/>
    <w:rsid w:val="00BF6988"/>
    <w:rsid w:val="00C24180"/>
    <w:rsid w:val="00C3223C"/>
    <w:rsid w:val="00C75928"/>
    <w:rsid w:val="00C77761"/>
    <w:rsid w:val="00C85AA1"/>
    <w:rsid w:val="00D32227"/>
    <w:rsid w:val="00D33045"/>
    <w:rsid w:val="00D95B9B"/>
    <w:rsid w:val="00DF37AC"/>
    <w:rsid w:val="00E2123A"/>
    <w:rsid w:val="00E269E9"/>
    <w:rsid w:val="00EA45C0"/>
    <w:rsid w:val="00EE7CC3"/>
    <w:rsid w:val="00F23955"/>
    <w:rsid w:val="00F25779"/>
    <w:rsid w:val="00F338E8"/>
    <w:rsid w:val="00F50D10"/>
    <w:rsid w:val="00F5109E"/>
    <w:rsid w:val="00F70121"/>
    <w:rsid w:val="00F84E25"/>
    <w:rsid w:val="00FA0B7B"/>
    <w:rsid w:val="00FD5DE0"/>
    <w:rsid w:val="00FE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29C03F"/>
  <w15:chartTrackingRefBased/>
  <w15:docId w15:val="{5ADA4ED4-72B3-40C1-9A25-41370267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09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A4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F5109E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5109E"/>
    <w:pPr>
      <w:jc w:val="both"/>
    </w:pPr>
  </w:style>
  <w:style w:type="paragraph" w:styleId="BodyTextIndent2">
    <w:name w:val="Body Text Indent 2"/>
    <w:basedOn w:val="Normal"/>
    <w:rsid w:val="00EA45C0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rsid w:val="009859B2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3A4597"/>
    <w:pPr>
      <w:spacing w:after="120" w:line="480" w:lineRule="auto"/>
    </w:pPr>
  </w:style>
  <w:style w:type="paragraph" w:styleId="Header">
    <w:name w:val="header"/>
    <w:basedOn w:val="Normal"/>
    <w:rsid w:val="003A4597"/>
    <w:pPr>
      <w:tabs>
        <w:tab w:val="center" w:pos="4153"/>
        <w:tab w:val="right" w:pos="8306"/>
      </w:tabs>
    </w:pPr>
    <w:rPr>
      <w:lang w:val="en-US"/>
    </w:rPr>
  </w:style>
  <w:style w:type="paragraph" w:styleId="Title">
    <w:name w:val="Title"/>
    <w:basedOn w:val="Normal"/>
    <w:qFormat/>
    <w:rsid w:val="003A4597"/>
    <w:pPr>
      <w:jc w:val="center"/>
    </w:pPr>
    <w:rPr>
      <w:b/>
    </w:rPr>
  </w:style>
  <w:style w:type="paragraph" w:styleId="BalloonText">
    <w:name w:val="Balloon Text"/>
    <w:basedOn w:val="Normal"/>
    <w:link w:val="BalloonTextChar"/>
    <w:rsid w:val="00B715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715A6"/>
    <w:rPr>
      <w:rFonts w:ascii="Tahoma" w:hAnsi="Tahoma" w:cs="Tahoma"/>
      <w:sz w:val="16"/>
      <w:szCs w:val="16"/>
      <w:lang w:val="x-none" w:eastAsia="en-US"/>
    </w:rPr>
  </w:style>
  <w:style w:type="paragraph" w:styleId="NormalWeb">
    <w:name w:val="Normal (Web)"/>
    <w:basedOn w:val="Normal"/>
    <w:rsid w:val="00C85AA1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924</Words>
  <Characters>5168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CRC</Company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BPycock</dc:creator>
  <cp:keywords/>
  <cp:lastModifiedBy>Hall, Tamsin</cp:lastModifiedBy>
  <cp:revision>2</cp:revision>
  <cp:lastPrinted>2018-05-22T10:40:00Z</cp:lastPrinted>
  <dcterms:created xsi:type="dcterms:W3CDTF">2018-06-11T12:11:00Z</dcterms:created>
  <dcterms:modified xsi:type="dcterms:W3CDTF">2018-06-11T12:11:00Z</dcterms:modified>
</cp:coreProperties>
</file>