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both"/>
        <w:rPr>
          <w:b w:val="1"/>
          <w:sz w:val="28"/>
          <w:szCs w:val="28"/>
        </w:rPr>
      </w:pPr>
      <w:r w:rsidDel="00000000" w:rsidR="00000000" w:rsidRPr="00000000">
        <w:rPr>
          <w:b w:val="1"/>
          <w:sz w:val="28"/>
          <w:szCs w:val="28"/>
          <w:rtl w:val="0"/>
        </w:rPr>
        <w:t xml:space="preserve">Subject Leader of Maths</w:t>
      </w:r>
    </w:p>
    <w:p w:rsidR="00000000" w:rsidDel="00000000" w:rsidP="00000000" w:rsidRDefault="00000000" w:rsidRPr="00000000" w14:paraId="00000002">
      <w:pPr>
        <w:spacing w:line="240" w:lineRule="auto"/>
        <w:jc w:val="both"/>
        <w:rPr>
          <w:b w:val="1"/>
          <w:sz w:val="32"/>
          <w:szCs w:val="32"/>
        </w:rPr>
      </w:pPr>
      <w:r w:rsidDel="00000000" w:rsidR="00000000" w:rsidRPr="00000000">
        <w:rPr>
          <w:rtl w:val="0"/>
        </w:rPr>
      </w:r>
    </w:p>
    <w:p w:rsidR="00000000" w:rsidDel="00000000" w:rsidP="00000000" w:rsidRDefault="00000000" w:rsidRPr="00000000" w14:paraId="00000003">
      <w:pPr>
        <w:spacing w:line="240" w:lineRule="auto"/>
        <w:jc w:val="both"/>
        <w:rPr>
          <w:sz w:val="24"/>
          <w:szCs w:val="24"/>
        </w:rPr>
      </w:pPr>
      <w:r w:rsidDel="00000000" w:rsidR="00000000" w:rsidRPr="00000000">
        <w:rPr>
          <w:sz w:val="24"/>
          <w:szCs w:val="24"/>
          <w:rtl w:val="0"/>
        </w:rPr>
        <w:t xml:space="preserve">Salary:</w:t>
        <w:tab/>
        <w:tab/>
        <w:t xml:space="preserve">MPS/UPS (+ fringe) + TLR 1b(+ fringe) (£9,930 Sept ‘19)</w:t>
      </w:r>
    </w:p>
    <w:p w:rsidR="00000000" w:rsidDel="00000000" w:rsidP="00000000" w:rsidRDefault="00000000" w:rsidRPr="00000000" w14:paraId="00000004">
      <w:pPr>
        <w:spacing w:line="240" w:lineRule="auto"/>
        <w:jc w:val="both"/>
        <w:rPr>
          <w:sz w:val="24"/>
          <w:szCs w:val="24"/>
        </w:rPr>
      </w:pPr>
      <w:r w:rsidDel="00000000" w:rsidR="00000000" w:rsidRPr="00000000">
        <w:rPr>
          <w:sz w:val="24"/>
          <w:szCs w:val="24"/>
          <w:rtl w:val="0"/>
        </w:rPr>
        <w:t xml:space="preserve">Contract:</w:t>
        <w:tab/>
        <w:tab/>
        <w:t xml:space="preserve">Permanent, full time</w:t>
      </w:r>
    </w:p>
    <w:p w:rsidR="00000000" w:rsidDel="00000000" w:rsidP="00000000" w:rsidRDefault="00000000" w:rsidRPr="00000000" w14:paraId="00000005">
      <w:pPr>
        <w:spacing w:line="240" w:lineRule="auto"/>
        <w:jc w:val="both"/>
        <w:rPr>
          <w:sz w:val="24"/>
          <w:szCs w:val="24"/>
        </w:rPr>
      </w:pPr>
      <w:r w:rsidDel="00000000" w:rsidR="00000000" w:rsidRPr="00000000">
        <w:rPr>
          <w:sz w:val="24"/>
          <w:szCs w:val="24"/>
          <w:rtl w:val="0"/>
        </w:rPr>
        <w:t xml:space="preserve">Start:</w:t>
        <w:tab/>
        <w:tab/>
        <w:tab/>
        <w:t xml:space="preserve">September 2020</w:t>
      </w:r>
    </w:p>
    <w:p w:rsidR="00000000" w:rsidDel="00000000" w:rsidP="00000000" w:rsidRDefault="00000000" w:rsidRPr="00000000" w14:paraId="00000006">
      <w:pPr>
        <w:spacing w:line="240" w:lineRule="auto"/>
        <w:jc w:val="both"/>
        <w:rPr>
          <w:sz w:val="28"/>
          <w:szCs w:val="28"/>
        </w:rPr>
      </w:pPr>
      <w:r w:rsidDel="00000000" w:rsidR="00000000" w:rsidRPr="00000000">
        <w:rPr>
          <w:rtl w:val="0"/>
        </w:rPr>
      </w:r>
    </w:p>
    <w:p w:rsidR="00000000" w:rsidDel="00000000" w:rsidP="00000000" w:rsidRDefault="00000000" w:rsidRPr="00000000" w14:paraId="00000007">
      <w:pPr>
        <w:spacing w:after="240" w:line="240" w:lineRule="auto"/>
        <w:rPr>
          <w:sz w:val="20"/>
          <w:szCs w:val="20"/>
        </w:rPr>
      </w:pPr>
      <w:r w:rsidDel="00000000" w:rsidR="00000000" w:rsidRPr="00000000">
        <w:rPr>
          <w:sz w:val="20"/>
          <w:szCs w:val="20"/>
          <w:rtl w:val="0"/>
        </w:rPr>
        <w:t xml:space="preserve">We seek to appoint an outstanding Subject Leader of Maths who is dynamic, enthusiastic and creative. The successful applicant will be passionate about inspiring our students and be a team player who works collaboratively with colleagues. </w:t>
      </w:r>
    </w:p>
    <w:tbl>
      <w:tblPr>
        <w:tblStyle w:val="Table1"/>
        <w:tblW w:w="96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0"/>
        <w:gridCol w:w="5160"/>
        <w:tblGridChange w:id="0">
          <w:tblGrid>
            <w:gridCol w:w="4500"/>
            <w:gridCol w:w="51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ind w:left="720" w:hanging="360"/>
              <w:rPr>
                <w:b w:val="1"/>
                <w:sz w:val="20"/>
                <w:szCs w:val="20"/>
              </w:rPr>
            </w:pPr>
            <w:r w:rsidDel="00000000" w:rsidR="00000000" w:rsidRPr="00000000">
              <w:rPr>
                <w:b w:val="1"/>
                <w:sz w:val="20"/>
                <w:szCs w:val="20"/>
                <w:rtl w:val="0"/>
              </w:rPr>
              <w:t xml:space="preserve">The successful applicant will be...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Our commitment to staff includes...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line="240" w:lineRule="auto"/>
              <w:ind w:left="0" w:firstLine="0"/>
              <w:jc w:val="center"/>
              <w:rPr>
                <w:sz w:val="20"/>
                <w:szCs w:val="20"/>
              </w:rPr>
            </w:pPr>
            <w:r w:rsidDel="00000000" w:rsidR="00000000" w:rsidRPr="00000000">
              <w:rPr>
                <w:sz w:val="20"/>
                <w:szCs w:val="20"/>
                <w:rtl w:val="0"/>
              </w:rPr>
              <w:t xml:space="preserve">Qualified to deliver Maths across Key Stages</w:t>
            </w:r>
          </w:p>
          <w:p w:rsidR="00000000" w:rsidDel="00000000" w:rsidP="00000000" w:rsidRDefault="00000000" w:rsidRPr="00000000" w14:paraId="0000000B">
            <w:pPr>
              <w:spacing w:line="240" w:lineRule="auto"/>
              <w:ind w:left="0" w:firstLine="0"/>
              <w:jc w:val="center"/>
              <w:rPr>
                <w:sz w:val="20"/>
                <w:szCs w:val="20"/>
              </w:rPr>
            </w:pPr>
            <w:r w:rsidDel="00000000" w:rsidR="00000000" w:rsidRPr="00000000">
              <w:rPr>
                <w:sz w:val="20"/>
                <w:szCs w:val="20"/>
                <w:rtl w:val="0"/>
              </w:rPr>
              <w:t xml:space="preserve"> 3 – 5 to the highest 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We offer subject specific CPD through the department and the Prince's Trust Institute, with the opportunity to complete a residential CPD course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40" w:lineRule="auto"/>
              <w:ind w:left="0" w:firstLine="0"/>
              <w:jc w:val="center"/>
              <w:rPr>
                <w:sz w:val="20"/>
                <w:szCs w:val="20"/>
              </w:rPr>
            </w:pPr>
            <w:r w:rsidDel="00000000" w:rsidR="00000000" w:rsidRPr="00000000">
              <w:rPr>
                <w:sz w:val="20"/>
                <w:szCs w:val="20"/>
                <w:rtl w:val="0"/>
              </w:rPr>
              <w:t xml:space="preserve">The ability to lead, challenge and motivate others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Coaching is an integral part of leadership development at Tring School and we support staff in completing the NPQML and the NPQSL. You will also have bespoke support from our CPD programme and will be joining a highly performing middle leadership team.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line="240" w:lineRule="auto"/>
              <w:ind w:left="0" w:firstLine="0"/>
              <w:jc w:val="center"/>
              <w:rPr>
                <w:sz w:val="20"/>
                <w:szCs w:val="20"/>
              </w:rPr>
            </w:pPr>
            <w:r w:rsidDel="00000000" w:rsidR="00000000" w:rsidRPr="00000000">
              <w:rPr>
                <w:sz w:val="20"/>
                <w:szCs w:val="20"/>
                <w:rtl w:val="0"/>
              </w:rPr>
              <w:t xml:space="preserve">An excellent communicator who is able to meet deadlines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The Maths department benefits from administrative support. All departments have protected meeting time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line="240" w:lineRule="auto"/>
              <w:ind w:left="0" w:firstLine="0"/>
              <w:jc w:val="center"/>
              <w:rPr>
                <w:sz w:val="20"/>
                <w:szCs w:val="20"/>
              </w:rPr>
            </w:pPr>
            <w:r w:rsidDel="00000000" w:rsidR="00000000" w:rsidRPr="00000000">
              <w:rPr>
                <w:sz w:val="20"/>
                <w:szCs w:val="20"/>
                <w:rtl w:val="0"/>
              </w:rPr>
              <w:t xml:space="preserve">A reflective practitioner who is willing to take an active role in the wider life of the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We have extensive opportunities to local and global charities, support trips such as World Challenge and DofE. We have a dedicated Well Being Team in the school and subscribe to the Employee Assistance Programme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line="240" w:lineRule="auto"/>
              <w:ind w:left="0" w:firstLine="0"/>
              <w:jc w:val="center"/>
              <w:rPr>
                <w:sz w:val="20"/>
                <w:szCs w:val="20"/>
              </w:rPr>
            </w:pPr>
            <w:r w:rsidDel="00000000" w:rsidR="00000000" w:rsidRPr="00000000">
              <w:rPr>
                <w:sz w:val="20"/>
                <w:szCs w:val="20"/>
                <w:rtl w:val="0"/>
              </w:rPr>
              <w:t xml:space="preserve">A strong team player, who is passionate about the success of students, the department and the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Tring School has a unique and supportive community and this is the bedrock of our vision and values</w:t>
            </w:r>
          </w:p>
        </w:tc>
      </w:tr>
    </w:tbl>
    <w:p w:rsidR="00000000" w:rsidDel="00000000" w:rsidP="00000000" w:rsidRDefault="00000000" w:rsidRPr="00000000" w14:paraId="00000015">
      <w:pPr>
        <w:spacing w:line="240" w:lineRule="auto"/>
        <w:ind w:right="6.614173228346658"/>
        <w:jc w:val="both"/>
        <w:rPr>
          <w:sz w:val="20"/>
          <w:szCs w:val="20"/>
        </w:rPr>
      </w:pPr>
      <w:r w:rsidDel="00000000" w:rsidR="00000000" w:rsidRPr="00000000">
        <w:rPr>
          <w:rtl w:val="0"/>
        </w:rPr>
      </w:r>
    </w:p>
    <w:p w:rsidR="00000000" w:rsidDel="00000000" w:rsidP="00000000" w:rsidRDefault="00000000" w:rsidRPr="00000000" w14:paraId="00000016">
      <w:pPr>
        <w:spacing w:line="240" w:lineRule="auto"/>
        <w:ind w:right="6.614173228346658"/>
        <w:jc w:val="both"/>
        <w:rPr>
          <w:i w:val="1"/>
          <w:color w:val="333333"/>
          <w:sz w:val="20"/>
          <w:szCs w:val="20"/>
        </w:rPr>
      </w:pPr>
      <w:r w:rsidDel="00000000" w:rsidR="00000000" w:rsidRPr="00000000">
        <w:rPr>
          <w:sz w:val="20"/>
          <w:szCs w:val="20"/>
          <w:rtl w:val="0"/>
        </w:rPr>
        <w:t xml:space="preserve">Tring School is popular and over-subscribed, serving the town of Tring and the surrounding villages. It is a mixed Church of England all-ability school, 1500 on roll, over 300 Post-16. Academic achievement is above average and improving year on year. We are an ambitious school providing a seamless learning journey for all our students from 3-19. You will be joining a forward thinking and innovative school and to demonstrate this we are about to rebuild 80% of the school which will be one of the largest developments in the country.  External judgements such as our Ofsted Inspection from November 2017 and our SIAMS inspection May 2019  stated: ‘Pupils are highly motivated to learn.' ‘Teaching is good overall with outstanding features. ’Leaders are passionately and proactively developing the school within, and for, the community", "Hard-working and dedicated staff ensure that students are individually supported to make good, and often very good progress from their starting points" This post provides an exciting opportunity for an enthusiastic individual to join our fantastic community here at Tring School. </w:t>
      </w:r>
      <w:r w:rsidDel="00000000" w:rsidR="00000000" w:rsidRPr="00000000">
        <w:rPr>
          <w:i w:val="1"/>
          <w:color w:val="333333"/>
          <w:sz w:val="20"/>
          <w:szCs w:val="20"/>
          <w:rtl w:val="0"/>
        </w:rPr>
        <w:t xml:space="preserve">.</w:t>
      </w:r>
    </w:p>
    <w:p w:rsidR="00000000" w:rsidDel="00000000" w:rsidP="00000000" w:rsidRDefault="00000000" w:rsidRPr="00000000" w14:paraId="00000017">
      <w:pPr>
        <w:spacing w:line="240" w:lineRule="auto"/>
        <w:rPr>
          <w:color w:val="ff0000"/>
          <w:sz w:val="20"/>
          <w:szCs w:val="20"/>
        </w:rPr>
      </w:pPr>
      <w:r w:rsidDel="00000000" w:rsidR="00000000" w:rsidRPr="00000000">
        <w:rPr>
          <w:rtl w:val="0"/>
        </w:rPr>
      </w:r>
    </w:p>
    <w:p w:rsidR="00000000" w:rsidDel="00000000" w:rsidP="00000000" w:rsidRDefault="00000000" w:rsidRPr="00000000" w14:paraId="00000018">
      <w:pPr>
        <w:spacing w:after="240" w:line="240" w:lineRule="auto"/>
        <w:rPr>
          <w:color w:val="1155cc"/>
          <w:sz w:val="20"/>
          <w:szCs w:val="20"/>
          <w:u w:val="single"/>
        </w:rPr>
      </w:pPr>
      <w:r w:rsidDel="00000000" w:rsidR="00000000" w:rsidRPr="00000000">
        <w:rPr>
          <w:sz w:val="20"/>
          <w:szCs w:val="20"/>
          <w:rtl w:val="0"/>
        </w:rPr>
        <w:t xml:space="preserve">To apply, please contact Mel Hutchinson at </w:t>
      </w:r>
      <w:hyperlink r:id="rId6">
        <w:r w:rsidDel="00000000" w:rsidR="00000000" w:rsidRPr="00000000">
          <w:rPr>
            <w:color w:val="1155cc"/>
            <w:sz w:val="20"/>
            <w:szCs w:val="20"/>
            <w:u w:val="single"/>
            <w:rtl w:val="0"/>
          </w:rPr>
          <w:t xml:space="preserve">hr@tringschool.org</w:t>
        </w:r>
      </w:hyperlink>
      <w:r w:rsidDel="00000000" w:rsidR="00000000" w:rsidRPr="00000000">
        <w:rPr>
          <w:sz w:val="20"/>
          <w:szCs w:val="20"/>
          <w:rtl w:val="0"/>
        </w:rPr>
        <w:t xml:space="preserve"> or 01442 822303.</w:t>
      </w:r>
      <w:r w:rsidDel="00000000" w:rsidR="00000000" w:rsidRPr="00000000">
        <w:rPr>
          <w:rtl w:val="0"/>
        </w:rPr>
      </w:r>
    </w:p>
    <w:p w:rsidR="00000000" w:rsidDel="00000000" w:rsidP="00000000" w:rsidRDefault="00000000" w:rsidRPr="00000000" w14:paraId="00000019">
      <w:pPr>
        <w:spacing w:line="240" w:lineRule="auto"/>
        <w:rPr>
          <w:b w:val="1"/>
          <w:sz w:val="20"/>
          <w:szCs w:val="20"/>
        </w:rPr>
      </w:pPr>
      <w:r w:rsidDel="00000000" w:rsidR="00000000" w:rsidRPr="00000000">
        <w:rPr>
          <w:b w:val="1"/>
          <w:sz w:val="20"/>
          <w:szCs w:val="20"/>
          <w:rtl w:val="0"/>
        </w:rPr>
        <w:t xml:space="preserve">Closing Date: 19 March- 9am</w:t>
      </w:r>
    </w:p>
    <w:p w:rsidR="00000000" w:rsidDel="00000000" w:rsidP="00000000" w:rsidRDefault="00000000" w:rsidRPr="00000000" w14:paraId="0000001A">
      <w:pPr>
        <w:spacing w:line="240" w:lineRule="auto"/>
        <w:rPr>
          <w:rFonts w:ascii="Calibri" w:cs="Calibri" w:eastAsia="Calibri" w:hAnsi="Calibri"/>
          <w:i w:val="1"/>
          <w:sz w:val="20"/>
          <w:szCs w:val="20"/>
          <w:highlight w:val="white"/>
        </w:rPr>
      </w:pPr>
      <w:r w:rsidDel="00000000" w:rsidR="00000000" w:rsidRPr="00000000">
        <w:rPr>
          <w:rtl w:val="0"/>
        </w:rPr>
      </w:r>
    </w:p>
    <w:p w:rsidR="00000000" w:rsidDel="00000000" w:rsidP="00000000" w:rsidRDefault="00000000" w:rsidRPr="00000000" w14:paraId="0000001B">
      <w:pPr>
        <w:spacing w:line="240" w:lineRule="auto"/>
        <w:rPr>
          <w:color w:val="1155cc"/>
          <w:sz w:val="20"/>
          <w:szCs w:val="20"/>
          <w:u w:val="single"/>
        </w:rPr>
      </w:pPr>
      <w:r w:rsidDel="00000000" w:rsidR="00000000" w:rsidRPr="00000000">
        <w:rPr>
          <w:rFonts w:ascii="Calibri" w:cs="Calibri" w:eastAsia="Calibri" w:hAnsi="Calibri"/>
          <w:i w:val="1"/>
          <w:sz w:val="20"/>
          <w:szCs w:val="20"/>
          <w:highlight w:val="white"/>
          <w:rtl w:val="0"/>
        </w:rPr>
        <w:t xml:space="preserve">We are committed to safeguarding and promoting the welfare of children and young people and expect all staff and volunteers to share this commitment.  Please be advised that all appointments are subject to the successful clearance of paragraph 134 of</w:t>
      </w:r>
      <w:hyperlink r:id="rId7">
        <w:r w:rsidDel="00000000" w:rsidR="00000000" w:rsidRPr="00000000">
          <w:rPr>
            <w:rFonts w:ascii="Calibri" w:cs="Calibri" w:eastAsia="Calibri" w:hAnsi="Calibri"/>
            <w:i w:val="1"/>
            <w:sz w:val="20"/>
            <w:szCs w:val="20"/>
            <w:highlight w:val="white"/>
            <w:rtl w:val="0"/>
          </w:rPr>
          <w:t xml:space="preserve"> </w:t>
        </w:r>
      </w:hyperlink>
      <w:hyperlink r:id="rId8">
        <w:r w:rsidDel="00000000" w:rsidR="00000000" w:rsidRPr="00000000">
          <w:rPr>
            <w:rFonts w:ascii="Calibri" w:cs="Calibri" w:eastAsia="Calibri" w:hAnsi="Calibri"/>
            <w:i w:val="1"/>
            <w:color w:val="1155cc"/>
            <w:sz w:val="20"/>
            <w:szCs w:val="20"/>
            <w:highlight w:val="white"/>
            <w:u w:val="single"/>
            <w:rtl w:val="0"/>
          </w:rPr>
          <w:t xml:space="preserve">Keeping Children safe in education 2019.</w:t>
        </w:r>
      </w:hyperlink>
      <w:r w:rsidDel="00000000" w:rsidR="00000000" w:rsidRPr="00000000">
        <w:rPr>
          <w:rtl w:val="0"/>
        </w:rPr>
      </w:r>
    </w:p>
    <w:p w:rsidR="00000000" w:rsidDel="00000000" w:rsidP="00000000" w:rsidRDefault="00000000" w:rsidRPr="00000000" w14:paraId="0000001C">
      <w:pPr>
        <w:spacing w:line="240" w:lineRule="auto"/>
        <w:jc w:val="both"/>
        <w:rPr>
          <w:sz w:val="28"/>
          <w:szCs w:val="28"/>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6838" w:w="11906"/>
      <w:pgMar w:bottom="1440.0000000000002" w:top="1440.0000000000002"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hr@tringschool.org" TargetMode="External"/><Relationship Id="rId7" Type="http://schemas.openxmlformats.org/officeDocument/2006/relationships/hyperlink" Target="https://drive.google.com/open?id=12P65pklrz7373b7RTCzECZdIDFywWRLb" TargetMode="External"/><Relationship Id="rId8" Type="http://schemas.openxmlformats.org/officeDocument/2006/relationships/hyperlink" Target="https://drive.google.com/open?id=12P65pklrz7373b7RTCzECZdIDFywWRL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