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5213F" w:rsidRDefault="00B5213F">
      <w:pPr>
        <w:spacing w:line="276" w:lineRule="auto"/>
        <w:rPr>
          <w:rFonts w:ascii="Arial" w:eastAsia="Arial" w:hAnsi="Arial" w:cs="Arial"/>
          <w:sz w:val="22"/>
          <w:szCs w:val="22"/>
        </w:rPr>
      </w:pPr>
      <w:bookmarkStart w:id="0" w:name="_GoBack"/>
      <w:bookmarkEnd w:id="0"/>
    </w:p>
    <w:tbl>
      <w:tblPr>
        <w:tblStyle w:val="a"/>
        <w:tblW w:w="9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0"/>
        <w:gridCol w:w="6358"/>
      </w:tblGrid>
      <w:tr w:rsidR="00B5213F">
        <w:trPr>
          <w:trHeight w:val="2400"/>
        </w:trPr>
        <w:tc>
          <w:tcPr>
            <w:tcW w:w="2680" w:type="dxa"/>
            <w:shd w:val="clear" w:color="auto" w:fill="002060"/>
          </w:tcPr>
          <w:p w:rsidR="00B5213F" w:rsidRDefault="00517333">
            <w:pPr>
              <w:jc w:val="both"/>
              <w:rPr>
                <w:rFonts w:ascii="Cambria" w:eastAsia="Cambria" w:hAnsi="Cambria" w:cs="Cambria"/>
                <w:sz w:val="22"/>
                <w:szCs w:val="22"/>
              </w:rPr>
            </w:pPr>
            <w:r>
              <w:rPr>
                <w:noProof/>
              </w:rPr>
              <w:drawing>
                <wp:anchor distT="0" distB="0" distL="114300" distR="114300" simplePos="0" relativeHeight="251658240" behindDoc="0" locked="0" layoutInCell="1" hidden="0" allowOverlap="1">
                  <wp:simplePos x="0" y="0"/>
                  <wp:positionH relativeFrom="margin">
                    <wp:posOffset>-12064</wp:posOffset>
                  </wp:positionH>
                  <wp:positionV relativeFrom="paragraph">
                    <wp:posOffset>95250</wp:posOffset>
                  </wp:positionV>
                  <wp:extent cx="1545590" cy="1438275"/>
                  <wp:effectExtent l="0" t="0" r="0" b="0"/>
                  <wp:wrapSquare wrapText="right" distT="0" distB="0" distL="114300" distR="114300"/>
                  <wp:docPr id="1" name="image2.jpg" descr="cresttransparent"/>
                  <wp:cNvGraphicFramePr/>
                  <a:graphic xmlns:a="http://schemas.openxmlformats.org/drawingml/2006/main">
                    <a:graphicData uri="http://schemas.openxmlformats.org/drawingml/2006/picture">
                      <pic:pic xmlns:pic="http://schemas.openxmlformats.org/drawingml/2006/picture">
                        <pic:nvPicPr>
                          <pic:cNvPr id="0" name="image2.jpg" descr="cresttransparent"/>
                          <pic:cNvPicPr preferRelativeResize="0"/>
                        </pic:nvPicPr>
                        <pic:blipFill>
                          <a:blip r:embed="rId4"/>
                          <a:srcRect/>
                          <a:stretch>
                            <a:fillRect/>
                          </a:stretch>
                        </pic:blipFill>
                        <pic:spPr>
                          <a:xfrm>
                            <a:off x="0" y="0"/>
                            <a:ext cx="1545590" cy="1438275"/>
                          </a:xfrm>
                          <a:prstGeom prst="rect">
                            <a:avLst/>
                          </a:prstGeom>
                          <a:ln/>
                        </pic:spPr>
                      </pic:pic>
                    </a:graphicData>
                  </a:graphic>
                </wp:anchor>
              </w:drawing>
            </w:r>
          </w:p>
        </w:tc>
        <w:tc>
          <w:tcPr>
            <w:tcW w:w="6358" w:type="dxa"/>
            <w:shd w:val="clear" w:color="auto" w:fill="002060"/>
          </w:tcPr>
          <w:p w:rsidR="00B5213F" w:rsidRDefault="00B5213F">
            <w:pPr>
              <w:jc w:val="center"/>
              <w:rPr>
                <w:rFonts w:ascii="Arial" w:eastAsia="Arial" w:hAnsi="Arial" w:cs="Arial"/>
                <w:sz w:val="36"/>
                <w:szCs w:val="36"/>
              </w:rPr>
            </w:pPr>
          </w:p>
          <w:p w:rsidR="00B5213F" w:rsidRDefault="00517333">
            <w:pPr>
              <w:jc w:val="center"/>
              <w:rPr>
                <w:rFonts w:ascii="Arial" w:eastAsia="Arial" w:hAnsi="Arial" w:cs="Arial"/>
                <w:b/>
                <w:color w:val="FFFFFF"/>
                <w:sz w:val="36"/>
                <w:szCs w:val="36"/>
              </w:rPr>
            </w:pPr>
            <w:r>
              <w:rPr>
                <w:rFonts w:ascii="Arial" w:eastAsia="Arial" w:hAnsi="Arial" w:cs="Arial"/>
                <w:b/>
                <w:color w:val="FFFFFF"/>
                <w:sz w:val="36"/>
                <w:szCs w:val="36"/>
              </w:rPr>
              <w:t xml:space="preserve">KING EDWARD VI HANDSWORTH </w:t>
            </w:r>
          </w:p>
          <w:p w:rsidR="00B5213F" w:rsidRDefault="00517333">
            <w:pPr>
              <w:jc w:val="center"/>
              <w:rPr>
                <w:rFonts w:ascii="Arial" w:eastAsia="Arial" w:hAnsi="Arial" w:cs="Arial"/>
                <w:b/>
                <w:color w:val="FFFFFF"/>
                <w:sz w:val="36"/>
                <w:szCs w:val="36"/>
              </w:rPr>
            </w:pPr>
            <w:r>
              <w:rPr>
                <w:rFonts w:ascii="Arial" w:eastAsia="Arial" w:hAnsi="Arial" w:cs="Arial"/>
                <w:b/>
                <w:color w:val="FFFFFF"/>
                <w:sz w:val="36"/>
                <w:szCs w:val="36"/>
              </w:rPr>
              <w:t>SCHOOL</w:t>
            </w:r>
          </w:p>
          <w:p w:rsidR="00B5213F" w:rsidRDefault="00B5213F">
            <w:pPr>
              <w:jc w:val="center"/>
              <w:rPr>
                <w:rFonts w:ascii="Arial" w:eastAsia="Arial" w:hAnsi="Arial" w:cs="Arial"/>
                <w:b/>
                <w:color w:val="FFFFFF"/>
                <w:sz w:val="36"/>
                <w:szCs w:val="36"/>
              </w:rPr>
            </w:pPr>
          </w:p>
          <w:p w:rsidR="00B5213F" w:rsidRDefault="00517333">
            <w:pPr>
              <w:jc w:val="center"/>
              <w:rPr>
                <w:rFonts w:ascii="Arial" w:eastAsia="Arial" w:hAnsi="Arial" w:cs="Arial"/>
                <w:color w:val="FFFFFF"/>
                <w:sz w:val="36"/>
                <w:szCs w:val="36"/>
              </w:rPr>
            </w:pPr>
            <w:r>
              <w:rPr>
                <w:rFonts w:ascii="Arial" w:eastAsia="Arial" w:hAnsi="Arial" w:cs="Arial"/>
                <w:b/>
                <w:color w:val="FFFFFF"/>
                <w:sz w:val="36"/>
                <w:szCs w:val="36"/>
              </w:rPr>
              <w:t>English Department</w:t>
            </w:r>
          </w:p>
        </w:tc>
      </w:tr>
    </w:tbl>
    <w:p w:rsidR="00B5213F" w:rsidRDefault="00B5213F">
      <w:pPr>
        <w:rPr>
          <w:sz w:val="24"/>
          <w:szCs w:val="24"/>
          <w:u w:val="single"/>
        </w:rPr>
      </w:pPr>
    </w:p>
    <w:p w:rsidR="00B5213F" w:rsidRDefault="00517333">
      <w:pPr>
        <w:pStyle w:val="Heading1"/>
        <w:shd w:val="clear" w:color="auto" w:fill="002060"/>
        <w:rPr>
          <w:rFonts w:ascii="Arial" w:eastAsia="Arial" w:hAnsi="Arial" w:cs="Arial"/>
          <w:sz w:val="20"/>
          <w:szCs w:val="20"/>
        </w:rPr>
      </w:pPr>
      <w:r>
        <w:rPr>
          <w:rFonts w:ascii="Arial" w:eastAsia="Arial" w:hAnsi="Arial" w:cs="Arial"/>
          <w:color w:val="FFFFFF"/>
          <w:sz w:val="20"/>
          <w:szCs w:val="20"/>
        </w:rPr>
        <w:t>Staffing</w:t>
      </w:r>
    </w:p>
    <w:p w:rsidR="00B5213F" w:rsidRDefault="00B5213F">
      <w:pPr>
        <w:rPr>
          <w:rFonts w:ascii="Arial" w:eastAsia="Arial" w:hAnsi="Arial" w:cs="Arial"/>
        </w:rPr>
      </w:pPr>
    </w:p>
    <w:p w:rsidR="00B5213F" w:rsidRDefault="00517333">
      <w:pPr>
        <w:rPr>
          <w:rFonts w:ascii="Arial" w:eastAsia="Arial" w:hAnsi="Arial" w:cs="Arial"/>
          <w:color w:val="FFFFFF"/>
        </w:rPr>
      </w:pPr>
      <w:r>
        <w:rPr>
          <w:rFonts w:ascii="Arial" w:eastAsia="Arial" w:hAnsi="Arial" w:cs="Arial"/>
        </w:rPr>
        <w:t>Miss T Goodyear</w:t>
      </w:r>
      <w:r>
        <w:rPr>
          <w:rFonts w:ascii="Arial" w:eastAsia="Arial" w:hAnsi="Arial" w:cs="Arial"/>
        </w:rPr>
        <w:tab/>
      </w:r>
      <w:r>
        <w:rPr>
          <w:rFonts w:ascii="Arial" w:eastAsia="Arial" w:hAnsi="Arial" w:cs="Arial"/>
        </w:rPr>
        <w:tab/>
        <w:t>Head of Department</w:t>
      </w:r>
    </w:p>
    <w:p w:rsidR="00B5213F" w:rsidRDefault="00517333">
      <w:pPr>
        <w:rPr>
          <w:rFonts w:ascii="Arial" w:eastAsia="Arial" w:hAnsi="Arial" w:cs="Arial"/>
        </w:rPr>
      </w:pPr>
      <w:r>
        <w:rPr>
          <w:rFonts w:ascii="Arial" w:eastAsia="Arial" w:hAnsi="Arial" w:cs="Arial"/>
        </w:rPr>
        <w:t>Mrs L McKee</w:t>
      </w:r>
      <w:r>
        <w:rPr>
          <w:rFonts w:ascii="Arial" w:eastAsia="Arial" w:hAnsi="Arial" w:cs="Arial"/>
        </w:rPr>
        <w:tab/>
      </w:r>
      <w:r>
        <w:rPr>
          <w:rFonts w:ascii="Arial" w:eastAsia="Arial" w:hAnsi="Arial" w:cs="Arial"/>
        </w:rPr>
        <w:tab/>
      </w:r>
      <w:r>
        <w:rPr>
          <w:rFonts w:ascii="Arial" w:eastAsia="Arial" w:hAnsi="Arial" w:cs="Arial"/>
        </w:rPr>
        <w:tab/>
        <w:t>Second in Department (i/c KS3)</w:t>
      </w:r>
    </w:p>
    <w:p w:rsidR="00B5213F" w:rsidRDefault="00517333">
      <w:pPr>
        <w:rPr>
          <w:rFonts w:ascii="Arial" w:eastAsia="Arial" w:hAnsi="Arial" w:cs="Arial"/>
        </w:rPr>
      </w:pPr>
      <w:r>
        <w:rPr>
          <w:rFonts w:ascii="Arial" w:eastAsia="Arial" w:hAnsi="Arial" w:cs="Arial"/>
        </w:rPr>
        <w:t>Miss J Glendenning</w:t>
      </w:r>
      <w:r>
        <w:rPr>
          <w:rFonts w:ascii="Arial" w:eastAsia="Arial" w:hAnsi="Arial" w:cs="Arial"/>
        </w:rPr>
        <w:tab/>
      </w:r>
      <w:r>
        <w:rPr>
          <w:rFonts w:ascii="Arial" w:eastAsia="Arial" w:hAnsi="Arial" w:cs="Arial"/>
        </w:rPr>
        <w:tab/>
        <w:t>Assistant Head/ Teacher of English</w:t>
      </w:r>
    </w:p>
    <w:p w:rsidR="00B5213F" w:rsidRDefault="00517333">
      <w:pPr>
        <w:rPr>
          <w:rFonts w:ascii="Arial" w:eastAsia="Arial" w:hAnsi="Arial" w:cs="Arial"/>
        </w:rPr>
      </w:pPr>
      <w:r>
        <w:rPr>
          <w:rFonts w:ascii="Arial" w:eastAsia="Arial" w:hAnsi="Arial" w:cs="Arial"/>
        </w:rPr>
        <w:t>Ms E Gallagher</w:t>
      </w:r>
      <w:r>
        <w:rPr>
          <w:rFonts w:ascii="Arial" w:eastAsia="Arial" w:hAnsi="Arial" w:cs="Arial"/>
        </w:rPr>
        <w:tab/>
      </w:r>
      <w:r>
        <w:rPr>
          <w:rFonts w:ascii="Arial" w:eastAsia="Arial" w:hAnsi="Arial" w:cs="Arial"/>
        </w:rPr>
        <w:tab/>
      </w:r>
      <w:r>
        <w:rPr>
          <w:rFonts w:ascii="Arial" w:eastAsia="Arial" w:hAnsi="Arial" w:cs="Arial"/>
        </w:rPr>
        <w:tab/>
        <w:t>Teacher of English (Part-Time)</w:t>
      </w:r>
    </w:p>
    <w:p w:rsidR="00B5213F" w:rsidRDefault="00517333">
      <w:pPr>
        <w:rPr>
          <w:rFonts w:ascii="Arial" w:eastAsia="Arial" w:hAnsi="Arial" w:cs="Arial"/>
        </w:rPr>
      </w:pPr>
      <w:r>
        <w:rPr>
          <w:rFonts w:ascii="Arial" w:eastAsia="Arial" w:hAnsi="Arial" w:cs="Arial"/>
        </w:rPr>
        <w:t xml:space="preserve">Miss D </w:t>
      </w:r>
      <w:proofErr w:type="spellStart"/>
      <w:r>
        <w:rPr>
          <w:rFonts w:ascii="Arial" w:eastAsia="Arial" w:hAnsi="Arial" w:cs="Arial"/>
        </w:rPr>
        <w:t>Plante-Bekenn</w:t>
      </w:r>
      <w:proofErr w:type="spellEnd"/>
      <w:r>
        <w:rPr>
          <w:rFonts w:ascii="Arial" w:eastAsia="Arial" w:hAnsi="Arial" w:cs="Arial"/>
        </w:rPr>
        <w:tab/>
      </w:r>
      <w:r>
        <w:rPr>
          <w:rFonts w:ascii="Arial" w:eastAsia="Arial" w:hAnsi="Arial" w:cs="Arial"/>
        </w:rPr>
        <w:tab/>
        <w:t>Teacher of English</w:t>
      </w:r>
    </w:p>
    <w:p w:rsidR="00B5213F" w:rsidRDefault="00517333">
      <w:pPr>
        <w:rPr>
          <w:rFonts w:ascii="Arial" w:eastAsia="Arial" w:hAnsi="Arial" w:cs="Arial"/>
        </w:rPr>
      </w:pPr>
      <w:r>
        <w:rPr>
          <w:rFonts w:ascii="Arial" w:eastAsia="Arial" w:hAnsi="Arial" w:cs="Arial"/>
        </w:rPr>
        <w:t>Miss M McDonnell</w:t>
      </w:r>
      <w:r>
        <w:rPr>
          <w:rFonts w:ascii="Arial" w:eastAsia="Arial" w:hAnsi="Arial" w:cs="Arial"/>
        </w:rPr>
        <w:tab/>
      </w:r>
      <w:r>
        <w:rPr>
          <w:rFonts w:ascii="Arial" w:eastAsia="Arial" w:hAnsi="Arial" w:cs="Arial"/>
        </w:rPr>
        <w:tab/>
        <w:t>Teacher of English</w:t>
      </w:r>
    </w:p>
    <w:p w:rsidR="00B5213F" w:rsidRDefault="00B5213F">
      <w:pPr>
        <w:rPr>
          <w:rFonts w:ascii="Arial" w:eastAsia="Arial" w:hAnsi="Arial" w:cs="Arial"/>
        </w:rPr>
      </w:pPr>
    </w:p>
    <w:p w:rsidR="00B5213F" w:rsidRDefault="00B5213F">
      <w:pPr>
        <w:rPr>
          <w:rFonts w:ascii="Arial" w:eastAsia="Arial" w:hAnsi="Arial" w:cs="Arial"/>
          <w:u w:val="single"/>
        </w:rPr>
      </w:pPr>
    </w:p>
    <w:p w:rsidR="00B5213F" w:rsidRDefault="00517333">
      <w:pPr>
        <w:shd w:val="clear" w:color="auto" w:fill="002060"/>
        <w:rPr>
          <w:rFonts w:ascii="Arial" w:eastAsia="Arial" w:hAnsi="Arial" w:cs="Arial"/>
        </w:rPr>
      </w:pPr>
      <w:r>
        <w:rPr>
          <w:rFonts w:ascii="Arial" w:eastAsia="Arial" w:hAnsi="Arial" w:cs="Arial"/>
        </w:rPr>
        <w:t xml:space="preserve">Courses Offered </w:t>
      </w:r>
    </w:p>
    <w:p w:rsidR="00B5213F" w:rsidRDefault="00B5213F">
      <w:pPr>
        <w:rPr>
          <w:rFonts w:ascii="Arial" w:eastAsia="Arial" w:hAnsi="Arial" w:cs="Arial"/>
        </w:rPr>
      </w:pPr>
    </w:p>
    <w:p w:rsidR="00B5213F" w:rsidRDefault="00517333">
      <w:pPr>
        <w:jc w:val="both"/>
        <w:rPr>
          <w:rFonts w:ascii="Arial" w:eastAsia="Arial" w:hAnsi="Arial" w:cs="Arial"/>
          <w:b/>
        </w:rPr>
      </w:pPr>
      <w:r>
        <w:rPr>
          <w:rFonts w:ascii="Arial" w:eastAsia="Arial" w:hAnsi="Arial" w:cs="Arial"/>
          <w:b/>
        </w:rPr>
        <w:t xml:space="preserve">Key Stage 3: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In Years 7 and 8, students are taught in mixed ability groups and are placed in ability groups in Year 9. Students at Key Stage 3 receive lessons which inspire a love and passion for the subject, whilst also equipping them with the skills needed at Key Sta</w:t>
      </w:r>
      <w:r>
        <w:rPr>
          <w:rFonts w:ascii="Arial" w:eastAsia="Arial" w:hAnsi="Arial" w:cs="Arial"/>
        </w:rPr>
        <w:t>ge 4 and beyond. Each year group studies one or more Shakespeare play, collections of poetry, novels/ collections of short stories and non-fiction. Students are given regular opportunities to work collaboratively and to develop their aptitude for Spoken La</w:t>
      </w:r>
      <w:r>
        <w:rPr>
          <w:rFonts w:ascii="Arial" w:eastAsia="Arial" w:hAnsi="Arial" w:cs="Arial"/>
        </w:rPr>
        <w:t xml:space="preserve">nguage. In Year 9, schemes of learning are planned to prepare students for the demands of the GCSE specifications.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b/>
        </w:rPr>
        <w:t>Key Stage 4:</w:t>
      </w:r>
      <w:r>
        <w:rPr>
          <w:rFonts w:ascii="Arial" w:eastAsia="Arial" w:hAnsi="Arial" w:cs="Arial"/>
        </w:rPr>
        <w:t xml:space="preserve">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At Key Stage 4, students follow the prescribed course for AQA English Literature and Edexcel English Language. The courses a</w:t>
      </w:r>
      <w:r>
        <w:rPr>
          <w:rFonts w:ascii="Arial" w:eastAsia="Arial" w:hAnsi="Arial" w:cs="Arial"/>
        </w:rPr>
        <w:t xml:space="preserve">re taught simultaneously across the two years and students are assessed formally at the end of each unit. Students complete their Spoken Language Endorsement during Year 10. </w:t>
      </w:r>
    </w:p>
    <w:p w:rsidR="00B5213F" w:rsidRDefault="00B5213F">
      <w:pPr>
        <w:jc w:val="both"/>
        <w:rPr>
          <w:rFonts w:ascii="Arial" w:eastAsia="Arial" w:hAnsi="Arial" w:cs="Arial"/>
        </w:rPr>
      </w:pPr>
    </w:p>
    <w:p w:rsidR="00B5213F" w:rsidRDefault="00517333">
      <w:pPr>
        <w:jc w:val="both"/>
        <w:rPr>
          <w:rFonts w:ascii="Arial" w:eastAsia="Arial" w:hAnsi="Arial" w:cs="Arial"/>
          <w:b/>
        </w:rPr>
      </w:pPr>
      <w:r>
        <w:rPr>
          <w:rFonts w:ascii="Arial" w:eastAsia="Arial" w:hAnsi="Arial" w:cs="Arial"/>
          <w:b/>
        </w:rPr>
        <w:t xml:space="preserve">Key Stage 5: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A level groups follow AQA English Literature Specification B. Stu</w:t>
      </w:r>
      <w:r>
        <w:rPr>
          <w:rFonts w:ascii="Arial" w:eastAsia="Arial" w:hAnsi="Arial" w:cs="Arial"/>
        </w:rPr>
        <w:t xml:space="preserve">dents study the Comedy pathway. </w:t>
      </w:r>
    </w:p>
    <w:p w:rsidR="00B5213F" w:rsidRDefault="00B5213F">
      <w:pPr>
        <w:jc w:val="both"/>
        <w:rPr>
          <w:rFonts w:ascii="Arial" w:eastAsia="Arial" w:hAnsi="Arial" w:cs="Arial"/>
        </w:rPr>
      </w:pPr>
    </w:p>
    <w:p w:rsidR="00B5213F" w:rsidRDefault="00B5213F">
      <w:pPr>
        <w:rPr>
          <w:rFonts w:ascii="Arial" w:eastAsia="Arial" w:hAnsi="Arial" w:cs="Arial"/>
          <w:u w:val="single"/>
        </w:rPr>
      </w:pPr>
    </w:p>
    <w:p w:rsidR="00B5213F" w:rsidRDefault="00517333">
      <w:pPr>
        <w:shd w:val="clear" w:color="auto" w:fill="002060"/>
        <w:jc w:val="center"/>
        <w:rPr>
          <w:rFonts w:ascii="Arial" w:eastAsia="Arial" w:hAnsi="Arial" w:cs="Arial"/>
        </w:rPr>
      </w:pPr>
      <w:r>
        <w:rPr>
          <w:rFonts w:ascii="Arial" w:eastAsia="Arial" w:hAnsi="Arial" w:cs="Arial"/>
          <w:b/>
          <w:color w:val="FFFFFF"/>
        </w:rPr>
        <w:t xml:space="preserve">Examination </w:t>
      </w:r>
      <w:r>
        <w:rPr>
          <w:rFonts w:ascii="Arial" w:eastAsia="Arial" w:hAnsi="Arial" w:cs="Arial"/>
        </w:rPr>
        <w:t>Results</w:t>
      </w:r>
    </w:p>
    <w:p w:rsidR="00B5213F" w:rsidRDefault="00B5213F">
      <w:pPr>
        <w:rPr>
          <w:rFonts w:ascii="Arial" w:eastAsia="Arial" w:hAnsi="Arial" w:cs="Arial"/>
        </w:rPr>
      </w:pPr>
    </w:p>
    <w:p w:rsidR="00B5213F" w:rsidRDefault="00517333">
      <w:pPr>
        <w:rPr>
          <w:rFonts w:ascii="Arial" w:eastAsia="Arial" w:hAnsi="Arial" w:cs="Arial"/>
        </w:rPr>
      </w:pPr>
      <w:r>
        <w:rPr>
          <w:rFonts w:ascii="Arial" w:eastAsia="Arial" w:hAnsi="Arial" w:cs="Arial"/>
        </w:rPr>
        <w:t>The English Department celebrates consistently outstanding examination results both at GCSE and A-Level. Previous examination results place the department significantly above national averages and the</w:t>
      </w:r>
      <w:r>
        <w:rPr>
          <w:rFonts w:ascii="Arial" w:eastAsia="Arial" w:hAnsi="Arial" w:cs="Arial"/>
        </w:rPr>
        <w:t xml:space="preserve"> subject continues to be a popular choice at </w:t>
      </w:r>
      <w:proofErr w:type="gramStart"/>
      <w:r>
        <w:rPr>
          <w:rFonts w:ascii="Arial" w:eastAsia="Arial" w:hAnsi="Arial" w:cs="Arial"/>
        </w:rPr>
        <w:t>A</w:t>
      </w:r>
      <w:proofErr w:type="gramEnd"/>
      <w:r>
        <w:rPr>
          <w:rFonts w:ascii="Arial" w:eastAsia="Arial" w:hAnsi="Arial" w:cs="Arial"/>
        </w:rPr>
        <w:t xml:space="preserve"> level, with many students pursuing the subject further at universities such as Oxford and Cambridge. </w:t>
      </w:r>
    </w:p>
    <w:p w:rsidR="00B5213F" w:rsidRDefault="00B5213F">
      <w:pPr>
        <w:jc w:val="both"/>
        <w:rPr>
          <w:rFonts w:ascii="Arial" w:eastAsia="Arial" w:hAnsi="Arial" w:cs="Arial"/>
          <w:color w:val="FFFFFF"/>
        </w:rPr>
      </w:pPr>
    </w:p>
    <w:p w:rsidR="00B5213F" w:rsidRDefault="00517333">
      <w:pPr>
        <w:jc w:val="both"/>
        <w:rPr>
          <w:rFonts w:ascii="Arial" w:eastAsia="Arial" w:hAnsi="Arial" w:cs="Arial"/>
          <w:color w:val="FFFFFF"/>
        </w:rPr>
      </w:pPr>
      <w:r>
        <w:rPr>
          <w:rFonts w:ascii="Arial" w:eastAsia="Arial" w:hAnsi="Arial" w:cs="Arial"/>
          <w:color w:val="FFFFFF"/>
        </w:rPr>
        <w:t>S</w:t>
      </w:r>
    </w:p>
    <w:p w:rsidR="00B5213F" w:rsidRDefault="00B5213F">
      <w:pPr>
        <w:jc w:val="both"/>
        <w:rPr>
          <w:rFonts w:ascii="Arial" w:eastAsia="Arial" w:hAnsi="Arial" w:cs="Arial"/>
          <w:color w:val="FFFFFF"/>
        </w:rPr>
      </w:pPr>
    </w:p>
    <w:p w:rsidR="00B5213F" w:rsidRDefault="00B5213F">
      <w:pPr>
        <w:jc w:val="both"/>
        <w:rPr>
          <w:rFonts w:ascii="Arial" w:eastAsia="Arial" w:hAnsi="Arial" w:cs="Arial"/>
          <w:color w:val="FFFFFF"/>
        </w:rPr>
      </w:pPr>
    </w:p>
    <w:p w:rsidR="00B5213F" w:rsidRDefault="00B5213F">
      <w:pPr>
        <w:jc w:val="both"/>
        <w:rPr>
          <w:rFonts w:ascii="Arial" w:eastAsia="Arial" w:hAnsi="Arial" w:cs="Arial"/>
        </w:rPr>
      </w:pPr>
    </w:p>
    <w:p w:rsidR="00B5213F" w:rsidRDefault="00B5213F">
      <w:pPr>
        <w:jc w:val="both"/>
        <w:rPr>
          <w:rFonts w:ascii="Arial" w:eastAsia="Arial" w:hAnsi="Arial" w:cs="Arial"/>
        </w:rPr>
      </w:pPr>
    </w:p>
    <w:p w:rsidR="00B5213F" w:rsidRDefault="00B5213F">
      <w:pPr>
        <w:jc w:val="both"/>
        <w:rPr>
          <w:rFonts w:ascii="Arial" w:eastAsia="Arial" w:hAnsi="Arial" w:cs="Arial"/>
        </w:rPr>
      </w:pPr>
    </w:p>
    <w:p w:rsidR="00B5213F" w:rsidRDefault="00517333">
      <w:pPr>
        <w:shd w:val="clear" w:color="auto" w:fill="002060"/>
        <w:jc w:val="center"/>
        <w:rPr>
          <w:rFonts w:ascii="Arial" w:eastAsia="Arial" w:hAnsi="Arial" w:cs="Arial"/>
          <w:b/>
          <w:color w:val="FFFFFF"/>
        </w:rPr>
      </w:pPr>
      <w:r>
        <w:rPr>
          <w:rFonts w:ascii="Arial" w:eastAsia="Arial" w:hAnsi="Arial" w:cs="Arial"/>
          <w:b/>
          <w:color w:val="FFFFFF"/>
        </w:rPr>
        <w:t>Timetable</w:t>
      </w:r>
    </w:p>
    <w:p w:rsidR="00B5213F" w:rsidRDefault="00B5213F">
      <w:pPr>
        <w:jc w:val="both"/>
        <w:rPr>
          <w:rFonts w:ascii="Arial" w:eastAsia="Arial" w:hAnsi="Arial" w:cs="Arial"/>
          <w:color w:val="FFFFFF"/>
        </w:rPr>
      </w:pPr>
    </w:p>
    <w:p w:rsidR="00B5213F" w:rsidRDefault="00517333">
      <w:pPr>
        <w:jc w:val="both"/>
        <w:rPr>
          <w:rFonts w:ascii="Arial" w:eastAsia="Arial" w:hAnsi="Arial" w:cs="Arial"/>
        </w:rPr>
      </w:pPr>
      <w:r>
        <w:rPr>
          <w:rFonts w:ascii="Arial" w:eastAsia="Arial" w:hAnsi="Arial" w:cs="Arial"/>
        </w:rPr>
        <w:t>The school operates a two week timetable. Key Stage 3 and 4 receive 6 lessons per fortnight and Key Stage 5 receive between 9 and 10 hours per fortnight. Some members of the department also teach Drama at Key Stage Three (between 2 and 4 hours per fortnigh</w:t>
      </w:r>
      <w:r>
        <w:rPr>
          <w:rFonts w:ascii="Arial" w:eastAsia="Arial" w:hAnsi="Arial" w:cs="Arial"/>
        </w:rPr>
        <w:t xml:space="preserve">t). </w:t>
      </w:r>
    </w:p>
    <w:p w:rsidR="00B5213F" w:rsidRDefault="00517333">
      <w:pPr>
        <w:jc w:val="both"/>
        <w:rPr>
          <w:rFonts w:ascii="Arial" w:eastAsia="Arial" w:hAnsi="Arial" w:cs="Arial"/>
        </w:rPr>
      </w:pPr>
      <w:r>
        <w:rPr>
          <w:rFonts w:ascii="Arial" w:eastAsia="Arial" w:hAnsi="Arial" w:cs="Arial"/>
        </w:rPr>
        <w:t xml:space="preserve">                                                                      </w:t>
      </w:r>
    </w:p>
    <w:p w:rsidR="00B5213F" w:rsidRDefault="00517333">
      <w:pPr>
        <w:shd w:val="clear" w:color="auto" w:fill="002060"/>
        <w:jc w:val="center"/>
        <w:rPr>
          <w:rFonts w:ascii="Arial" w:eastAsia="Arial" w:hAnsi="Arial" w:cs="Arial"/>
          <w:b/>
          <w:color w:val="FFFFFF"/>
        </w:rPr>
      </w:pPr>
      <w:r>
        <w:rPr>
          <w:rFonts w:ascii="Arial" w:eastAsia="Arial" w:hAnsi="Arial" w:cs="Arial"/>
          <w:b/>
          <w:color w:val="FFFFFF"/>
        </w:rPr>
        <w:t>Accommodation</w:t>
      </w:r>
    </w:p>
    <w:p w:rsidR="00B5213F" w:rsidRDefault="00B5213F">
      <w:pPr>
        <w:jc w:val="both"/>
        <w:rPr>
          <w:rFonts w:ascii="Arial" w:eastAsia="Arial" w:hAnsi="Arial" w:cs="Arial"/>
        </w:rPr>
      </w:pPr>
      <w:bookmarkStart w:id="1" w:name="_9gh19wpynayq" w:colFirst="0" w:colLast="0"/>
      <w:bookmarkEnd w:id="1"/>
    </w:p>
    <w:p w:rsidR="00B5213F" w:rsidRDefault="00517333">
      <w:pPr>
        <w:jc w:val="both"/>
        <w:rPr>
          <w:rFonts w:ascii="Arial" w:eastAsia="Arial" w:hAnsi="Arial" w:cs="Arial"/>
        </w:rPr>
      </w:pPr>
      <w:bookmarkStart w:id="2" w:name="_71odclh62dps" w:colFirst="0" w:colLast="0"/>
      <w:bookmarkEnd w:id="2"/>
      <w:r>
        <w:rPr>
          <w:rFonts w:ascii="Arial" w:eastAsia="Arial" w:hAnsi="Arial" w:cs="Arial"/>
        </w:rPr>
        <w:t>English is taught in 5 classrooms which are situated in the main building. Each classroom is equipped with a computer and interactive whiteboard. Students are usuall</w:t>
      </w:r>
      <w:r>
        <w:rPr>
          <w:rFonts w:ascii="Arial" w:eastAsia="Arial" w:hAnsi="Arial" w:cs="Arial"/>
        </w:rPr>
        <w:t xml:space="preserve">y sat in groups, as we see huge benefits of students working collaboratively. The department has access to bookable computer rooms, a class set of iPads and </w:t>
      </w:r>
      <w:proofErr w:type="spellStart"/>
      <w:r>
        <w:rPr>
          <w:rFonts w:ascii="Arial" w:eastAsia="Arial" w:hAnsi="Arial" w:cs="Arial"/>
        </w:rPr>
        <w:t>visualisers</w:t>
      </w:r>
      <w:proofErr w:type="spellEnd"/>
      <w:r>
        <w:rPr>
          <w:rFonts w:ascii="Arial" w:eastAsia="Arial" w:hAnsi="Arial" w:cs="Arial"/>
        </w:rPr>
        <w:t xml:space="preserve">. </w:t>
      </w:r>
    </w:p>
    <w:p w:rsidR="00B5213F" w:rsidRDefault="00B5213F">
      <w:pPr>
        <w:jc w:val="both"/>
        <w:rPr>
          <w:rFonts w:ascii="Arial" w:eastAsia="Arial" w:hAnsi="Arial" w:cs="Arial"/>
        </w:rPr>
      </w:pPr>
      <w:bookmarkStart w:id="3" w:name="_m0cbt6tkms15" w:colFirst="0" w:colLast="0"/>
      <w:bookmarkEnd w:id="3"/>
    </w:p>
    <w:p w:rsidR="00B5213F" w:rsidRDefault="00B5213F">
      <w:pPr>
        <w:rPr>
          <w:rFonts w:ascii="Arial" w:eastAsia="Arial" w:hAnsi="Arial" w:cs="Arial"/>
          <w:u w:val="single"/>
        </w:rPr>
      </w:pPr>
    </w:p>
    <w:p w:rsidR="00B5213F" w:rsidRDefault="00517333">
      <w:pPr>
        <w:shd w:val="clear" w:color="auto" w:fill="002060"/>
        <w:jc w:val="center"/>
        <w:rPr>
          <w:rFonts w:ascii="Arial" w:eastAsia="Arial" w:hAnsi="Arial" w:cs="Arial"/>
          <w:b/>
          <w:color w:val="FFFFFF"/>
        </w:rPr>
      </w:pPr>
      <w:r>
        <w:rPr>
          <w:rFonts w:ascii="Arial" w:eastAsia="Arial" w:hAnsi="Arial" w:cs="Arial"/>
          <w:b/>
          <w:color w:val="FFFFFF"/>
        </w:rPr>
        <w:t>Extra-Curricular</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 xml:space="preserve">The English department has a thriving extra-curricular provision. Currently, the department has a successful Book Club, Creative Writing Club, Beacon School Magazine Committee (Sixth Form only) and Debate Society.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All members of the English team contribu</w:t>
      </w:r>
      <w:r>
        <w:rPr>
          <w:rFonts w:ascii="Arial" w:eastAsia="Arial" w:hAnsi="Arial" w:cs="Arial"/>
        </w:rPr>
        <w:t xml:space="preserve">te to the English Clinic, which is a weekly clinic where students receive additional academic support in the subject. This is run by English teachers and trained English Assistants from Year 12. </w:t>
      </w:r>
    </w:p>
    <w:p w:rsidR="00B5213F" w:rsidRDefault="00B5213F">
      <w:pPr>
        <w:jc w:val="both"/>
        <w:rPr>
          <w:rFonts w:ascii="Arial" w:eastAsia="Arial" w:hAnsi="Arial" w:cs="Arial"/>
        </w:rPr>
      </w:pPr>
    </w:p>
    <w:p w:rsidR="00B5213F" w:rsidRDefault="00517333">
      <w:pPr>
        <w:jc w:val="both"/>
        <w:rPr>
          <w:rFonts w:ascii="Arial" w:eastAsia="Arial" w:hAnsi="Arial" w:cs="Arial"/>
        </w:rPr>
      </w:pPr>
      <w:r>
        <w:rPr>
          <w:rFonts w:ascii="Arial" w:eastAsia="Arial" w:hAnsi="Arial" w:cs="Arial"/>
        </w:rPr>
        <w:t xml:space="preserve">Each half term, all students are invited to take part in a </w:t>
      </w:r>
      <w:r>
        <w:rPr>
          <w:rFonts w:ascii="Arial" w:eastAsia="Arial" w:hAnsi="Arial" w:cs="Arial"/>
        </w:rPr>
        <w:t>series of competitions held by the department (all entries are posted in the department’s very own red post box!)</w:t>
      </w:r>
    </w:p>
    <w:p w:rsidR="00B5213F" w:rsidRDefault="00B5213F">
      <w:pPr>
        <w:jc w:val="both"/>
        <w:rPr>
          <w:rFonts w:ascii="Arial" w:eastAsia="Arial" w:hAnsi="Arial" w:cs="Arial"/>
        </w:rPr>
      </w:pPr>
    </w:p>
    <w:p w:rsidR="00B5213F" w:rsidRDefault="00B5213F">
      <w:pPr>
        <w:jc w:val="center"/>
        <w:rPr>
          <w:rFonts w:ascii="Arial" w:eastAsia="Arial" w:hAnsi="Arial" w:cs="Arial"/>
          <w:b/>
          <w:color w:val="FFFFFF"/>
        </w:rPr>
      </w:pPr>
    </w:p>
    <w:p w:rsidR="00B5213F" w:rsidRDefault="00517333">
      <w:pPr>
        <w:shd w:val="clear" w:color="auto" w:fill="002060"/>
        <w:jc w:val="center"/>
        <w:rPr>
          <w:rFonts w:ascii="Arial" w:eastAsia="Arial" w:hAnsi="Arial" w:cs="Arial"/>
          <w:b/>
          <w:color w:val="FFFFFF"/>
        </w:rPr>
      </w:pPr>
      <w:r>
        <w:rPr>
          <w:rFonts w:ascii="Arial" w:eastAsia="Arial" w:hAnsi="Arial" w:cs="Arial"/>
          <w:b/>
          <w:color w:val="FFFFFF"/>
        </w:rPr>
        <w:t>Further Information</w:t>
      </w:r>
    </w:p>
    <w:p w:rsidR="00B5213F" w:rsidRDefault="00B5213F">
      <w:pPr>
        <w:shd w:val="clear" w:color="auto" w:fill="FFFFFF"/>
        <w:spacing w:after="240"/>
        <w:jc w:val="both"/>
        <w:rPr>
          <w:rFonts w:ascii="Arial" w:eastAsia="Arial" w:hAnsi="Arial" w:cs="Arial"/>
          <w:color w:val="3C3C3B"/>
        </w:rPr>
      </w:pPr>
    </w:p>
    <w:p w:rsidR="00B5213F" w:rsidRDefault="00517333">
      <w:pPr>
        <w:shd w:val="clear" w:color="auto" w:fill="FFFFFF"/>
        <w:spacing w:after="240"/>
        <w:jc w:val="both"/>
        <w:rPr>
          <w:rFonts w:ascii="Arial" w:eastAsia="Arial" w:hAnsi="Arial" w:cs="Arial"/>
        </w:rPr>
      </w:pPr>
      <w:r>
        <w:rPr>
          <w:rFonts w:ascii="Arial" w:eastAsia="Arial" w:hAnsi="Arial" w:cs="Arial"/>
        </w:rPr>
        <w:t>The English department is forward-thinking, reflective and innovative in its practice and is constantly striving to ena</w:t>
      </w:r>
      <w:r>
        <w:rPr>
          <w:rFonts w:ascii="Arial" w:eastAsia="Arial" w:hAnsi="Arial" w:cs="Arial"/>
        </w:rPr>
        <w:t xml:space="preserve">ble students to reach their full academic potential. English is very popular amongst students who enjoy the lessons, the styles of teaching and relish the challenges presented to them during their study of the subject. </w:t>
      </w:r>
    </w:p>
    <w:p w:rsidR="00B5213F" w:rsidRDefault="00517333">
      <w:pPr>
        <w:shd w:val="clear" w:color="auto" w:fill="FFFFFF"/>
        <w:spacing w:after="240"/>
        <w:jc w:val="both"/>
        <w:rPr>
          <w:rFonts w:ascii="Arial" w:eastAsia="Arial" w:hAnsi="Arial" w:cs="Arial"/>
        </w:rPr>
      </w:pPr>
      <w:r>
        <w:rPr>
          <w:rFonts w:ascii="Arial" w:eastAsia="Arial" w:hAnsi="Arial" w:cs="Arial"/>
        </w:rPr>
        <w:t xml:space="preserve">The subject is a popular option for </w:t>
      </w:r>
      <w:r>
        <w:rPr>
          <w:rFonts w:ascii="Arial" w:eastAsia="Arial" w:hAnsi="Arial" w:cs="Arial"/>
        </w:rPr>
        <w:t>Sixth Form students and many have gone on to study English at undergraduate level at universities such as Oxford and Cambridge.</w:t>
      </w:r>
    </w:p>
    <w:p w:rsidR="00B5213F" w:rsidRDefault="00517333">
      <w:pPr>
        <w:shd w:val="clear" w:color="auto" w:fill="FFFFFF"/>
        <w:spacing w:after="240"/>
        <w:jc w:val="both"/>
        <w:rPr>
          <w:rFonts w:ascii="Arial" w:eastAsia="Arial" w:hAnsi="Arial" w:cs="Arial"/>
        </w:rPr>
      </w:pPr>
      <w:r>
        <w:rPr>
          <w:rFonts w:ascii="Arial" w:eastAsia="Arial" w:hAnsi="Arial" w:cs="Arial"/>
        </w:rPr>
        <w:t xml:space="preserve">English teachers at this school are passionate, hard-working, </w:t>
      </w:r>
      <w:proofErr w:type="gramStart"/>
      <w:r>
        <w:rPr>
          <w:rFonts w:ascii="Arial" w:eastAsia="Arial" w:hAnsi="Arial" w:cs="Arial"/>
        </w:rPr>
        <w:t>innovative</w:t>
      </w:r>
      <w:proofErr w:type="gramEnd"/>
      <w:r>
        <w:rPr>
          <w:rFonts w:ascii="Arial" w:eastAsia="Arial" w:hAnsi="Arial" w:cs="Arial"/>
        </w:rPr>
        <w:t xml:space="preserve"> and dedicated to securing the best possible outcomes fo</w:t>
      </w:r>
      <w:r>
        <w:rPr>
          <w:rFonts w:ascii="Arial" w:eastAsia="Arial" w:hAnsi="Arial" w:cs="Arial"/>
        </w:rPr>
        <w:t xml:space="preserve">r all students. The department celebrates a high profile within the school for its standards of teaching and learning and for its outstanding collaboration between staff. We would welcome a like-minded individual to join our successful team. </w:t>
      </w:r>
    </w:p>
    <w:p w:rsidR="00B5213F" w:rsidRDefault="00B5213F">
      <w:pPr>
        <w:jc w:val="both"/>
        <w:rPr>
          <w:rFonts w:ascii="Arial" w:eastAsia="Arial" w:hAnsi="Arial" w:cs="Arial"/>
        </w:rPr>
      </w:pPr>
    </w:p>
    <w:p w:rsidR="00B5213F" w:rsidRDefault="00B5213F">
      <w:pPr>
        <w:rPr>
          <w:rFonts w:ascii="Arial" w:eastAsia="Arial" w:hAnsi="Arial" w:cs="Arial"/>
        </w:rPr>
      </w:pPr>
    </w:p>
    <w:p w:rsidR="00B5213F" w:rsidRDefault="00517333">
      <w:pPr>
        <w:rPr>
          <w:rFonts w:ascii="Arial" w:eastAsia="Arial" w:hAnsi="Arial" w:cs="Arial"/>
        </w:rPr>
      </w:pPr>
      <w:r>
        <w:rPr>
          <w:rFonts w:ascii="Arial" w:eastAsia="Arial" w:hAnsi="Arial" w:cs="Arial"/>
        </w:rPr>
        <w:t>T Goodyear</w:t>
      </w:r>
    </w:p>
    <w:p w:rsidR="00B5213F" w:rsidRDefault="00517333">
      <w:pPr>
        <w:rPr>
          <w:rFonts w:ascii="Arial" w:eastAsia="Arial" w:hAnsi="Arial" w:cs="Arial"/>
        </w:rPr>
      </w:pPr>
      <w:r>
        <w:rPr>
          <w:rFonts w:ascii="Arial" w:eastAsia="Arial" w:hAnsi="Arial" w:cs="Arial"/>
        </w:rPr>
        <w:t>Head of Department</w:t>
      </w:r>
    </w:p>
    <w:p w:rsidR="00B5213F" w:rsidRDefault="00517333">
      <w:pPr>
        <w:rPr>
          <w:rFonts w:ascii="Arial" w:eastAsia="Arial" w:hAnsi="Arial" w:cs="Arial"/>
        </w:rPr>
      </w:pPr>
      <w:r>
        <w:rPr>
          <w:rFonts w:ascii="Arial" w:eastAsia="Arial" w:hAnsi="Arial" w:cs="Arial"/>
        </w:rPr>
        <w:t xml:space="preserve">January </w:t>
      </w:r>
      <w:r>
        <w:rPr>
          <w:rFonts w:ascii="Arial" w:eastAsia="Arial" w:hAnsi="Arial" w:cs="Arial"/>
        </w:rPr>
        <w:t>201</w:t>
      </w:r>
      <w:r>
        <w:rPr>
          <w:rFonts w:ascii="Arial" w:eastAsia="Arial" w:hAnsi="Arial" w:cs="Arial"/>
        </w:rPr>
        <w:t>8</w:t>
      </w:r>
    </w:p>
    <w:sectPr w:rsidR="00B5213F">
      <w:pgSz w:w="11906" w:h="16838"/>
      <w:pgMar w:top="1440" w:right="1418"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3F"/>
    <w:rsid w:val="00517333"/>
    <w:rsid w:val="00B52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C2AF9-0A69-43A1-B74A-F83E1D4A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GB" w:eastAsia="en-GB"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6" w:space="1" w:color="000000"/>
        <w:left w:val="single" w:sz="6" w:space="1" w:color="000000"/>
        <w:bottom w:val="single" w:sz="6" w:space="1" w:color="000000"/>
        <w:right w:val="single" w:sz="6" w:space="1" w:color="000000"/>
      </w:pBdr>
      <w:jc w:val="center"/>
      <w:outlineLvl w:val="0"/>
    </w:pPr>
    <w:rPr>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Harvey</dc:creator>
  <cp:lastModifiedBy>Samantha Harvey</cp:lastModifiedBy>
  <cp:revision>2</cp:revision>
  <dcterms:created xsi:type="dcterms:W3CDTF">2018-01-23T10:54:00Z</dcterms:created>
  <dcterms:modified xsi:type="dcterms:W3CDTF">2018-01-23T10:54:00Z</dcterms:modified>
</cp:coreProperties>
</file>