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rPr>
          <w:rFonts w:asciiTheme="minorHAnsi" w:hAnsiTheme="minorHAnsi"/>
          <w:b/>
          <w:bCs/>
          <w:sz w:val="44"/>
          <w:szCs w:val="44"/>
        </w:rPr>
      </w:pPr>
      <w:bookmarkStart w:id="0" w:name="_GoBack"/>
      <w:bookmarkEnd w:id="0"/>
      <w:r>
        <w:rPr>
          <w:rFonts w:asciiTheme="minorHAnsi" w:hAnsiTheme="minorHAnsi"/>
          <w:b/>
          <w:bCs/>
          <w:sz w:val="44"/>
          <w:szCs w:val="44"/>
        </w:rPr>
        <w:t>The Mathematics Department</w:t>
      </w:r>
    </w:p>
    <w:p>
      <w:pPr>
        <w:jc w:val="center"/>
        <w:rPr>
          <w:rFonts w:asciiTheme="minorHAnsi" w:hAnsiTheme="minorHAnsi"/>
          <w:b/>
          <w:bCs/>
          <w:sz w:val="44"/>
          <w:szCs w:val="44"/>
        </w:rPr>
      </w:pPr>
    </w:p>
    <w:p>
      <w:pPr>
        <w:jc w:val="center"/>
        <w:rPr>
          <w:rFonts w:ascii="Tw Cen MT Condensed" w:hAnsi="Tw Cen MT Condensed"/>
          <w:b/>
          <w:bCs/>
        </w:rPr>
      </w:pPr>
      <w:r>
        <w:rPr>
          <w:rFonts w:ascii="Tw Cen MT Condensed" w:hAnsi="Tw Cen MT Condensed"/>
          <w:b/>
          <w:bCs/>
          <w:noProof/>
          <w:lang w:eastAsia="en-GB"/>
        </w:rPr>
        <w:drawing>
          <wp:anchor distT="0" distB="0" distL="114300" distR="114300" simplePos="0" relativeHeight="251664384" behindDoc="0" locked="0" layoutInCell="1" allowOverlap="1">
            <wp:simplePos x="0" y="0"/>
            <wp:positionH relativeFrom="column">
              <wp:posOffset>2643505</wp:posOffset>
            </wp:positionH>
            <wp:positionV relativeFrom="paragraph">
              <wp:posOffset>33655</wp:posOffset>
            </wp:positionV>
            <wp:extent cx="914400" cy="7600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760095"/>
                    </a:xfrm>
                    <a:prstGeom prst="rect">
                      <a:avLst/>
                    </a:prstGeom>
                    <a:noFill/>
                  </pic:spPr>
                </pic:pic>
              </a:graphicData>
            </a:graphic>
            <wp14:sizeRelH relativeFrom="page">
              <wp14:pctWidth>0</wp14:pctWidth>
            </wp14:sizeRelH>
            <wp14:sizeRelV relativeFrom="page">
              <wp14:pctHeight>0</wp14:pctHeight>
            </wp14:sizeRelV>
          </wp:anchor>
        </w:drawing>
      </w:r>
    </w:p>
    <w:p>
      <w:pPr>
        <w:jc w:val="center"/>
        <w:rPr>
          <w:rFonts w:ascii="Tw Cen MT Condensed" w:hAnsi="Tw Cen MT Condensed"/>
          <w:b/>
          <w:bCs/>
        </w:rPr>
      </w:pPr>
    </w:p>
    <w:p>
      <w:pPr>
        <w:jc w:val="center"/>
        <w:rPr>
          <w:rFonts w:ascii="Tw Cen MT Condensed" w:hAnsi="Tw Cen MT Condensed"/>
          <w:b/>
          <w:bCs/>
        </w:rPr>
      </w:pPr>
    </w:p>
    <w:p>
      <w:pPr>
        <w:jc w:val="center"/>
        <w:rPr>
          <w:rFonts w:ascii="Tw Cen MT Condensed" w:hAnsi="Tw Cen MT Condensed"/>
          <w:b/>
          <w:bCs/>
        </w:rPr>
      </w:pPr>
    </w:p>
    <w:tbl>
      <w:tblPr>
        <w:tblStyle w:val="TableGrid"/>
        <w:tblW w:w="9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31"/>
        <w:gridCol w:w="1525"/>
        <w:gridCol w:w="2669"/>
        <w:gridCol w:w="1525"/>
        <w:gridCol w:w="2288"/>
      </w:tblGrid>
      <w:tr>
        <w:trPr>
          <w:trHeight w:val="1267"/>
        </w:trPr>
        <w:tc>
          <w:tcPr>
            <w:tcW w:w="1831" w:type="dxa"/>
            <w:vAlign w:val="bottom"/>
          </w:tcPr>
          <w:p>
            <w:pPr>
              <w:rPr>
                <w:sz w:val="28"/>
                <w:szCs w:val="28"/>
              </w:rPr>
            </w:pPr>
            <w:r>
              <w:rPr>
                <w:sz w:val="28"/>
                <w:szCs w:val="28"/>
              </w:rPr>
              <w:t xml:space="preserve">3 – 2 = 1  </w:t>
            </w:r>
          </w:p>
          <w:p>
            <w:pPr>
              <w:jc w:val="both"/>
              <w:rPr>
                <w:sz w:val="28"/>
                <w:szCs w:val="28"/>
              </w:rPr>
            </w:pPr>
          </w:p>
        </w:tc>
        <w:tc>
          <w:tcPr>
            <w:tcW w:w="1525" w:type="dxa"/>
            <w:vAlign w:val="center"/>
          </w:tcPr>
          <w:p>
            <w:pPr>
              <w:jc w:val="center"/>
              <w:rPr>
                <w:sz w:val="28"/>
                <w:szCs w:val="28"/>
              </w:rPr>
            </w:pPr>
          </w:p>
          <w:p>
            <w:pPr>
              <w:jc w:val="center"/>
              <w:rPr>
                <w:sz w:val="28"/>
                <w:szCs w:val="28"/>
              </w:rPr>
            </w:pPr>
            <w:r>
              <w:rPr>
                <w:sz w:val="28"/>
                <w:szCs w:val="28"/>
              </w:rPr>
              <w:t>→</w:t>
            </w:r>
          </w:p>
        </w:tc>
        <w:tc>
          <w:tcPr>
            <w:tcW w:w="2669" w:type="dxa"/>
            <w:vAlign w:val="bottom"/>
          </w:tcPr>
          <w:p>
            <w:pPr>
              <w:jc w:val="center"/>
              <w:rPr>
                <w:sz w:val="28"/>
                <w:szCs w:val="28"/>
              </w:rPr>
            </w:pPr>
            <w:r>
              <w:rPr>
                <w:sz w:val="28"/>
                <w:szCs w:val="28"/>
              </w:rPr>
              <w:t>sin</w:t>
            </w:r>
            <w:r>
              <w:rPr>
                <w:sz w:val="28"/>
                <w:szCs w:val="28"/>
                <w:vertAlign w:val="superscript"/>
              </w:rPr>
              <w:t>2</w:t>
            </w:r>
            <w:r>
              <w:rPr>
                <w:sz w:val="28"/>
                <w:szCs w:val="28"/>
              </w:rPr>
              <w:t>θ + cos</w:t>
            </w:r>
            <w:r>
              <w:rPr>
                <w:sz w:val="28"/>
                <w:szCs w:val="28"/>
                <w:vertAlign w:val="superscript"/>
              </w:rPr>
              <w:t>2</w:t>
            </w:r>
            <w:r>
              <w:rPr>
                <w:sz w:val="28"/>
                <w:szCs w:val="28"/>
              </w:rPr>
              <w:t xml:space="preserve">θ = 1               </w:t>
            </w:r>
          </w:p>
          <w:p>
            <w:pPr>
              <w:jc w:val="center"/>
              <w:rPr>
                <w:sz w:val="28"/>
                <w:szCs w:val="28"/>
              </w:rPr>
            </w:pPr>
          </w:p>
        </w:tc>
        <w:tc>
          <w:tcPr>
            <w:tcW w:w="1525" w:type="dxa"/>
            <w:vAlign w:val="center"/>
          </w:tcPr>
          <w:p>
            <w:pPr>
              <w:jc w:val="center"/>
              <w:rPr>
                <w:sz w:val="28"/>
                <w:szCs w:val="28"/>
              </w:rPr>
            </w:pPr>
          </w:p>
          <w:p>
            <w:pPr>
              <w:jc w:val="center"/>
              <w:rPr>
                <w:b/>
                <w:sz w:val="28"/>
                <w:szCs w:val="28"/>
              </w:rPr>
            </w:pPr>
            <w:r>
              <w:rPr>
                <w:sz w:val="28"/>
                <w:szCs w:val="28"/>
              </w:rPr>
              <w:t>→</w:t>
            </w:r>
          </w:p>
        </w:tc>
        <w:tc>
          <w:tcPr>
            <w:tcW w:w="2288" w:type="dxa"/>
            <w:vAlign w:val="center"/>
          </w:tcPr>
          <w:p>
            <w:pPr>
              <w:jc w:val="right"/>
              <w:rPr>
                <w:sz w:val="28"/>
                <w:szCs w:val="28"/>
              </w:rPr>
            </w:pPr>
            <w:r>
              <w:rPr>
                <w:b/>
                <w:position w:val="-28"/>
                <w:sz w:val="28"/>
                <w:szCs w:val="28"/>
                <w:lang w:eastAsia="en-US"/>
              </w:rPr>
              <w:object w:dxaOrig="17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27.75pt" o:ole="">
                  <v:imagedata r:id="rId8" o:title=""/>
                </v:shape>
                <o:OLEObject Type="Embed" ProgID="Equation.3" ShapeID="_x0000_i1025" DrawAspect="Content" ObjectID="_1572680650" r:id="rId9"/>
              </w:object>
            </w:r>
          </w:p>
        </w:tc>
      </w:tr>
    </w:tbl>
    <w:p>
      <w:pPr>
        <w:jc w:val="both"/>
        <w:rPr>
          <w:rFonts w:asciiTheme="minorHAnsi" w:hAnsiTheme="minorHAnsi"/>
          <w:bCs/>
        </w:rPr>
      </w:pPr>
      <w:r>
        <w:rPr>
          <w:rFonts w:asciiTheme="minorHAnsi" w:hAnsiTheme="minorHAnsi"/>
          <w:bCs/>
        </w:rPr>
        <w:t>The Department is one of the school’s strongest departments.  Academic performance at all levels is excellent and continues to set new records.</w:t>
      </w:r>
    </w:p>
    <w:p>
      <w:pPr>
        <w:jc w:val="both"/>
        <w:rPr>
          <w:rFonts w:asciiTheme="minorHAnsi" w:hAnsiTheme="minorHAnsi"/>
          <w:bCs/>
        </w:rPr>
      </w:pPr>
    </w:p>
    <w:p>
      <w:pPr>
        <w:jc w:val="both"/>
        <w:rPr>
          <w:rFonts w:asciiTheme="minorHAnsi" w:hAnsiTheme="minorHAnsi"/>
          <w:b/>
          <w:bCs/>
        </w:rPr>
      </w:pPr>
      <w:r>
        <w:rPr>
          <w:rFonts w:asciiTheme="minorHAnsi" w:hAnsiTheme="minorHAnsi"/>
          <w:b/>
          <w:bCs/>
        </w:rPr>
        <w:t xml:space="preserve">Facilities </w:t>
      </w:r>
    </w:p>
    <w:p>
      <w:pPr>
        <w:jc w:val="both"/>
        <w:rPr>
          <w:rFonts w:asciiTheme="minorHAnsi" w:hAnsiTheme="minorHAnsi"/>
          <w:b/>
          <w:bCs/>
        </w:rPr>
      </w:pPr>
    </w:p>
    <w:p>
      <w:pPr>
        <w:rPr>
          <w:rFonts w:asciiTheme="minorHAnsi" w:hAnsiTheme="minorHAnsi"/>
        </w:rPr>
      </w:pPr>
      <w:r>
        <w:rPr>
          <w:rFonts w:asciiTheme="minorHAnsi" w:hAnsiTheme="minorHAnsi"/>
        </w:rPr>
        <w:t xml:space="preserve">The Department is housed in its own suite of teaching rooms with Interactive Whiteboards available in each classroom – and used extensively.  The Mathematics block was opened in February 2003 and provides an exceptional working environment with easy access to ICT facilities.  </w:t>
      </w:r>
    </w:p>
    <w:p>
      <w:pPr>
        <w:rPr>
          <w:rFonts w:asciiTheme="minorHAnsi" w:hAnsiTheme="minorHAnsi"/>
        </w:rPr>
      </w:pPr>
    </w:p>
    <w:p>
      <w:pPr>
        <w:rPr>
          <w:rFonts w:asciiTheme="minorHAnsi" w:hAnsiTheme="minorHAnsi"/>
        </w:rPr>
      </w:pPr>
      <w:r>
        <w:rPr>
          <w:rFonts w:asciiTheme="minorHAnsi" w:hAnsiTheme="minorHAnsi"/>
          <w:noProof/>
          <w:lang w:eastAsia="en-GB"/>
        </w:rPr>
        <w:drawing>
          <wp:inline distT="0" distB="0" distL="0" distR="0">
            <wp:extent cx="6086475" cy="3848100"/>
            <wp:effectExtent l="19050" t="0" r="9525" b="0"/>
            <wp:docPr id="9" name="Picture 1" descr="DSC_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434"/>
                    <pic:cNvPicPr>
                      <a:picLocks noChangeAspect="1" noChangeArrowheads="1"/>
                    </pic:cNvPicPr>
                  </pic:nvPicPr>
                  <pic:blipFill>
                    <a:blip r:embed="rId10" cstate="print"/>
                    <a:srcRect/>
                    <a:stretch>
                      <a:fillRect/>
                    </a:stretch>
                  </pic:blipFill>
                  <pic:spPr bwMode="auto">
                    <a:xfrm>
                      <a:off x="0" y="0"/>
                      <a:ext cx="6086475" cy="3848100"/>
                    </a:xfrm>
                    <a:prstGeom prst="rect">
                      <a:avLst/>
                    </a:prstGeom>
                    <a:noFill/>
                    <a:ln w="9525">
                      <a:noFill/>
                      <a:miter lim="800000"/>
                      <a:headEnd/>
                      <a:tailEnd/>
                    </a:ln>
                  </pic:spPr>
                </pic:pic>
              </a:graphicData>
            </a:graphic>
          </wp:inline>
        </w:drawing>
      </w:r>
    </w:p>
    <w:p>
      <w:pPr>
        <w:jc w:val="both"/>
        <w:rPr>
          <w:rFonts w:asciiTheme="minorHAnsi" w:hAnsiTheme="minorHAnsi"/>
        </w:rPr>
      </w:pPr>
    </w:p>
    <w:p>
      <w:pPr>
        <w:jc w:val="both"/>
        <w:rPr>
          <w:rFonts w:asciiTheme="minorHAnsi" w:hAnsiTheme="minorHAnsi"/>
        </w:rPr>
      </w:pPr>
    </w:p>
    <w:p>
      <w:pPr>
        <w:jc w:val="both"/>
        <w:rPr>
          <w:rFonts w:asciiTheme="minorHAnsi" w:hAnsiTheme="minorHAnsi"/>
          <w:b/>
        </w:rPr>
      </w:pPr>
      <w:r>
        <w:rPr>
          <w:rFonts w:asciiTheme="minorHAnsi" w:hAnsiTheme="minorHAnsi"/>
          <w:b/>
        </w:rPr>
        <w:t>The Teaching Staff at the Department</w:t>
      </w:r>
    </w:p>
    <w:p>
      <w:pPr>
        <w:jc w:val="both"/>
        <w:rPr>
          <w:rFonts w:asciiTheme="minorHAnsi" w:hAnsiTheme="minorHAnsi"/>
        </w:rPr>
      </w:pPr>
    </w:p>
    <w:p>
      <w:pPr>
        <w:jc w:val="both"/>
        <w:rPr>
          <w:rFonts w:asciiTheme="minorHAnsi" w:hAnsiTheme="minorHAnsi"/>
        </w:rPr>
      </w:pPr>
      <w:r>
        <w:rPr>
          <w:rFonts w:asciiTheme="minorHAnsi" w:hAnsiTheme="minorHAnsi"/>
        </w:rPr>
        <w:t>There are ten full-time and one part-time teachers and the generous teacher pupil ratio allows ample time for additional support to be provided for individual students.  Teaching colleagues give freely of their time over and above their contractual commitment and are determined to ensure every student enjoys success in the subject.   Below is a list of all teachers in the department.</w:t>
      </w:r>
    </w:p>
    <w:p>
      <w:pPr>
        <w:jc w:val="both"/>
        <w:rPr>
          <w:rFonts w:asciiTheme="minorHAnsi" w:hAnsiTheme="minorHAnsi"/>
        </w:rPr>
      </w:pPr>
    </w:p>
    <w:p>
      <w:pPr>
        <w:rPr>
          <w:rFonts w:asciiTheme="minorHAnsi" w:hAnsiTheme="minorHAnsi"/>
        </w:rPr>
      </w:pPr>
    </w:p>
    <w:tbl>
      <w:tblPr>
        <w:tblW w:w="9556" w:type="dxa"/>
        <w:tblCellMar>
          <w:left w:w="0" w:type="dxa"/>
          <w:right w:w="0" w:type="dxa"/>
        </w:tblCellMar>
        <w:tblLook w:val="04A0" w:firstRow="1" w:lastRow="0" w:firstColumn="1" w:lastColumn="0" w:noHBand="0" w:noVBand="1"/>
      </w:tblPr>
      <w:tblGrid>
        <w:gridCol w:w="3602"/>
        <w:gridCol w:w="5954"/>
      </w:tblGrid>
      <w:tr>
        <w:trPr>
          <w:trHeight w:hRule="exact" w:val="567"/>
        </w:trPr>
        <w:tc>
          <w:tcPr>
            <w:tcW w:w="3602" w:type="dxa"/>
            <w:tcMar>
              <w:top w:w="58" w:type="dxa"/>
              <w:left w:w="58" w:type="dxa"/>
              <w:bottom w:w="58" w:type="dxa"/>
              <w:right w:w="58" w:type="dxa"/>
            </w:tcMar>
            <w:hideMark/>
          </w:tcPr>
          <w:p>
            <w:pPr>
              <w:widowControl w:val="0"/>
              <w:rPr>
                <w:rFonts w:asciiTheme="minorHAnsi" w:hAnsiTheme="minorHAnsi"/>
                <w:kern w:val="28"/>
                <w14:cntxtAlts/>
              </w:rPr>
            </w:pPr>
            <w:r>
              <w:rPr>
                <w:rFonts w:asciiTheme="minorHAnsi" w:hAnsiTheme="minorHAnsi"/>
                <w:noProof/>
                <w:lang w:eastAsia="en-GB"/>
              </w:rPr>
              <w:lastRenderedPageBreak/>
              <mc:AlternateContent>
                <mc:Choice Requires="wps">
                  <w:drawing>
                    <wp:anchor distT="36576" distB="36576" distL="36576" distR="36576" simplePos="0" relativeHeight="251666432" behindDoc="0" locked="0" layoutInCell="1" allowOverlap="1">
                      <wp:simplePos x="0" y="0"/>
                      <wp:positionH relativeFrom="column">
                        <wp:posOffset>3929380</wp:posOffset>
                      </wp:positionH>
                      <wp:positionV relativeFrom="paragraph">
                        <wp:posOffset>2545715</wp:posOffset>
                      </wp:positionV>
                      <wp:extent cx="2880360" cy="4486910"/>
                      <wp:effectExtent l="0" t="2540" r="63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880360" cy="44869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09.4pt;margin-top:200.45pt;width:226.8pt;height:353.3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" filled="f" stroked="f" insetpen="t">
                      <v:shadow color="#ccc"/>
                      <o:lock v:ext="edit" shapetype="t"/>
                      <v:textbox inset="0,0,0,0"/>
                    </v:rect>
                  </w:pict>
                </mc:Fallback>
              </mc:AlternateContent>
            </w:r>
            <w:r>
              <w:rPr>
                <w:rFonts w:asciiTheme="minorHAnsi" w:hAnsiTheme="minorHAnsi"/>
              </w:rPr>
              <w:t>Dr  I L Karam  PhD, BSc, MSc, PGCE</w:t>
            </w:r>
          </w:p>
        </w:tc>
        <w:tc>
          <w:tcPr>
            <w:tcW w:w="5954" w:type="dxa"/>
            <w:tcMar>
              <w:top w:w="58" w:type="dxa"/>
              <w:left w:w="58" w:type="dxa"/>
              <w:bottom w:w="58" w:type="dxa"/>
              <w:right w:w="58" w:type="dxa"/>
            </w:tcMar>
            <w:hideMark/>
          </w:tcPr>
          <w:p>
            <w:pPr>
              <w:widowControl w:val="0"/>
              <w:rPr>
                <w:rFonts w:asciiTheme="minorHAnsi" w:hAnsiTheme="minorHAnsi"/>
                <w:kern w:val="28"/>
                <w14:cntxtAlts/>
              </w:rPr>
            </w:pPr>
            <w:r>
              <w:rPr>
                <w:rFonts w:asciiTheme="minorHAnsi" w:hAnsiTheme="minorHAnsi"/>
              </w:rPr>
              <w:t xml:space="preserve">Assistant Head Teacher / Head of Mathematics </w:t>
            </w:r>
          </w:p>
        </w:tc>
      </w:tr>
      <w:tr>
        <w:trPr>
          <w:trHeight w:hRule="exact" w:val="567"/>
        </w:trPr>
        <w:tc>
          <w:tcPr>
            <w:tcW w:w="3602" w:type="dxa"/>
            <w:tcMar>
              <w:top w:w="58" w:type="dxa"/>
              <w:left w:w="58" w:type="dxa"/>
              <w:bottom w:w="58" w:type="dxa"/>
              <w:right w:w="58" w:type="dxa"/>
            </w:tcMar>
            <w:hideMark/>
          </w:tcPr>
          <w:p>
            <w:pPr>
              <w:widowControl w:val="0"/>
              <w:rPr>
                <w:rFonts w:asciiTheme="minorHAnsi" w:hAnsiTheme="minorHAnsi"/>
                <w:kern w:val="28"/>
                <w14:cntxtAlts/>
              </w:rPr>
            </w:pPr>
            <w:r>
              <w:rPr>
                <w:rFonts w:asciiTheme="minorHAnsi" w:hAnsiTheme="minorHAnsi"/>
              </w:rPr>
              <w:t>Miss K Stewart  BSc, PGCE</w:t>
            </w:r>
          </w:p>
        </w:tc>
        <w:tc>
          <w:tcPr>
            <w:tcW w:w="5954" w:type="dxa"/>
            <w:tcMar>
              <w:top w:w="58" w:type="dxa"/>
              <w:left w:w="58" w:type="dxa"/>
              <w:bottom w:w="58" w:type="dxa"/>
              <w:right w:w="58" w:type="dxa"/>
            </w:tcMar>
            <w:hideMark/>
          </w:tcPr>
          <w:p>
            <w:pPr>
              <w:widowControl w:val="0"/>
              <w:rPr>
                <w:rFonts w:asciiTheme="minorHAnsi" w:hAnsiTheme="minorHAnsi"/>
                <w:kern w:val="28"/>
                <w14:cntxtAlts/>
              </w:rPr>
            </w:pPr>
            <w:r>
              <w:rPr>
                <w:rFonts w:asciiTheme="minorHAnsi" w:hAnsiTheme="minorHAnsi"/>
              </w:rPr>
              <w:t>Subject Leader of Mathematics / KS4 Co-ordinator</w:t>
            </w:r>
          </w:p>
        </w:tc>
      </w:tr>
      <w:tr>
        <w:trPr>
          <w:trHeight w:hRule="exact" w:val="567"/>
        </w:trPr>
        <w:tc>
          <w:tcPr>
            <w:tcW w:w="3602" w:type="dxa"/>
            <w:tcMar>
              <w:top w:w="58" w:type="dxa"/>
              <w:left w:w="58" w:type="dxa"/>
              <w:bottom w:w="58" w:type="dxa"/>
              <w:right w:w="58" w:type="dxa"/>
            </w:tcMar>
            <w:hideMark/>
          </w:tcPr>
          <w:p>
            <w:pPr>
              <w:widowControl w:val="0"/>
              <w:rPr>
                <w:rFonts w:asciiTheme="minorHAnsi" w:hAnsiTheme="minorHAnsi"/>
                <w:kern w:val="28"/>
                <w14:cntxtAlts/>
              </w:rPr>
            </w:pPr>
            <w:r>
              <w:rPr>
                <w:rFonts w:asciiTheme="minorHAnsi" w:hAnsiTheme="minorHAnsi"/>
              </w:rPr>
              <w:t>Mr N Daniels BSc, QTS</w:t>
            </w:r>
          </w:p>
        </w:tc>
        <w:tc>
          <w:tcPr>
            <w:tcW w:w="5954" w:type="dxa"/>
            <w:tcMar>
              <w:top w:w="58" w:type="dxa"/>
              <w:left w:w="58" w:type="dxa"/>
              <w:bottom w:w="58" w:type="dxa"/>
              <w:right w:w="58" w:type="dxa"/>
            </w:tcMar>
            <w:hideMark/>
          </w:tcPr>
          <w:p>
            <w:pPr>
              <w:widowControl w:val="0"/>
              <w:rPr>
                <w:rFonts w:asciiTheme="minorHAnsi" w:hAnsiTheme="minorHAnsi"/>
                <w:kern w:val="28"/>
                <w14:cntxtAlts/>
              </w:rPr>
            </w:pPr>
            <w:r>
              <w:rPr>
                <w:rFonts w:asciiTheme="minorHAnsi" w:hAnsiTheme="minorHAnsi"/>
              </w:rPr>
              <w:t xml:space="preserve">Subject Leader of  Further Mathematics </w:t>
            </w:r>
          </w:p>
        </w:tc>
      </w:tr>
      <w:tr>
        <w:trPr>
          <w:trHeight w:hRule="exact" w:val="567"/>
        </w:trPr>
        <w:tc>
          <w:tcPr>
            <w:tcW w:w="3602" w:type="dxa"/>
            <w:tcMar>
              <w:top w:w="58" w:type="dxa"/>
              <w:left w:w="58" w:type="dxa"/>
              <w:bottom w:w="58" w:type="dxa"/>
              <w:right w:w="58" w:type="dxa"/>
            </w:tcMar>
            <w:hideMark/>
          </w:tcPr>
          <w:p>
            <w:pPr>
              <w:widowControl w:val="0"/>
              <w:rPr>
                <w:rFonts w:asciiTheme="minorHAnsi" w:hAnsiTheme="minorHAnsi"/>
                <w:kern w:val="28"/>
                <w14:cntxtAlts/>
              </w:rPr>
            </w:pPr>
            <w:r>
              <w:rPr>
                <w:rFonts w:asciiTheme="minorHAnsi" w:hAnsiTheme="minorHAnsi"/>
              </w:rPr>
              <w:t xml:space="preserve">Mr R Davidson </w:t>
            </w:r>
            <w:r>
              <w:rPr>
                <w:rFonts w:asciiTheme="minorHAnsi" w:hAnsiTheme="minorHAnsi"/>
                <w:spacing w:val="8"/>
                <w:lang w:val="en-US"/>
              </w:rPr>
              <w:t>MEng, GTP</w:t>
            </w:r>
            <w:r>
              <w:rPr>
                <w:rFonts w:asciiTheme="minorHAnsi" w:hAnsiTheme="minorHAnsi"/>
              </w:rPr>
              <w:t xml:space="preserve"> </w:t>
            </w:r>
          </w:p>
        </w:tc>
        <w:tc>
          <w:tcPr>
            <w:tcW w:w="5954" w:type="dxa"/>
            <w:tcMar>
              <w:top w:w="58" w:type="dxa"/>
              <w:left w:w="58" w:type="dxa"/>
              <w:bottom w:w="58" w:type="dxa"/>
              <w:right w:w="58" w:type="dxa"/>
            </w:tcMar>
            <w:hideMark/>
          </w:tcPr>
          <w:p>
            <w:pPr>
              <w:widowControl w:val="0"/>
              <w:rPr>
                <w:rFonts w:asciiTheme="minorHAnsi" w:hAnsiTheme="minorHAnsi"/>
                <w:kern w:val="28"/>
                <w14:cntxtAlts/>
              </w:rPr>
            </w:pPr>
            <w:r>
              <w:rPr>
                <w:rFonts w:asciiTheme="minorHAnsi" w:hAnsiTheme="minorHAnsi"/>
              </w:rPr>
              <w:t>Teacher of Mathematics and KS5 Co-ordinator</w:t>
            </w:r>
          </w:p>
        </w:tc>
      </w:tr>
      <w:tr>
        <w:trPr>
          <w:trHeight w:hRule="exact" w:val="567"/>
        </w:trPr>
        <w:tc>
          <w:tcPr>
            <w:tcW w:w="3602" w:type="dxa"/>
            <w:tcMar>
              <w:top w:w="58" w:type="dxa"/>
              <w:left w:w="58" w:type="dxa"/>
              <w:bottom w:w="58" w:type="dxa"/>
              <w:right w:w="58" w:type="dxa"/>
            </w:tcMar>
            <w:hideMark/>
          </w:tcPr>
          <w:p>
            <w:pPr>
              <w:widowControl w:val="0"/>
              <w:rPr>
                <w:rFonts w:asciiTheme="minorHAnsi" w:hAnsiTheme="minorHAnsi"/>
                <w:kern w:val="28"/>
                <w14:cntxtAlts/>
              </w:rPr>
            </w:pPr>
            <w:r>
              <w:rPr>
                <w:rFonts w:asciiTheme="minorHAnsi" w:hAnsiTheme="minorHAnsi"/>
              </w:rPr>
              <w:t>Miss AE Wheeler  BA, PGCE</w:t>
            </w:r>
          </w:p>
        </w:tc>
        <w:tc>
          <w:tcPr>
            <w:tcW w:w="5954" w:type="dxa"/>
            <w:tcMar>
              <w:top w:w="58" w:type="dxa"/>
              <w:left w:w="58" w:type="dxa"/>
              <w:bottom w:w="58" w:type="dxa"/>
              <w:right w:w="58" w:type="dxa"/>
            </w:tcMar>
            <w:hideMark/>
          </w:tcPr>
          <w:p>
            <w:pPr>
              <w:widowControl w:val="0"/>
              <w:rPr>
                <w:rFonts w:asciiTheme="minorHAnsi" w:hAnsiTheme="minorHAnsi"/>
                <w:kern w:val="28"/>
                <w14:cntxtAlts/>
              </w:rPr>
            </w:pPr>
            <w:r>
              <w:rPr>
                <w:rFonts w:asciiTheme="minorHAnsi" w:hAnsiTheme="minorHAnsi"/>
              </w:rPr>
              <w:t>Teacher of  Mathematics and KS3 Co-ordinator</w:t>
            </w:r>
          </w:p>
        </w:tc>
      </w:tr>
      <w:tr>
        <w:trPr>
          <w:trHeight w:hRule="exact" w:val="567"/>
        </w:trPr>
        <w:tc>
          <w:tcPr>
            <w:tcW w:w="3602" w:type="dxa"/>
            <w:tcMar>
              <w:top w:w="58" w:type="dxa"/>
              <w:left w:w="58" w:type="dxa"/>
              <w:bottom w:w="58" w:type="dxa"/>
              <w:right w:w="58" w:type="dxa"/>
            </w:tcMar>
            <w:hideMark/>
          </w:tcPr>
          <w:p>
            <w:pPr>
              <w:widowControl w:val="0"/>
              <w:rPr>
                <w:rFonts w:asciiTheme="minorHAnsi" w:hAnsiTheme="minorHAnsi"/>
                <w:kern w:val="28"/>
                <w14:cntxtAlts/>
              </w:rPr>
            </w:pPr>
            <w:r>
              <w:rPr>
                <w:rFonts w:asciiTheme="minorHAnsi" w:hAnsiTheme="minorHAnsi"/>
              </w:rPr>
              <w:t>Mr D Owen  BSc, MA</w:t>
            </w:r>
          </w:p>
        </w:tc>
        <w:tc>
          <w:tcPr>
            <w:tcW w:w="5954" w:type="dxa"/>
            <w:tcMar>
              <w:top w:w="58" w:type="dxa"/>
              <w:left w:w="58" w:type="dxa"/>
              <w:bottom w:w="58" w:type="dxa"/>
              <w:right w:w="58" w:type="dxa"/>
            </w:tcMar>
            <w:hideMark/>
          </w:tcPr>
          <w:p>
            <w:pPr>
              <w:widowControl w:val="0"/>
              <w:rPr>
                <w:rFonts w:asciiTheme="minorHAnsi" w:hAnsiTheme="minorHAnsi"/>
                <w:kern w:val="28"/>
                <w14:cntxtAlts/>
              </w:rPr>
            </w:pPr>
            <w:r>
              <w:rPr>
                <w:rFonts w:asciiTheme="minorHAnsi" w:hAnsiTheme="minorHAnsi"/>
              </w:rPr>
              <w:t>Teacher of Mathematics</w:t>
            </w:r>
          </w:p>
        </w:tc>
      </w:tr>
      <w:tr>
        <w:trPr>
          <w:trHeight w:hRule="exact" w:val="567"/>
        </w:trPr>
        <w:tc>
          <w:tcPr>
            <w:tcW w:w="3602" w:type="dxa"/>
            <w:tcMar>
              <w:top w:w="58" w:type="dxa"/>
              <w:left w:w="58" w:type="dxa"/>
              <w:bottom w:w="58" w:type="dxa"/>
              <w:right w:w="58" w:type="dxa"/>
            </w:tcMar>
          </w:tcPr>
          <w:p>
            <w:pPr>
              <w:widowControl w:val="0"/>
              <w:rPr>
                <w:rFonts w:asciiTheme="minorHAnsi" w:hAnsiTheme="minorHAnsi"/>
                <w:kern w:val="28"/>
                <w14:cntxtAlts/>
              </w:rPr>
            </w:pPr>
            <w:r>
              <w:rPr>
                <w:rFonts w:asciiTheme="minorHAnsi" w:hAnsiTheme="minorHAnsi"/>
                <w:kern w:val="28"/>
                <w14:cntxtAlts/>
              </w:rPr>
              <w:t>Mrs R Fashion BSc, PGCE</w:t>
            </w:r>
          </w:p>
        </w:tc>
        <w:tc>
          <w:tcPr>
            <w:tcW w:w="5954" w:type="dxa"/>
            <w:tcMar>
              <w:top w:w="58" w:type="dxa"/>
              <w:left w:w="58" w:type="dxa"/>
              <w:bottom w:w="58" w:type="dxa"/>
              <w:right w:w="58" w:type="dxa"/>
            </w:tcMar>
            <w:hideMark/>
          </w:tcPr>
          <w:p>
            <w:pPr>
              <w:widowControl w:val="0"/>
              <w:rPr>
                <w:rFonts w:asciiTheme="minorHAnsi" w:hAnsiTheme="minorHAnsi"/>
                <w:kern w:val="28"/>
                <w14:cntxtAlts/>
              </w:rPr>
            </w:pPr>
            <w:r>
              <w:rPr>
                <w:rFonts w:asciiTheme="minorHAnsi" w:hAnsiTheme="minorHAnsi"/>
              </w:rPr>
              <w:t>Teacher of Mathematics</w:t>
            </w:r>
          </w:p>
        </w:tc>
      </w:tr>
      <w:tr>
        <w:trPr>
          <w:trHeight w:hRule="exact" w:val="567"/>
        </w:trPr>
        <w:tc>
          <w:tcPr>
            <w:tcW w:w="3602" w:type="dxa"/>
            <w:tcMar>
              <w:top w:w="58" w:type="dxa"/>
              <w:left w:w="58" w:type="dxa"/>
              <w:bottom w:w="58" w:type="dxa"/>
              <w:right w:w="58" w:type="dxa"/>
            </w:tcMar>
            <w:hideMark/>
          </w:tcPr>
          <w:p>
            <w:pPr>
              <w:widowControl w:val="0"/>
              <w:rPr>
                <w:rFonts w:asciiTheme="minorHAnsi" w:hAnsiTheme="minorHAnsi"/>
                <w:kern w:val="28"/>
                <w14:cntxtAlts/>
              </w:rPr>
            </w:pPr>
            <w:r>
              <w:rPr>
                <w:rFonts w:asciiTheme="minorHAnsi" w:hAnsiTheme="minorHAnsi"/>
                <w:spacing w:val="8"/>
                <w:lang w:val="en-US"/>
              </w:rPr>
              <w:t>Miss N Keyes BSc</w:t>
            </w:r>
            <w:r>
              <w:rPr>
                <w:rFonts w:asciiTheme="minorHAnsi" w:hAnsiTheme="minorHAnsi"/>
              </w:rPr>
              <w:t>, PGCE</w:t>
            </w:r>
          </w:p>
        </w:tc>
        <w:tc>
          <w:tcPr>
            <w:tcW w:w="5954" w:type="dxa"/>
            <w:tcMar>
              <w:top w:w="58" w:type="dxa"/>
              <w:left w:w="58" w:type="dxa"/>
              <w:bottom w:w="58" w:type="dxa"/>
              <w:right w:w="58" w:type="dxa"/>
            </w:tcMar>
            <w:hideMark/>
          </w:tcPr>
          <w:p>
            <w:pPr>
              <w:widowControl w:val="0"/>
              <w:rPr>
                <w:rFonts w:asciiTheme="minorHAnsi" w:hAnsiTheme="minorHAnsi"/>
                <w:kern w:val="28"/>
                <w14:cntxtAlts/>
              </w:rPr>
            </w:pPr>
            <w:r>
              <w:rPr>
                <w:rFonts w:asciiTheme="minorHAnsi" w:hAnsiTheme="minorHAnsi"/>
              </w:rPr>
              <w:t>Teacher of  Mathematics</w:t>
            </w:r>
          </w:p>
        </w:tc>
      </w:tr>
      <w:tr>
        <w:trPr>
          <w:trHeight w:hRule="exact" w:val="567"/>
        </w:trPr>
        <w:tc>
          <w:tcPr>
            <w:tcW w:w="3602" w:type="dxa"/>
            <w:tcMar>
              <w:top w:w="58" w:type="dxa"/>
              <w:left w:w="58" w:type="dxa"/>
              <w:bottom w:w="58" w:type="dxa"/>
              <w:right w:w="58" w:type="dxa"/>
            </w:tcMar>
            <w:hideMark/>
          </w:tcPr>
          <w:p>
            <w:pPr>
              <w:widowControl w:val="0"/>
              <w:rPr>
                <w:rFonts w:asciiTheme="minorHAnsi" w:hAnsiTheme="minorHAnsi"/>
                <w:kern w:val="28"/>
                <w14:cntxtAlts/>
              </w:rPr>
            </w:pPr>
            <w:r>
              <w:rPr>
                <w:rFonts w:asciiTheme="minorHAnsi" w:hAnsiTheme="minorHAnsi"/>
                <w:spacing w:val="8"/>
                <w:lang w:val="en-US"/>
              </w:rPr>
              <w:t>Miss K Mahomed</w:t>
            </w:r>
            <w:r>
              <w:rPr>
                <w:rFonts w:asciiTheme="minorHAnsi" w:hAnsiTheme="minorHAnsi"/>
              </w:rPr>
              <w:t xml:space="preserve"> </w:t>
            </w:r>
            <w:r>
              <w:rPr>
                <w:rFonts w:asciiTheme="minorHAnsi" w:hAnsiTheme="minorHAnsi"/>
                <w:spacing w:val="8"/>
                <w:lang w:val="en-US"/>
              </w:rPr>
              <w:t xml:space="preserve">BSc, PGCE </w:t>
            </w:r>
          </w:p>
        </w:tc>
        <w:tc>
          <w:tcPr>
            <w:tcW w:w="5954" w:type="dxa"/>
            <w:tcMar>
              <w:top w:w="58" w:type="dxa"/>
              <w:left w:w="58" w:type="dxa"/>
              <w:bottom w:w="58" w:type="dxa"/>
              <w:right w:w="58" w:type="dxa"/>
            </w:tcMar>
            <w:hideMark/>
          </w:tcPr>
          <w:p>
            <w:pPr>
              <w:widowControl w:val="0"/>
              <w:rPr>
                <w:rFonts w:asciiTheme="minorHAnsi" w:hAnsiTheme="minorHAnsi"/>
                <w:kern w:val="28"/>
                <w14:cntxtAlts/>
              </w:rPr>
            </w:pPr>
            <w:r>
              <w:rPr>
                <w:rFonts w:asciiTheme="minorHAnsi" w:hAnsiTheme="minorHAnsi"/>
              </w:rPr>
              <w:t>Teacher of  Mathematics</w:t>
            </w:r>
          </w:p>
        </w:tc>
      </w:tr>
      <w:tr>
        <w:trPr>
          <w:trHeight w:hRule="exact" w:val="567"/>
        </w:trPr>
        <w:tc>
          <w:tcPr>
            <w:tcW w:w="3602" w:type="dxa"/>
            <w:tcMar>
              <w:top w:w="58" w:type="dxa"/>
              <w:left w:w="58" w:type="dxa"/>
              <w:bottom w:w="58" w:type="dxa"/>
              <w:right w:w="58" w:type="dxa"/>
            </w:tcMar>
          </w:tcPr>
          <w:p>
            <w:pPr>
              <w:widowControl w:val="0"/>
              <w:rPr>
                <w:rFonts w:asciiTheme="minorHAnsi" w:hAnsiTheme="minorHAnsi"/>
                <w:spacing w:val="8"/>
                <w:lang w:val="en-US"/>
              </w:rPr>
            </w:pPr>
            <w:r>
              <w:rPr>
                <w:rFonts w:asciiTheme="minorHAnsi" w:hAnsiTheme="minorHAnsi"/>
                <w:spacing w:val="8"/>
                <w:lang w:val="en-US"/>
              </w:rPr>
              <w:t>Mr J Townsend BSc, PGCE</w:t>
            </w:r>
          </w:p>
        </w:tc>
        <w:tc>
          <w:tcPr>
            <w:tcW w:w="5954" w:type="dxa"/>
            <w:tcMar>
              <w:top w:w="58" w:type="dxa"/>
              <w:left w:w="58" w:type="dxa"/>
              <w:bottom w:w="58" w:type="dxa"/>
              <w:right w:w="58" w:type="dxa"/>
            </w:tcMar>
          </w:tcPr>
          <w:p>
            <w:pPr>
              <w:widowControl w:val="0"/>
              <w:rPr>
                <w:rFonts w:asciiTheme="minorHAnsi" w:hAnsiTheme="minorHAnsi"/>
              </w:rPr>
            </w:pPr>
            <w:r>
              <w:rPr>
                <w:rFonts w:asciiTheme="minorHAnsi" w:hAnsiTheme="minorHAnsi"/>
              </w:rPr>
              <w:t>Teacher of Mathematics</w:t>
            </w:r>
          </w:p>
        </w:tc>
      </w:tr>
    </w:tbl>
    <w:p>
      <w:pPr>
        <w:jc w:val="both"/>
        <w:rPr>
          <w:rFonts w:asciiTheme="minorHAnsi" w:hAnsiTheme="minorHAnsi"/>
        </w:rPr>
      </w:pPr>
    </w:p>
    <w:p>
      <w:pPr>
        <w:jc w:val="both"/>
        <w:rPr>
          <w:rFonts w:asciiTheme="minorHAnsi" w:hAnsiTheme="minorHAnsi"/>
        </w:rPr>
      </w:pPr>
      <w:r>
        <w:rPr>
          <w:rFonts w:asciiTheme="minorHAnsi" w:hAnsiTheme="minorHAnsi"/>
        </w:rPr>
        <w:t>The challenge in this school is to secure the highest academic standards, taking into account the nature of the area which the school serves, with the Medway Towns being the largest urban conglomeration in the south east outside London.  The atmosphere in the school is often commented upon by visitors to the school in very favourable terms.  Ofsted paid particular tribute to the school’s ethos suggesting that “relationships throughout the school are excellent”.</w:t>
      </w:r>
    </w:p>
    <w:p>
      <w:pPr>
        <w:jc w:val="both"/>
        <w:rPr>
          <w:rFonts w:asciiTheme="minorHAnsi" w:hAnsiTheme="minorHAnsi"/>
        </w:rPr>
      </w:pPr>
    </w:p>
    <w:p>
      <w:pPr>
        <w:jc w:val="center"/>
        <w:rPr>
          <w:rFonts w:asciiTheme="minorHAnsi" w:hAnsiTheme="minorHAnsi"/>
        </w:rPr>
      </w:pPr>
      <w:r>
        <w:rPr>
          <w:rFonts w:asciiTheme="minorHAnsi" w:hAnsiTheme="minorHAnsi"/>
          <w:noProof/>
          <w:lang w:eastAsia="en-GB"/>
        </w:rPr>
        <w:drawing>
          <wp:inline distT="0" distB="0" distL="0" distR="0">
            <wp:extent cx="5553075" cy="3783414"/>
            <wp:effectExtent l="0" t="0" r="0" b="7620"/>
            <wp:docPr id="8" name="Picture 2" descr="IMG_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305"/>
                    <pic:cNvPicPr>
                      <a:picLocks noChangeAspect="1" noChangeArrowheads="1"/>
                    </pic:cNvPicPr>
                  </pic:nvPicPr>
                  <pic:blipFill>
                    <a:blip r:embed="rId11" cstate="print"/>
                    <a:srcRect/>
                    <a:stretch>
                      <a:fillRect/>
                    </a:stretch>
                  </pic:blipFill>
                  <pic:spPr bwMode="auto">
                    <a:xfrm>
                      <a:off x="0" y="0"/>
                      <a:ext cx="5553075" cy="3783414"/>
                    </a:xfrm>
                    <a:prstGeom prst="rect">
                      <a:avLst/>
                    </a:prstGeom>
                    <a:noFill/>
                    <a:ln w="9525">
                      <a:noFill/>
                      <a:miter lim="800000"/>
                      <a:headEnd/>
                      <a:tailEnd/>
                    </a:ln>
                  </pic:spPr>
                </pic:pic>
              </a:graphicData>
            </a:graphic>
          </wp:inline>
        </w:drawing>
      </w:r>
    </w:p>
    <w:p>
      <w:pPr>
        <w:jc w:val="center"/>
        <w:rPr>
          <w:rFonts w:asciiTheme="minorHAnsi" w:hAnsiTheme="minorHAnsi"/>
        </w:rPr>
      </w:pPr>
    </w:p>
    <w:p>
      <w:pPr>
        <w:pStyle w:val="Heading9"/>
        <w:jc w:val="both"/>
        <w:rPr>
          <w:rFonts w:asciiTheme="minorHAnsi" w:hAnsiTheme="minorHAnsi"/>
          <w:szCs w:val="24"/>
        </w:rPr>
      </w:pPr>
      <w:r>
        <w:rPr>
          <w:rFonts w:asciiTheme="minorHAnsi" w:hAnsiTheme="minorHAnsi"/>
          <w:szCs w:val="24"/>
        </w:rPr>
        <w:lastRenderedPageBreak/>
        <w:t>Curriculum</w:t>
      </w:r>
    </w:p>
    <w:p>
      <w:pPr>
        <w:rPr>
          <w:rFonts w:asciiTheme="minorHAnsi" w:hAnsiTheme="minorHAnsi"/>
        </w:rPr>
      </w:pPr>
    </w:p>
    <w:p>
      <w:pPr>
        <w:jc w:val="both"/>
        <w:rPr>
          <w:rFonts w:asciiTheme="minorHAnsi" w:hAnsiTheme="minorHAnsi"/>
        </w:rPr>
      </w:pPr>
      <w:r>
        <w:rPr>
          <w:rFonts w:asciiTheme="minorHAnsi" w:hAnsiTheme="minorHAnsi"/>
        </w:rPr>
        <w:t>In Year 7 pupils are taught Mathematics as a form unit.  In Years 8 and 9 pupils are divided into two parallel groups.  In each group there is a top set and two parallel sets.  In Years 10 and 11 pupils are divided into two parallel groups set according to their Mathematical ability. All groups study GCSE Mathematics and the more able will study GCSE Further Mathematics as well.  The sets into which pupils are placed are dependent upon their work throughout the year and their performance in the end of year examination.  No setting takes place in Years 12 and 13.</w:t>
      </w:r>
    </w:p>
    <w:p>
      <w:pPr>
        <w:jc w:val="both"/>
        <w:rPr>
          <w:rFonts w:asciiTheme="minorHAnsi" w:hAnsiTheme="minorHAnsi"/>
        </w:rPr>
      </w:pPr>
    </w:p>
    <w:p>
      <w:pPr>
        <w:jc w:val="both"/>
        <w:rPr>
          <w:rFonts w:asciiTheme="minorHAnsi" w:hAnsiTheme="minorHAnsi"/>
        </w:rPr>
      </w:pPr>
      <w:r>
        <w:rPr>
          <w:rFonts w:asciiTheme="minorHAnsi" w:hAnsiTheme="minorHAnsi"/>
        </w:rPr>
        <w:t>In Years 10 and 11 each class has eight periods of Mathematics a fortnight and Year 9 has six periods.  Year 7 and 8 classes have seven periods and the length of a period is 1 hour.  Pupils in Years 7, 8, 9, 10 and 11 have two homework assignments per week.  Years 12 and 13 have ten periods of Mathematics a fortnight for a single A Level and another ten periods for Further Mathematics.</w:t>
      </w:r>
    </w:p>
    <w:p>
      <w:pPr>
        <w:jc w:val="both"/>
        <w:rPr>
          <w:rFonts w:asciiTheme="minorHAnsi" w:hAnsiTheme="minorHAnsi"/>
        </w:rPr>
      </w:pPr>
    </w:p>
    <w:p>
      <w:pPr>
        <w:jc w:val="both"/>
        <w:rPr>
          <w:rFonts w:asciiTheme="minorHAnsi" w:hAnsiTheme="minorHAnsi"/>
        </w:rPr>
      </w:pPr>
      <w:r>
        <w:rPr>
          <w:rFonts w:asciiTheme="minorHAnsi" w:hAnsiTheme="minorHAnsi"/>
        </w:rPr>
        <w:t>Generally it is the policy of the department that members of staff taking a Year 8 set continue with that set until the end of Year 9 in Key Stage 3 and similarly for Years 10 and 11 in Key Stage 4.  In Key Stage 5 the same policy applies and a given class is usually taken in both Year 12 and Year 13 by the same members of the department.  It is believed that continuity of teaching is of great value and although this is not always possible it is undertaken whenever circumstances permit.</w:t>
      </w:r>
    </w:p>
    <w:p>
      <w:pPr>
        <w:jc w:val="both"/>
        <w:rPr>
          <w:rFonts w:asciiTheme="minorHAnsi" w:hAnsiTheme="minorHAnsi"/>
        </w:rPr>
      </w:pPr>
      <w:r>
        <w:rPr>
          <w:rFonts w:asciiTheme="minorHAnsi" w:hAnsiTheme="minorHAnsi"/>
        </w:rPr>
        <w:t xml:space="preserve">The department consists of eight full time and two part time members of staff.  The Head of Department, who is also an Assistant Head Teacher, is supported by a Subject Leader of Mathematics and three Key Stages coordinators. </w:t>
      </w:r>
    </w:p>
    <w:p>
      <w:pPr>
        <w:jc w:val="both"/>
        <w:rPr>
          <w:rFonts w:asciiTheme="minorHAnsi" w:hAnsiTheme="minorHAnsi"/>
        </w:rPr>
      </w:pPr>
      <w:r>
        <w:rPr>
          <w:rFonts w:asciiTheme="minorHAnsi" w:hAnsiTheme="minorHAnsi"/>
        </w:rPr>
        <w:t xml:space="preserve"> </w:t>
      </w:r>
    </w:p>
    <w:p>
      <w:pPr>
        <w:jc w:val="both"/>
        <w:rPr>
          <w:rFonts w:asciiTheme="minorHAnsi" w:hAnsiTheme="minorHAnsi"/>
        </w:rPr>
      </w:pPr>
      <w:r>
        <w:rPr>
          <w:rFonts w:asciiTheme="minorHAnsi" w:hAnsiTheme="minorHAnsi"/>
        </w:rPr>
        <w:t>At Key Stages 3 and 4 schemes of work are based upon the new National Curriculum and the new GCSE Mathematics (9–1) respectively. The school has invested in new resources for years 7 to 11 which include on-line materials for use at home, electronic display materials for use in class and text books. These new resources are providing the challenge needed to match the ability of the boys. Weekly mathematics clubs, run by departmental colleagues and mathematics prefects also provide enrichment for students.</w:t>
      </w:r>
    </w:p>
    <w:p>
      <w:pPr>
        <w:jc w:val="both"/>
        <w:rPr>
          <w:rFonts w:asciiTheme="minorHAnsi" w:hAnsiTheme="minorHAnsi"/>
        </w:rPr>
      </w:pPr>
    </w:p>
    <w:p>
      <w:pPr>
        <w:jc w:val="both"/>
        <w:rPr>
          <w:rFonts w:asciiTheme="minorHAnsi" w:hAnsiTheme="minorHAnsi"/>
        </w:rPr>
      </w:pPr>
      <w:r>
        <w:rPr>
          <w:rFonts w:asciiTheme="minorHAnsi" w:hAnsiTheme="minorHAnsi"/>
        </w:rPr>
        <w:t>At Key stage 3 we set our own end of term tests but these are strongly linked to the new GCSE specification.  At Key Stage 4 we follow the Edexcel syllabus linear specification and all students follow the Higher Level course.  In Years 12 and 13 we currently follow the new Linear A Level course from Edexcel.  This new course consists of Pure Mathematics, Mechanics and Statistics based topics.</w:t>
      </w:r>
    </w:p>
    <w:p>
      <w:pPr>
        <w:jc w:val="both"/>
        <w:rPr>
          <w:rFonts w:asciiTheme="minorHAnsi" w:hAnsiTheme="minorHAnsi"/>
        </w:rPr>
      </w:pPr>
    </w:p>
    <w:p>
      <w:pPr>
        <w:jc w:val="both"/>
        <w:rPr>
          <w:rFonts w:asciiTheme="minorHAnsi" w:hAnsiTheme="minorHAnsi"/>
        </w:rPr>
      </w:pPr>
      <w:r>
        <w:rPr>
          <w:rFonts w:asciiTheme="minorHAnsi" w:hAnsiTheme="minorHAnsi"/>
        </w:rPr>
        <w:t>For our most able students we also offer the new A Level Further Mathematics and we currently are one of the only schools in the south east to have a Subject Leader for Further Mathematics. Mathematics is a very popular choice at A Level and we have a number of pupils in Years 12 and 13 who are studying A Level Further Mathematics in addition.</w:t>
      </w:r>
    </w:p>
    <w:p>
      <w:pPr>
        <w:jc w:val="both"/>
        <w:rPr>
          <w:rFonts w:asciiTheme="minorHAnsi" w:hAnsiTheme="minorHAnsi"/>
        </w:rPr>
      </w:pPr>
    </w:p>
    <w:p>
      <w:pPr>
        <w:jc w:val="both"/>
        <w:rPr>
          <w:rFonts w:asciiTheme="minorHAnsi" w:hAnsiTheme="minorHAnsi"/>
        </w:rPr>
      </w:pPr>
      <w:r>
        <w:rPr>
          <w:rFonts w:asciiTheme="minorHAnsi" w:hAnsiTheme="minorHAnsi"/>
        </w:rPr>
        <w:t xml:space="preserve">The Mathematics Department is housed in its own suite of teaching rooms in which much of Key Stage 3 and Key Stage 4 teaching occurs.  The department has access to ICT facilities and there is an Interactive White Board in every classroom.  The use of ICT in teaching mathematics is encouraged within the department. The department has invested in a number of Dynamic and Interactive Puzzle Solving Software. </w:t>
      </w:r>
    </w:p>
    <w:p>
      <w:pPr>
        <w:jc w:val="both"/>
        <w:rPr>
          <w:rFonts w:asciiTheme="minorHAnsi" w:hAnsiTheme="minorHAnsi"/>
        </w:rPr>
      </w:pPr>
    </w:p>
    <w:p>
      <w:pPr>
        <w:jc w:val="both"/>
        <w:rPr>
          <w:rFonts w:asciiTheme="minorHAnsi" w:hAnsiTheme="minorHAnsi"/>
        </w:rPr>
      </w:pPr>
      <w:r>
        <w:rPr>
          <w:rFonts w:asciiTheme="minorHAnsi" w:hAnsiTheme="minorHAnsi"/>
        </w:rPr>
        <w:t xml:space="preserve">The examination results for Mathematics have been outstanding at all levels; including the percentage of Grade 6 in Year 9 and the percentage of grades A*/A in A Level Mathematics and Further Mathematics is exceptional. The number and percentage of 9/8 grades at GCSE </w:t>
      </w:r>
      <w:r>
        <w:rPr>
          <w:rFonts w:asciiTheme="minorHAnsi" w:hAnsiTheme="minorHAnsi"/>
        </w:rPr>
        <w:lastRenderedPageBreak/>
        <w:t>Mathematics and A*/A in GCSE Further Mathematics have been the highest on record, simply outstanding.</w:t>
      </w:r>
    </w:p>
    <w:p>
      <w:pPr>
        <w:jc w:val="both"/>
        <w:rPr>
          <w:rFonts w:asciiTheme="minorHAnsi" w:hAnsiTheme="minorHAnsi"/>
        </w:rPr>
      </w:pPr>
    </w:p>
    <w:p>
      <w:pPr>
        <w:pStyle w:val="Heading9"/>
        <w:jc w:val="both"/>
        <w:rPr>
          <w:rFonts w:asciiTheme="minorHAnsi" w:hAnsiTheme="minorHAnsi"/>
          <w:szCs w:val="24"/>
        </w:rPr>
      </w:pPr>
      <w:r>
        <w:rPr>
          <w:rFonts w:asciiTheme="minorHAnsi" w:hAnsiTheme="minorHAnsi"/>
          <w:szCs w:val="24"/>
        </w:rPr>
        <w:t>Examination Results</w:t>
      </w:r>
    </w:p>
    <w:p>
      <w:pPr>
        <w:jc w:val="both"/>
        <w:rPr>
          <w:rFonts w:asciiTheme="minorHAnsi" w:hAnsiTheme="minorHAnsi"/>
        </w:rPr>
      </w:pPr>
    </w:p>
    <w:p>
      <w:pPr>
        <w:widowControl w:val="0"/>
        <w:rPr>
          <w:rFonts w:asciiTheme="minorHAnsi" w:hAnsiTheme="minorHAnsi"/>
        </w:rPr>
      </w:pPr>
      <w:r>
        <w:rPr>
          <w:rFonts w:asciiTheme="minorHAnsi" w:hAnsiTheme="minorHAnsi"/>
        </w:rPr>
        <w:t>The school has a strong tradition in mathematics as demonstrated by public examination results.  The results for 2016 are shown below.</w:t>
      </w:r>
    </w:p>
    <w:p>
      <w:pPr>
        <w:widowControl w:val="0"/>
        <w:rPr>
          <w:rFonts w:asciiTheme="minorHAnsi" w:hAnsiTheme="minorHAnsi"/>
        </w:rPr>
      </w:pPr>
    </w:p>
    <w:p>
      <w:pPr>
        <w:rPr>
          <w:rFonts w:asciiTheme="minorHAnsi" w:hAnsiTheme="minorHAnsi"/>
          <w:b/>
          <w:color w:val="008000"/>
        </w:rPr>
      </w:pPr>
      <w:r>
        <w:rPr>
          <w:rFonts w:asciiTheme="minorHAnsi" w:hAnsiTheme="minorHAnsi"/>
          <w:b/>
          <w:color w:val="008000"/>
        </w:rPr>
        <w:t>Key Stage Three – Internal Assessment</w:t>
      </w:r>
    </w:p>
    <w:p>
      <w:pPr>
        <w:rPr>
          <w:rFonts w:asciiTheme="minorHAnsi" w:hAnsiTheme="minorHAnsi"/>
          <w:color w:val="008000"/>
        </w:rPr>
      </w:pPr>
    </w:p>
    <w:tbl>
      <w:tblPr>
        <w:tblW w:w="9049" w:type="dxa"/>
        <w:tblCellMar>
          <w:left w:w="0" w:type="dxa"/>
          <w:right w:w="0" w:type="dxa"/>
        </w:tblCellMar>
        <w:tblLook w:val="0000" w:firstRow="0" w:lastRow="0" w:firstColumn="0" w:lastColumn="0" w:noHBand="0" w:noVBand="0"/>
      </w:tblPr>
      <w:tblGrid>
        <w:gridCol w:w="2054"/>
        <w:gridCol w:w="1805"/>
        <w:gridCol w:w="1732"/>
        <w:gridCol w:w="1732"/>
        <w:gridCol w:w="1726"/>
      </w:tblGrid>
      <w:tr>
        <w:trPr>
          <w:trHeight w:val="403"/>
        </w:trPr>
        <w:tc>
          <w:tcPr>
            <w:tcW w:w="2054"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jc w:val="center"/>
              <w:rPr>
                <w:rFonts w:asciiTheme="minorHAnsi" w:hAnsiTheme="minorHAnsi"/>
                <w:b/>
                <w:bCs/>
                <w:color w:val="008000"/>
                <w:kern w:val="28"/>
              </w:rPr>
            </w:pPr>
          </w:p>
        </w:tc>
        <w:tc>
          <w:tcPr>
            <w:tcW w:w="1805"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jc w:val="center"/>
              <w:rPr>
                <w:rFonts w:asciiTheme="minorHAnsi" w:hAnsiTheme="minorHAnsi"/>
                <w:b/>
                <w:bCs/>
                <w:color w:val="008000"/>
                <w:kern w:val="28"/>
              </w:rPr>
            </w:pPr>
            <w:r>
              <w:rPr>
                <w:rFonts w:asciiTheme="minorHAnsi" w:hAnsiTheme="minorHAnsi"/>
                <w:b/>
                <w:bCs/>
                <w:color w:val="008000"/>
              </w:rPr>
              <w:t>Grade 6</w:t>
            </w:r>
          </w:p>
        </w:tc>
        <w:tc>
          <w:tcPr>
            <w:tcW w:w="1732"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jc w:val="center"/>
              <w:rPr>
                <w:rFonts w:asciiTheme="minorHAnsi" w:hAnsiTheme="minorHAnsi"/>
                <w:b/>
                <w:bCs/>
                <w:color w:val="008000"/>
                <w:kern w:val="28"/>
              </w:rPr>
            </w:pPr>
            <w:r>
              <w:rPr>
                <w:rFonts w:asciiTheme="minorHAnsi" w:hAnsiTheme="minorHAnsi"/>
                <w:b/>
                <w:bCs/>
                <w:color w:val="008000"/>
              </w:rPr>
              <w:t>Grade 5</w:t>
            </w:r>
          </w:p>
        </w:tc>
        <w:tc>
          <w:tcPr>
            <w:tcW w:w="1732"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jc w:val="center"/>
              <w:rPr>
                <w:rFonts w:asciiTheme="minorHAnsi" w:hAnsiTheme="minorHAnsi"/>
                <w:b/>
                <w:bCs/>
                <w:color w:val="008000"/>
                <w:kern w:val="28"/>
              </w:rPr>
            </w:pPr>
            <w:r>
              <w:rPr>
                <w:rFonts w:asciiTheme="minorHAnsi" w:hAnsiTheme="minorHAnsi"/>
                <w:b/>
                <w:bCs/>
                <w:color w:val="008000"/>
              </w:rPr>
              <w:t>Grade 4</w:t>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jc w:val="center"/>
              <w:rPr>
                <w:rFonts w:asciiTheme="minorHAnsi" w:hAnsiTheme="minorHAnsi"/>
                <w:b/>
                <w:bCs/>
                <w:color w:val="008000"/>
                <w:kern w:val="28"/>
              </w:rPr>
            </w:pPr>
            <w:r>
              <w:rPr>
                <w:rFonts w:asciiTheme="minorHAnsi" w:hAnsiTheme="minorHAnsi"/>
                <w:b/>
                <w:bCs/>
                <w:color w:val="008000"/>
              </w:rPr>
              <w:t>Grade 3</w:t>
            </w:r>
          </w:p>
        </w:tc>
      </w:tr>
      <w:tr>
        <w:trPr>
          <w:trHeight w:val="432"/>
        </w:trPr>
        <w:tc>
          <w:tcPr>
            <w:tcW w:w="2054"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rPr>
                <w:rFonts w:asciiTheme="minorHAnsi" w:hAnsiTheme="minorHAnsi"/>
                <w:b/>
                <w:bCs/>
                <w:color w:val="008000"/>
                <w:kern w:val="28"/>
              </w:rPr>
            </w:pPr>
            <w:r>
              <w:rPr>
                <w:rFonts w:asciiTheme="minorHAnsi" w:hAnsiTheme="minorHAnsi"/>
                <w:b/>
                <w:bCs/>
                <w:color w:val="008000"/>
              </w:rPr>
              <w:t>Totals</w:t>
            </w:r>
          </w:p>
        </w:tc>
        <w:tc>
          <w:tcPr>
            <w:tcW w:w="1805"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8000"/>
              </w:rPr>
            </w:pPr>
            <w:r>
              <w:rPr>
                <w:rFonts w:asciiTheme="minorHAnsi" w:hAnsiTheme="minorHAnsi"/>
                <w:color w:val="008000"/>
              </w:rPr>
              <w:t>63</w:t>
            </w:r>
          </w:p>
        </w:tc>
        <w:tc>
          <w:tcPr>
            <w:tcW w:w="1732"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8000"/>
              </w:rPr>
            </w:pPr>
            <w:r>
              <w:rPr>
                <w:rFonts w:asciiTheme="minorHAnsi" w:hAnsiTheme="minorHAnsi"/>
                <w:color w:val="008000"/>
              </w:rPr>
              <w:t>88</w:t>
            </w:r>
          </w:p>
        </w:tc>
        <w:tc>
          <w:tcPr>
            <w:tcW w:w="1732"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8000"/>
              </w:rPr>
            </w:pPr>
            <w:r>
              <w:rPr>
                <w:rFonts w:asciiTheme="minorHAnsi" w:hAnsiTheme="minorHAnsi"/>
                <w:color w:val="008000"/>
              </w:rPr>
              <w:t>34</w:t>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8000"/>
              </w:rPr>
            </w:pPr>
            <w:r>
              <w:rPr>
                <w:rFonts w:asciiTheme="minorHAnsi" w:hAnsiTheme="minorHAnsi"/>
                <w:color w:val="008000"/>
              </w:rPr>
              <w:t>1</w:t>
            </w:r>
          </w:p>
        </w:tc>
      </w:tr>
      <w:tr>
        <w:trPr>
          <w:trHeight w:val="432"/>
        </w:trPr>
        <w:tc>
          <w:tcPr>
            <w:tcW w:w="2054"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rPr>
                <w:rFonts w:asciiTheme="minorHAnsi" w:hAnsiTheme="minorHAnsi"/>
                <w:b/>
                <w:bCs/>
                <w:color w:val="008000"/>
                <w:kern w:val="28"/>
              </w:rPr>
            </w:pPr>
            <w:r>
              <w:rPr>
                <w:rFonts w:asciiTheme="minorHAnsi" w:hAnsiTheme="minorHAnsi"/>
                <w:b/>
                <w:bCs/>
                <w:color w:val="008000"/>
              </w:rPr>
              <w:t>Percentages</w:t>
            </w:r>
          </w:p>
        </w:tc>
        <w:tc>
          <w:tcPr>
            <w:tcW w:w="1805"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8000"/>
              </w:rPr>
            </w:pPr>
            <w:r>
              <w:rPr>
                <w:rFonts w:asciiTheme="minorHAnsi" w:hAnsiTheme="minorHAnsi"/>
                <w:color w:val="008000"/>
              </w:rPr>
              <w:t>34</w:t>
            </w:r>
          </w:p>
        </w:tc>
        <w:tc>
          <w:tcPr>
            <w:tcW w:w="1732"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8000"/>
              </w:rPr>
            </w:pPr>
            <w:r>
              <w:rPr>
                <w:rFonts w:asciiTheme="minorHAnsi" w:hAnsiTheme="minorHAnsi"/>
                <w:color w:val="008000"/>
              </w:rPr>
              <w:t>48</w:t>
            </w:r>
          </w:p>
        </w:tc>
        <w:tc>
          <w:tcPr>
            <w:tcW w:w="1732"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8000"/>
              </w:rPr>
            </w:pPr>
            <w:r>
              <w:rPr>
                <w:rFonts w:asciiTheme="minorHAnsi" w:hAnsiTheme="minorHAnsi"/>
                <w:color w:val="008000"/>
              </w:rPr>
              <w:t>18</w:t>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8000"/>
              </w:rPr>
            </w:pPr>
            <w:r>
              <w:rPr>
                <w:rFonts w:asciiTheme="minorHAnsi" w:hAnsiTheme="minorHAnsi"/>
                <w:color w:val="008000"/>
              </w:rPr>
              <w:t>1</w:t>
            </w:r>
          </w:p>
        </w:tc>
      </w:tr>
    </w:tbl>
    <w:p>
      <w:pPr>
        <w:jc w:val="both"/>
        <w:rPr>
          <w:rFonts w:asciiTheme="minorHAnsi" w:hAnsiTheme="minorHAnsi"/>
          <w:color w:val="008000"/>
        </w:rPr>
      </w:pPr>
    </w:p>
    <w:p>
      <w:pPr>
        <w:rPr>
          <w:rFonts w:asciiTheme="minorHAnsi" w:hAnsiTheme="minorHAnsi"/>
          <w:b/>
          <w:color w:val="0000FF"/>
        </w:rPr>
      </w:pPr>
      <w:r>
        <w:rPr>
          <w:rFonts w:asciiTheme="minorHAnsi" w:hAnsiTheme="minorHAnsi"/>
          <w:b/>
          <w:color w:val="0000FF"/>
        </w:rPr>
        <w:t>Key Stage 4 – GCSE Mathematics</w:t>
      </w:r>
    </w:p>
    <w:p>
      <w:pPr>
        <w:rPr>
          <w:rFonts w:asciiTheme="minorHAnsi" w:hAnsiTheme="minorHAnsi"/>
          <w:color w:val="0000FF"/>
        </w:rPr>
      </w:pPr>
    </w:p>
    <w:tbl>
      <w:tblPr>
        <w:tblW w:w="9032" w:type="dxa"/>
        <w:tblCellMar>
          <w:left w:w="0" w:type="dxa"/>
          <w:right w:w="0" w:type="dxa"/>
        </w:tblCellMar>
        <w:tblLook w:val="0000" w:firstRow="0" w:lastRow="0" w:firstColumn="0" w:lastColumn="0" w:noHBand="0" w:noVBand="0"/>
      </w:tblPr>
      <w:tblGrid>
        <w:gridCol w:w="1736"/>
        <w:gridCol w:w="1113"/>
        <w:gridCol w:w="1211"/>
        <w:gridCol w:w="1243"/>
        <w:gridCol w:w="1243"/>
        <w:gridCol w:w="1243"/>
        <w:gridCol w:w="1243"/>
      </w:tblGrid>
      <w:tr>
        <w:trPr>
          <w:trHeight w:val="417"/>
        </w:trPr>
        <w:tc>
          <w:tcPr>
            <w:tcW w:w="1736"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rPr>
                <w:rFonts w:asciiTheme="minorHAnsi" w:hAnsiTheme="minorHAnsi"/>
                <w:b/>
                <w:bCs/>
                <w:color w:val="0000FF"/>
                <w:kern w:val="28"/>
              </w:rPr>
            </w:pP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jc w:val="center"/>
              <w:rPr>
                <w:rFonts w:asciiTheme="minorHAnsi" w:hAnsiTheme="minorHAnsi"/>
                <w:b/>
                <w:bCs/>
                <w:color w:val="0000FF"/>
                <w:kern w:val="28"/>
              </w:rPr>
            </w:pPr>
            <w:r>
              <w:rPr>
                <w:rFonts w:asciiTheme="minorHAnsi" w:hAnsiTheme="minorHAnsi"/>
                <w:b/>
                <w:bCs/>
                <w:color w:val="0000FF"/>
                <w:kern w:val="28"/>
              </w:rPr>
              <w:t>Grade 9</w:t>
            </w: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jc w:val="center"/>
              <w:rPr>
                <w:rFonts w:asciiTheme="minorHAnsi" w:hAnsiTheme="minorHAnsi"/>
                <w:b/>
                <w:bCs/>
                <w:color w:val="0000FF"/>
                <w:kern w:val="28"/>
              </w:rPr>
            </w:pPr>
            <w:r>
              <w:rPr>
                <w:rFonts w:asciiTheme="minorHAnsi" w:hAnsiTheme="minorHAnsi"/>
                <w:b/>
                <w:bCs/>
                <w:color w:val="0000FF"/>
                <w:kern w:val="28"/>
              </w:rPr>
              <w:t>Grade 8</w:t>
            </w:r>
          </w:p>
        </w:tc>
        <w:tc>
          <w:tcPr>
            <w:tcW w:w="1243"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jc w:val="center"/>
              <w:rPr>
                <w:rFonts w:asciiTheme="minorHAnsi" w:hAnsiTheme="minorHAnsi"/>
                <w:b/>
                <w:bCs/>
                <w:color w:val="0000FF"/>
                <w:kern w:val="28"/>
              </w:rPr>
            </w:pPr>
            <w:r>
              <w:rPr>
                <w:rFonts w:asciiTheme="minorHAnsi" w:hAnsiTheme="minorHAnsi"/>
                <w:b/>
                <w:bCs/>
                <w:color w:val="0000FF"/>
                <w:kern w:val="28"/>
              </w:rPr>
              <w:t>Grade7</w:t>
            </w:r>
          </w:p>
        </w:tc>
        <w:tc>
          <w:tcPr>
            <w:tcW w:w="1243"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jc w:val="center"/>
              <w:rPr>
                <w:rFonts w:asciiTheme="minorHAnsi" w:hAnsiTheme="minorHAnsi"/>
                <w:b/>
                <w:bCs/>
                <w:color w:val="0000FF"/>
                <w:kern w:val="28"/>
              </w:rPr>
            </w:pPr>
            <w:r>
              <w:rPr>
                <w:rFonts w:asciiTheme="minorHAnsi" w:hAnsiTheme="minorHAnsi"/>
                <w:b/>
                <w:bCs/>
                <w:color w:val="0000FF"/>
                <w:kern w:val="28"/>
              </w:rPr>
              <w:t>Grade 6</w:t>
            </w:r>
          </w:p>
        </w:tc>
        <w:tc>
          <w:tcPr>
            <w:tcW w:w="1243"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jc w:val="center"/>
              <w:rPr>
                <w:rFonts w:asciiTheme="minorHAnsi" w:hAnsiTheme="minorHAnsi"/>
                <w:b/>
                <w:bCs/>
                <w:color w:val="0000FF"/>
                <w:kern w:val="28"/>
              </w:rPr>
            </w:pPr>
            <w:r>
              <w:rPr>
                <w:rFonts w:asciiTheme="minorHAnsi" w:hAnsiTheme="minorHAnsi"/>
                <w:b/>
                <w:bCs/>
                <w:color w:val="0000FF"/>
                <w:kern w:val="28"/>
              </w:rPr>
              <w:t>Grade 5</w:t>
            </w:r>
          </w:p>
        </w:tc>
        <w:tc>
          <w:tcPr>
            <w:tcW w:w="1243"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jc w:val="center"/>
              <w:rPr>
                <w:rFonts w:asciiTheme="minorHAnsi" w:hAnsiTheme="minorHAnsi"/>
                <w:b/>
                <w:bCs/>
                <w:color w:val="0000FF"/>
                <w:kern w:val="28"/>
              </w:rPr>
            </w:pPr>
            <w:r>
              <w:rPr>
                <w:rFonts w:asciiTheme="minorHAnsi" w:hAnsiTheme="minorHAnsi"/>
                <w:b/>
                <w:bCs/>
                <w:color w:val="0000FF"/>
                <w:kern w:val="28"/>
              </w:rPr>
              <w:t>Grade 4</w:t>
            </w:r>
          </w:p>
        </w:tc>
      </w:tr>
      <w:tr>
        <w:trPr>
          <w:trHeight w:val="475"/>
        </w:trPr>
        <w:tc>
          <w:tcPr>
            <w:tcW w:w="1736"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rPr>
                <w:rFonts w:asciiTheme="minorHAnsi" w:hAnsiTheme="minorHAnsi"/>
                <w:b/>
                <w:bCs/>
                <w:color w:val="0000FF"/>
                <w:kern w:val="28"/>
              </w:rPr>
            </w:pPr>
            <w:r>
              <w:rPr>
                <w:rFonts w:asciiTheme="minorHAnsi" w:hAnsiTheme="minorHAnsi"/>
                <w:b/>
                <w:bCs/>
                <w:color w:val="0000FF"/>
              </w:rPr>
              <w:t>Totals</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00FF"/>
              </w:rPr>
            </w:pPr>
            <w:r>
              <w:rPr>
                <w:rFonts w:asciiTheme="minorHAnsi" w:hAnsiTheme="minorHAnsi"/>
                <w:color w:val="0000FF"/>
              </w:rPr>
              <w:t>44</w:t>
            </w: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00FF"/>
              </w:rPr>
            </w:pPr>
            <w:r>
              <w:rPr>
                <w:rFonts w:asciiTheme="minorHAnsi" w:hAnsiTheme="minorHAnsi"/>
                <w:color w:val="0000FF"/>
              </w:rPr>
              <w:t>45</w:t>
            </w:r>
          </w:p>
        </w:tc>
        <w:tc>
          <w:tcPr>
            <w:tcW w:w="1243"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00FF"/>
              </w:rPr>
            </w:pPr>
            <w:r>
              <w:rPr>
                <w:rFonts w:asciiTheme="minorHAnsi" w:hAnsiTheme="minorHAnsi"/>
                <w:color w:val="0000FF"/>
              </w:rPr>
              <w:t>43</w:t>
            </w:r>
          </w:p>
        </w:tc>
        <w:tc>
          <w:tcPr>
            <w:tcW w:w="1243"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00FF"/>
              </w:rPr>
            </w:pPr>
            <w:r>
              <w:rPr>
                <w:rFonts w:asciiTheme="minorHAnsi" w:hAnsiTheme="minorHAnsi"/>
                <w:color w:val="0000FF"/>
              </w:rPr>
              <w:t>21</w:t>
            </w:r>
          </w:p>
        </w:tc>
        <w:tc>
          <w:tcPr>
            <w:tcW w:w="1243"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00FF"/>
              </w:rPr>
            </w:pPr>
            <w:r>
              <w:rPr>
                <w:rFonts w:asciiTheme="minorHAnsi" w:hAnsiTheme="minorHAnsi"/>
                <w:color w:val="0000FF"/>
              </w:rPr>
              <w:t>20</w:t>
            </w:r>
          </w:p>
        </w:tc>
        <w:tc>
          <w:tcPr>
            <w:tcW w:w="1243"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00FF"/>
              </w:rPr>
            </w:pPr>
            <w:r>
              <w:rPr>
                <w:rFonts w:asciiTheme="minorHAnsi" w:hAnsiTheme="minorHAnsi"/>
                <w:color w:val="0000FF"/>
              </w:rPr>
              <w:t>2</w:t>
            </w:r>
          </w:p>
        </w:tc>
      </w:tr>
      <w:tr>
        <w:trPr>
          <w:trHeight w:val="455"/>
        </w:trPr>
        <w:tc>
          <w:tcPr>
            <w:tcW w:w="1736"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rPr>
                <w:rFonts w:asciiTheme="minorHAnsi" w:hAnsiTheme="minorHAnsi"/>
                <w:b/>
                <w:bCs/>
                <w:color w:val="0000FF"/>
                <w:kern w:val="28"/>
              </w:rPr>
            </w:pPr>
            <w:r>
              <w:rPr>
                <w:rFonts w:asciiTheme="minorHAnsi" w:hAnsiTheme="minorHAnsi"/>
                <w:b/>
                <w:bCs/>
                <w:color w:val="0000FF"/>
              </w:rPr>
              <w:t>Percentages</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00FF"/>
              </w:rPr>
            </w:pPr>
            <w:r>
              <w:rPr>
                <w:rFonts w:asciiTheme="minorHAnsi" w:hAnsiTheme="minorHAnsi"/>
                <w:color w:val="0000FF"/>
              </w:rPr>
              <w:t>25</w:t>
            </w: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00FF"/>
              </w:rPr>
            </w:pPr>
            <w:r>
              <w:rPr>
                <w:rFonts w:asciiTheme="minorHAnsi" w:hAnsiTheme="minorHAnsi"/>
                <w:color w:val="0000FF"/>
              </w:rPr>
              <w:t>26</w:t>
            </w:r>
          </w:p>
        </w:tc>
        <w:tc>
          <w:tcPr>
            <w:tcW w:w="1243"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00FF"/>
              </w:rPr>
            </w:pPr>
            <w:r>
              <w:rPr>
                <w:rFonts w:asciiTheme="minorHAnsi" w:hAnsiTheme="minorHAnsi"/>
                <w:color w:val="0000FF"/>
              </w:rPr>
              <w:t>25</w:t>
            </w:r>
          </w:p>
        </w:tc>
        <w:tc>
          <w:tcPr>
            <w:tcW w:w="1243"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00FF"/>
              </w:rPr>
            </w:pPr>
            <w:r>
              <w:rPr>
                <w:rFonts w:asciiTheme="minorHAnsi" w:hAnsiTheme="minorHAnsi"/>
                <w:color w:val="0000FF"/>
              </w:rPr>
              <w:t>12</w:t>
            </w:r>
          </w:p>
        </w:tc>
        <w:tc>
          <w:tcPr>
            <w:tcW w:w="1243"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00FF"/>
              </w:rPr>
            </w:pPr>
            <w:r>
              <w:rPr>
                <w:rFonts w:asciiTheme="minorHAnsi" w:hAnsiTheme="minorHAnsi"/>
                <w:color w:val="0000FF"/>
              </w:rPr>
              <w:t>12</w:t>
            </w:r>
          </w:p>
        </w:tc>
        <w:tc>
          <w:tcPr>
            <w:tcW w:w="1243"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00FF"/>
              </w:rPr>
            </w:pPr>
            <w:r>
              <w:rPr>
                <w:rFonts w:asciiTheme="minorHAnsi" w:hAnsiTheme="minorHAnsi"/>
                <w:color w:val="0000FF"/>
              </w:rPr>
              <w:t>1</w:t>
            </w:r>
          </w:p>
        </w:tc>
      </w:tr>
    </w:tbl>
    <w:p>
      <w:pPr>
        <w:jc w:val="both"/>
        <w:rPr>
          <w:rFonts w:asciiTheme="minorHAnsi" w:hAnsiTheme="minorHAnsi"/>
          <w:color w:val="0000FF"/>
        </w:rPr>
      </w:pPr>
    </w:p>
    <w:p>
      <w:pPr>
        <w:rPr>
          <w:rFonts w:asciiTheme="minorHAnsi" w:hAnsiTheme="minorHAnsi"/>
          <w:b/>
          <w:color w:val="0000FF"/>
        </w:rPr>
      </w:pPr>
      <w:r>
        <w:rPr>
          <w:rFonts w:asciiTheme="minorHAnsi" w:hAnsiTheme="minorHAnsi"/>
          <w:b/>
          <w:color w:val="0000FF"/>
        </w:rPr>
        <w:t>Key Stage 4 – GCSE Further Mathematics</w:t>
      </w:r>
    </w:p>
    <w:p>
      <w:pPr>
        <w:jc w:val="both"/>
        <w:rPr>
          <w:rFonts w:asciiTheme="minorHAnsi" w:hAnsiTheme="minorHAnsi"/>
          <w:color w:val="0000FF"/>
        </w:rPr>
      </w:pPr>
    </w:p>
    <w:tbl>
      <w:tblPr>
        <w:tblW w:w="9023" w:type="dxa"/>
        <w:tblCellMar>
          <w:left w:w="0" w:type="dxa"/>
          <w:right w:w="0" w:type="dxa"/>
        </w:tblCellMar>
        <w:tblLook w:val="0000" w:firstRow="0" w:lastRow="0" w:firstColumn="0" w:lastColumn="0" w:noHBand="0" w:noVBand="0"/>
      </w:tblPr>
      <w:tblGrid>
        <w:gridCol w:w="2226"/>
        <w:gridCol w:w="1362"/>
        <w:gridCol w:w="1362"/>
        <w:gridCol w:w="1362"/>
        <w:gridCol w:w="1357"/>
        <w:gridCol w:w="1354"/>
      </w:tblGrid>
      <w:tr>
        <w:trPr>
          <w:trHeight w:val="336"/>
        </w:trPr>
        <w:tc>
          <w:tcPr>
            <w:tcW w:w="2226" w:type="dxa"/>
            <w:tcBorders>
              <w:top w:val="single" w:sz="4" w:space="0" w:color="000000"/>
              <w:left w:val="single" w:sz="4" w:space="0" w:color="000000"/>
              <w:bottom w:val="single" w:sz="4" w:space="0" w:color="000000"/>
              <w:right w:val="single" w:sz="4" w:space="0" w:color="000000"/>
            </w:tcBorders>
            <w:shd w:val="clear" w:color="auto" w:fill="FFFFFF"/>
            <w:vAlign w:val="center"/>
          </w:tcPr>
          <w:p>
            <w:pPr>
              <w:rPr>
                <w:rFonts w:asciiTheme="minorHAnsi" w:hAnsiTheme="minorHAnsi"/>
                <w:color w:val="0000FF"/>
              </w:rPr>
            </w:pPr>
          </w:p>
        </w:tc>
        <w:tc>
          <w:tcPr>
            <w:tcW w:w="1362"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jc w:val="center"/>
              <w:rPr>
                <w:rFonts w:asciiTheme="minorHAnsi" w:hAnsiTheme="minorHAnsi"/>
                <w:b/>
                <w:bCs/>
                <w:color w:val="0000FF"/>
                <w:kern w:val="28"/>
              </w:rPr>
            </w:pPr>
            <w:r>
              <w:rPr>
                <w:rFonts w:asciiTheme="minorHAnsi" w:hAnsiTheme="minorHAnsi"/>
                <w:b/>
                <w:bCs/>
                <w:color w:val="0000FF"/>
              </w:rPr>
              <w:t>A*</w:t>
            </w:r>
          </w:p>
        </w:tc>
        <w:tc>
          <w:tcPr>
            <w:tcW w:w="1362"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jc w:val="center"/>
              <w:rPr>
                <w:rFonts w:asciiTheme="minorHAnsi" w:hAnsiTheme="minorHAnsi"/>
                <w:b/>
                <w:bCs/>
                <w:color w:val="0000FF"/>
                <w:kern w:val="28"/>
              </w:rPr>
            </w:pPr>
            <w:r>
              <w:rPr>
                <w:rFonts w:asciiTheme="minorHAnsi" w:hAnsiTheme="minorHAnsi"/>
                <w:b/>
                <w:bCs/>
                <w:color w:val="0000FF"/>
              </w:rPr>
              <w:t>A</w:t>
            </w:r>
          </w:p>
        </w:tc>
        <w:tc>
          <w:tcPr>
            <w:tcW w:w="1362"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jc w:val="center"/>
              <w:rPr>
                <w:rFonts w:asciiTheme="minorHAnsi" w:hAnsiTheme="minorHAnsi"/>
                <w:b/>
                <w:bCs/>
                <w:color w:val="0000FF"/>
                <w:kern w:val="28"/>
              </w:rPr>
            </w:pPr>
            <w:r>
              <w:rPr>
                <w:rFonts w:asciiTheme="minorHAnsi" w:hAnsiTheme="minorHAnsi"/>
                <w:b/>
                <w:bCs/>
                <w:color w:val="0000FF"/>
              </w:rPr>
              <w:t>B</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jc w:val="center"/>
              <w:rPr>
                <w:rFonts w:asciiTheme="minorHAnsi" w:hAnsiTheme="minorHAnsi"/>
                <w:b/>
                <w:bCs/>
                <w:color w:val="0000FF"/>
                <w:kern w:val="28"/>
              </w:rPr>
            </w:pPr>
            <w:r>
              <w:rPr>
                <w:rFonts w:asciiTheme="minorHAnsi" w:hAnsiTheme="minorHAnsi"/>
                <w:b/>
                <w:bCs/>
                <w:color w:val="0000FF"/>
              </w:rPr>
              <w:t>C</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jc w:val="center"/>
              <w:rPr>
                <w:rFonts w:asciiTheme="minorHAnsi" w:hAnsiTheme="minorHAnsi"/>
                <w:b/>
                <w:bCs/>
                <w:color w:val="0000FF"/>
                <w:kern w:val="28"/>
              </w:rPr>
            </w:pPr>
            <w:r>
              <w:rPr>
                <w:rFonts w:asciiTheme="minorHAnsi" w:hAnsiTheme="minorHAnsi"/>
                <w:b/>
                <w:bCs/>
                <w:color w:val="0000FF"/>
              </w:rPr>
              <w:t>D</w:t>
            </w:r>
          </w:p>
        </w:tc>
      </w:tr>
      <w:tr>
        <w:trPr>
          <w:trHeight w:val="424"/>
        </w:trPr>
        <w:tc>
          <w:tcPr>
            <w:tcW w:w="2226"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rPr>
                <w:rFonts w:asciiTheme="minorHAnsi" w:hAnsiTheme="minorHAnsi"/>
                <w:b/>
                <w:bCs/>
                <w:color w:val="0000FF"/>
                <w:kern w:val="28"/>
              </w:rPr>
            </w:pPr>
            <w:r>
              <w:rPr>
                <w:rFonts w:asciiTheme="minorHAnsi" w:hAnsiTheme="minorHAnsi"/>
                <w:b/>
                <w:bCs/>
                <w:color w:val="0000FF"/>
              </w:rPr>
              <w:t>Totals</w:t>
            </w:r>
          </w:p>
        </w:tc>
        <w:tc>
          <w:tcPr>
            <w:tcW w:w="1362"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00FF"/>
              </w:rPr>
            </w:pPr>
            <w:r>
              <w:rPr>
                <w:rFonts w:asciiTheme="minorHAnsi" w:hAnsiTheme="minorHAnsi"/>
                <w:color w:val="0000FF"/>
              </w:rPr>
              <w:t>43</w:t>
            </w:r>
          </w:p>
        </w:tc>
        <w:tc>
          <w:tcPr>
            <w:tcW w:w="1362"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00FF"/>
              </w:rPr>
            </w:pPr>
            <w:r>
              <w:rPr>
                <w:rFonts w:asciiTheme="minorHAnsi" w:hAnsiTheme="minorHAnsi"/>
                <w:color w:val="0000FF"/>
              </w:rPr>
              <w:t>8</w:t>
            </w:r>
          </w:p>
        </w:tc>
        <w:tc>
          <w:tcPr>
            <w:tcW w:w="1362"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00FF"/>
              </w:rPr>
            </w:pPr>
            <w:r>
              <w:rPr>
                <w:rFonts w:asciiTheme="minorHAnsi" w:hAnsiTheme="minorHAnsi"/>
                <w:color w:val="0000FF"/>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00FF"/>
              </w:rPr>
            </w:pPr>
            <w:r>
              <w:rPr>
                <w:rFonts w:asciiTheme="minorHAnsi" w:hAnsiTheme="minorHAnsi"/>
                <w:color w:val="0000FF"/>
              </w:rPr>
              <w:t>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00FF"/>
              </w:rPr>
            </w:pPr>
            <w:r>
              <w:rPr>
                <w:rFonts w:asciiTheme="minorHAnsi" w:hAnsiTheme="minorHAnsi"/>
                <w:color w:val="0000FF"/>
              </w:rPr>
              <w:t>0</w:t>
            </w:r>
          </w:p>
        </w:tc>
      </w:tr>
      <w:tr>
        <w:trPr>
          <w:trHeight w:val="424"/>
        </w:trPr>
        <w:tc>
          <w:tcPr>
            <w:tcW w:w="2226"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rPr>
                <w:rFonts w:asciiTheme="minorHAnsi" w:hAnsiTheme="minorHAnsi"/>
                <w:b/>
                <w:bCs/>
                <w:color w:val="0000FF"/>
                <w:kern w:val="28"/>
              </w:rPr>
            </w:pPr>
            <w:r>
              <w:rPr>
                <w:rFonts w:asciiTheme="minorHAnsi" w:hAnsiTheme="minorHAnsi"/>
                <w:b/>
                <w:bCs/>
                <w:color w:val="0000FF"/>
              </w:rPr>
              <w:t>Percentages</w:t>
            </w:r>
          </w:p>
        </w:tc>
        <w:tc>
          <w:tcPr>
            <w:tcW w:w="1362"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00FF"/>
              </w:rPr>
            </w:pPr>
            <w:r>
              <w:rPr>
                <w:rFonts w:asciiTheme="minorHAnsi" w:hAnsiTheme="minorHAnsi"/>
                <w:color w:val="0000FF"/>
              </w:rPr>
              <w:t>78</w:t>
            </w:r>
          </w:p>
        </w:tc>
        <w:tc>
          <w:tcPr>
            <w:tcW w:w="1362"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00FF"/>
              </w:rPr>
            </w:pPr>
            <w:r>
              <w:rPr>
                <w:rFonts w:asciiTheme="minorHAnsi" w:hAnsiTheme="minorHAnsi"/>
                <w:color w:val="0000FF"/>
              </w:rPr>
              <w:t>15</w:t>
            </w:r>
          </w:p>
        </w:tc>
        <w:tc>
          <w:tcPr>
            <w:tcW w:w="1362"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00FF"/>
              </w:rPr>
            </w:pPr>
            <w:r>
              <w:rPr>
                <w:rFonts w:asciiTheme="minorHAnsi" w:hAnsiTheme="minorHAnsi"/>
                <w:color w:val="0000FF"/>
              </w:rPr>
              <w:t>7</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00FF"/>
              </w:rPr>
            </w:pPr>
            <w:r>
              <w:rPr>
                <w:rFonts w:asciiTheme="minorHAnsi" w:hAnsiTheme="minorHAnsi"/>
                <w:color w:val="0000FF"/>
              </w:rPr>
              <w:t>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rFonts w:asciiTheme="minorHAnsi" w:hAnsiTheme="minorHAnsi"/>
                <w:color w:val="0000FF"/>
              </w:rPr>
            </w:pPr>
            <w:r>
              <w:rPr>
                <w:rFonts w:asciiTheme="minorHAnsi" w:hAnsiTheme="minorHAnsi"/>
                <w:color w:val="0000FF"/>
              </w:rPr>
              <w:t>0</w:t>
            </w:r>
          </w:p>
        </w:tc>
      </w:tr>
    </w:tbl>
    <w:p>
      <w:pPr>
        <w:jc w:val="both"/>
        <w:rPr>
          <w:rFonts w:asciiTheme="minorHAnsi" w:hAnsiTheme="minorHAnsi"/>
          <w:color w:val="0000FF"/>
        </w:rPr>
      </w:pPr>
    </w:p>
    <w:p>
      <w:pPr>
        <w:rPr>
          <w:rFonts w:asciiTheme="minorHAnsi" w:hAnsiTheme="minorHAnsi"/>
          <w:b/>
          <w:color w:val="993300"/>
        </w:rPr>
      </w:pPr>
      <w:r>
        <w:rPr>
          <w:rFonts w:asciiTheme="minorHAnsi" w:hAnsiTheme="minorHAnsi"/>
          <w:b/>
          <w:color w:val="993300"/>
        </w:rPr>
        <w:t>Key Stage 5 – A Level Mathematics</w:t>
      </w:r>
    </w:p>
    <w:p>
      <w:pPr>
        <w:rPr>
          <w:rFonts w:asciiTheme="minorHAnsi" w:hAnsiTheme="minorHAnsi"/>
          <w:color w:val="993300"/>
        </w:rPr>
      </w:pPr>
      <w:r>
        <w:rPr>
          <w:rFonts w:asciiTheme="minorHAnsi" w:hAnsiTheme="minorHAnsi"/>
          <w:noProof/>
          <w:color w:val="993300"/>
          <w:lang w:eastAsia="en-GB"/>
        </w:rPr>
        <mc:AlternateContent>
          <mc:Choice Requires="wps">
            <w:drawing>
              <wp:anchor distT="36576" distB="36576" distL="36576" distR="36576" simplePos="0" relativeHeight="251662336" behindDoc="0" locked="0" layoutInCell="1" allowOverlap="1">
                <wp:simplePos x="0" y="0"/>
                <wp:positionH relativeFrom="column">
                  <wp:posOffset>323850</wp:posOffset>
                </wp:positionH>
                <wp:positionV relativeFrom="paragraph">
                  <wp:posOffset>4932045</wp:posOffset>
                </wp:positionV>
                <wp:extent cx="3148330" cy="775970"/>
                <wp:effectExtent l="0" t="0" r="4445" b="0"/>
                <wp:wrapNone/>
                <wp:docPr id="11"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148330" cy="775970"/>
                        </a:xfrm>
                        <a:prstGeom prst="rect">
                          <a:avLst/>
                        </a:prstGeom>
                        <a:noFill/>
                        <a:ln>
                          <a:noFill/>
                        </a:ln>
                        <a:effectLst/>
                        <a:extLst>
                          <a:ext uri="{91240B29-F687-4F45-9708-019B960494DF}">
                            <a14:hiddenLine xmlns:a14="http://schemas.microsoft.com/office/drawing/2010/main" w="317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 o:spid="_x0000_s1026" style="position:absolute;margin-left:25.5pt;margin-top:388.35pt;width:247.9pt;height:61.1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" filled="f" stroked="f" strokeweight=".25pt" insetpen="t">
                <v:shadow color="#ccc"/>
                <o:lock v:ext="edit" shapetype="t"/>
                <v:textbox inset="0,0,0,0"/>
              </v:rect>
            </w:pict>
          </mc:Fallback>
        </mc:AlternateContent>
      </w:r>
    </w:p>
    <w:tbl>
      <w:tblPr>
        <w:tblW w:w="9062" w:type="dxa"/>
        <w:tblCellMar>
          <w:left w:w="0" w:type="dxa"/>
          <w:right w:w="0" w:type="dxa"/>
        </w:tblCellMar>
        <w:tblLook w:val="0000" w:firstRow="0" w:lastRow="0" w:firstColumn="0" w:lastColumn="0" w:noHBand="0" w:noVBand="0"/>
      </w:tblPr>
      <w:tblGrid>
        <w:gridCol w:w="2162"/>
        <w:gridCol w:w="1078"/>
        <w:gridCol w:w="1179"/>
        <w:gridCol w:w="1179"/>
        <w:gridCol w:w="1056"/>
        <w:gridCol w:w="1204"/>
        <w:gridCol w:w="1204"/>
      </w:tblGrid>
      <w:tr>
        <w:trPr>
          <w:trHeight w:val="315"/>
        </w:trPr>
        <w:tc>
          <w:tcPr>
            <w:tcW w:w="2162" w:type="dxa"/>
            <w:tcBorders>
              <w:top w:val="single" w:sz="2" w:space="0" w:color="000000"/>
              <w:left w:val="single" w:sz="2" w:space="0" w:color="000000"/>
              <w:bottom w:val="single" w:sz="2" w:space="0" w:color="000000"/>
              <w:right w:val="single" w:sz="2" w:space="0" w:color="000000"/>
            </w:tcBorders>
            <w:shd w:val="clear" w:color="auto" w:fill="FFFFFF"/>
            <w:tcMar>
              <w:top w:w="56" w:type="dxa"/>
              <w:left w:w="56" w:type="dxa"/>
              <w:bottom w:w="56" w:type="dxa"/>
              <w:right w:w="56" w:type="dxa"/>
            </w:tcMar>
            <w:vAlign w:val="center"/>
          </w:tcPr>
          <w:p>
            <w:pPr>
              <w:rPr>
                <w:rFonts w:asciiTheme="minorHAnsi" w:hAnsiTheme="minorHAnsi"/>
                <w:color w:val="993300"/>
              </w:rPr>
            </w:pPr>
          </w:p>
        </w:tc>
        <w:tc>
          <w:tcPr>
            <w:tcW w:w="1078" w:type="dxa"/>
            <w:tcBorders>
              <w:top w:val="single" w:sz="2" w:space="0" w:color="000000"/>
              <w:left w:val="single" w:sz="2" w:space="0" w:color="000000"/>
              <w:bottom w:val="single" w:sz="2" w:space="0" w:color="000000"/>
              <w:right w:val="single" w:sz="2" w:space="0" w:color="000000"/>
            </w:tcBorders>
            <w:shd w:val="clear" w:color="auto" w:fill="FFFFFF"/>
            <w:tcMar>
              <w:top w:w="56" w:type="dxa"/>
              <w:left w:w="56" w:type="dxa"/>
              <w:bottom w:w="56" w:type="dxa"/>
              <w:right w:w="56" w:type="dxa"/>
            </w:tcMar>
            <w:vAlign w:val="center"/>
          </w:tcPr>
          <w:p>
            <w:pPr>
              <w:widowControl w:val="0"/>
              <w:jc w:val="center"/>
              <w:rPr>
                <w:rFonts w:asciiTheme="minorHAnsi" w:hAnsiTheme="minorHAnsi"/>
                <w:b/>
                <w:bCs/>
                <w:color w:val="993300"/>
                <w:kern w:val="28"/>
              </w:rPr>
            </w:pPr>
            <w:r>
              <w:rPr>
                <w:rFonts w:asciiTheme="minorHAnsi" w:hAnsiTheme="minorHAnsi"/>
                <w:b/>
                <w:bCs/>
                <w:color w:val="993300"/>
              </w:rPr>
              <w:t>A*</w:t>
            </w:r>
          </w:p>
        </w:tc>
        <w:tc>
          <w:tcPr>
            <w:tcW w:w="1179" w:type="dxa"/>
            <w:tcBorders>
              <w:top w:val="single" w:sz="2" w:space="0" w:color="000000"/>
              <w:left w:val="single" w:sz="2" w:space="0" w:color="000000"/>
              <w:bottom w:val="single" w:sz="2" w:space="0" w:color="000000"/>
              <w:right w:val="single" w:sz="2" w:space="0" w:color="000000"/>
            </w:tcBorders>
            <w:shd w:val="clear" w:color="auto" w:fill="FFFFFF"/>
            <w:tcMar>
              <w:top w:w="56" w:type="dxa"/>
              <w:left w:w="56" w:type="dxa"/>
              <w:bottom w:w="56" w:type="dxa"/>
              <w:right w:w="56" w:type="dxa"/>
            </w:tcMar>
            <w:vAlign w:val="center"/>
          </w:tcPr>
          <w:p>
            <w:pPr>
              <w:widowControl w:val="0"/>
              <w:jc w:val="center"/>
              <w:rPr>
                <w:rFonts w:asciiTheme="minorHAnsi" w:hAnsiTheme="minorHAnsi"/>
                <w:b/>
                <w:bCs/>
                <w:color w:val="993300"/>
                <w:kern w:val="28"/>
              </w:rPr>
            </w:pPr>
            <w:r>
              <w:rPr>
                <w:rFonts w:asciiTheme="minorHAnsi" w:hAnsiTheme="minorHAnsi"/>
                <w:b/>
                <w:bCs/>
                <w:color w:val="993300"/>
              </w:rPr>
              <w:t>A</w:t>
            </w:r>
          </w:p>
        </w:tc>
        <w:tc>
          <w:tcPr>
            <w:tcW w:w="1179" w:type="dxa"/>
            <w:tcBorders>
              <w:top w:val="single" w:sz="2" w:space="0" w:color="000000"/>
              <w:left w:val="single" w:sz="2" w:space="0" w:color="000000"/>
              <w:bottom w:val="single" w:sz="2" w:space="0" w:color="000000"/>
              <w:right w:val="single" w:sz="2" w:space="0" w:color="000000"/>
            </w:tcBorders>
            <w:shd w:val="clear" w:color="auto" w:fill="FFFFFF"/>
            <w:tcMar>
              <w:top w:w="56" w:type="dxa"/>
              <w:left w:w="56" w:type="dxa"/>
              <w:bottom w:w="56" w:type="dxa"/>
              <w:right w:w="56" w:type="dxa"/>
            </w:tcMar>
            <w:vAlign w:val="center"/>
          </w:tcPr>
          <w:p>
            <w:pPr>
              <w:widowControl w:val="0"/>
              <w:jc w:val="center"/>
              <w:rPr>
                <w:rFonts w:asciiTheme="minorHAnsi" w:hAnsiTheme="minorHAnsi"/>
                <w:b/>
                <w:bCs/>
                <w:color w:val="993300"/>
                <w:kern w:val="28"/>
              </w:rPr>
            </w:pPr>
            <w:r>
              <w:rPr>
                <w:rFonts w:asciiTheme="minorHAnsi" w:hAnsiTheme="minorHAnsi"/>
                <w:b/>
                <w:bCs/>
                <w:color w:val="993300"/>
              </w:rPr>
              <w:t>B</w:t>
            </w:r>
          </w:p>
        </w:tc>
        <w:tc>
          <w:tcPr>
            <w:tcW w:w="1056" w:type="dxa"/>
            <w:tcBorders>
              <w:top w:val="single" w:sz="2" w:space="0" w:color="000000"/>
              <w:left w:val="single" w:sz="2" w:space="0" w:color="000000"/>
              <w:bottom w:val="single" w:sz="2" w:space="0" w:color="000000"/>
              <w:right w:val="single" w:sz="2" w:space="0" w:color="000000"/>
            </w:tcBorders>
            <w:shd w:val="clear" w:color="auto" w:fill="FFFFFF"/>
            <w:tcMar>
              <w:top w:w="56" w:type="dxa"/>
              <w:left w:w="56" w:type="dxa"/>
              <w:bottom w:w="56" w:type="dxa"/>
              <w:right w:w="56" w:type="dxa"/>
            </w:tcMar>
            <w:vAlign w:val="center"/>
          </w:tcPr>
          <w:p>
            <w:pPr>
              <w:widowControl w:val="0"/>
              <w:jc w:val="center"/>
              <w:rPr>
                <w:rFonts w:asciiTheme="minorHAnsi" w:hAnsiTheme="minorHAnsi"/>
                <w:b/>
                <w:bCs/>
                <w:color w:val="993300"/>
                <w:kern w:val="28"/>
              </w:rPr>
            </w:pPr>
            <w:r>
              <w:rPr>
                <w:rFonts w:asciiTheme="minorHAnsi" w:hAnsiTheme="minorHAnsi"/>
                <w:b/>
                <w:bCs/>
                <w:color w:val="993300"/>
              </w:rPr>
              <w:t>C</w:t>
            </w:r>
          </w:p>
        </w:tc>
        <w:tc>
          <w:tcPr>
            <w:tcW w:w="1204" w:type="dxa"/>
            <w:tcBorders>
              <w:top w:val="single" w:sz="2" w:space="0" w:color="000000"/>
              <w:left w:val="single" w:sz="2" w:space="0" w:color="000000"/>
              <w:bottom w:val="single" w:sz="2" w:space="0" w:color="000000"/>
              <w:right w:val="single" w:sz="2" w:space="0" w:color="000000"/>
            </w:tcBorders>
            <w:shd w:val="clear" w:color="auto" w:fill="FFFFFF"/>
            <w:tcMar>
              <w:top w:w="56" w:type="dxa"/>
              <w:left w:w="56" w:type="dxa"/>
              <w:bottom w:w="56" w:type="dxa"/>
              <w:right w:w="56" w:type="dxa"/>
            </w:tcMar>
            <w:vAlign w:val="center"/>
          </w:tcPr>
          <w:p>
            <w:pPr>
              <w:widowControl w:val="0"/>
              <w:jc w:val="center"/>
              <w:rPr>
                <w:rFonts w:asciiTheme="minorHAnsi" w:hAnsiTheme="minorHAnsi"/>
                <w:b/>
                <w:bCs/>
                <w:color w:val="993300"/>
                <w:kern w:val="28"/>
              </w:rPr>
            </w:pPr>
            <w:r>
              <w:rPr>
                <w:rFonts w:asciiTheme="minorHAnsi" w:hAnsiTheme="minorHAnsi"/>
                <w:b/>
                <w:bCs/>
                <w:color w:val="993300"/>
              </w:rPr>
              <w:t>D</w:t>
            </w:r>
          </w:p>
        </w:tc>
        <w:tc>
          <w:tcPr>
            <w:tcW w:w="1204" w:type="dxa"/>
            <w:tcBorders>
              <w:top w:val="single" w:sz="2" w:space="0" w:color="000000"/>
              <w:left w:val="single" w:sz="2" w:space="0" w:color="000000"/>
              <w:bottom w:val="single" w:sz="2" w:space="0" w:color="000000"/>
              <w:right w:val="single" w:sz="2" w:space="0" w:color="000000"/>
            </w:tcBorders>
            <w:shd w:val="clear" w:color="auto" w:fill="FFFFFF"/>
            <w:tcMar>
              <w:top w:w="56" w:type="dxa"/>
              <w:left w:w="56" w:type="dxa"/>
              <w:bottom w:w="56" w:type="dxa"/>
              <w:right w:w="56" w:type="dxa"/>
            </w:tcMar>
            <w:vAlign w:val="center"/>
          </w:tcPr>
          <w:p>
            <w:pPr>
              <w:widowControl w:val="0"/>
              <w:jc w:val="center"/>
              <w:rPr>
                <w:rFonts w:asciiTheme="minorHAnsi" w:hAnsiTheme="minorHAnsi"/>
                <w:b/>
                <w:bCs/>
                <w:color w:val="993300"/>
                <w:kern w:val="28"/>
              </w:rPr>
            </w:pPr>
            <w:r>
              <w:rPr>
                <w:rFonts w:asciiTheme="minorHAnsi" w:hAnsiTheme="minorHAnsi"/>
                <w:b/>
                <w:bCs/>
                <w:color w:val="993300"/>
              </w:rPr>
              <w:t>E</w:t>
            </w:r>
          </w:p>
        </w:tc>
      </w:tr>
      <w:tr>
        <w:trPr>
          <w:trHeight w:val="315"/>
        </w:trPr>
        <w:tc>
          <w:tcPr>
            <w:tcW w:w="2162" w:type="dxa"/>
            <w:tcBorders>
              <w:top w:val="single" w:sz="2"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vAlign w:val="center"/>
          </w:tcPr>
          <w:p>
            <w:pPr>
              <w:widowControl w:val="0"/>
              <w:rPr>
                <w:rFonts w:asciiTheme="minorHAnsi" w:hAnsiTheme="minorHAnsi"/>
                <w:b/>
                <w:bCs/>
                <w:color w:val="993300"/>
                <w:kern w:val="28"/>
              </w:rPr>
            </w:pPr>
            <w:r>
              <w:rPr>
                <w:rFonts w:asciiTheme="minorHAnsi" w:hAnsiTheme="minorHAnsi"/>
                <w:b/>
                <w:bCs/>
                <w:color w:val="993300"/>
              </w:rPr>
              <w:t>Totals</w:t>
            </w:r>
          </w:p>
        </w:tc>
        <w:tc>
          <w:tcPr>
            <w:tcW w:w="1078" w:type="dxa"/>
            <w:tcBorders>
              <w:top w:val="single" w:sz="2"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25</w:t>
            </w:r>
          </w:p>
        </w:tc>
        <w:tc>
          <w:tcPr>
            <w:tcW w:w="1179" w:type="dxa"/>
            <w:tcBorders>
              <w:top w:val="single" w:sz="2"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22</w:t>
            </w:r>
          </w:p>
        </w:tc>
        <w:tc>
          <w:tcPr>
            <w:tcW w:w="1179" w:type="dxa"/>
            <w:tcBorders>
              <w:top w:val="single" w:sz="2"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17</w:t>
            </w:r>
          </w:p>
        </w:tc>
        <w:tc>
          <w:tcPr>
            <w:tcW w:w="1056" w:type="dxa"/>
            <w:tcBorders>
              <w:top w:val="single" w:sz="2"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19</w:t>
            </w:r>
          </w:p>
        </w:tc>
        <w:tc>
          <w:tcPr>
            <w:tcW w:w="1204" w:type="dxa"/>
            <w:tcBorders>
              <w:top w:val="single" w:sz="2"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17</w:t>
            </w:r>
          </w:p>
        </w:tc>
        <w:tc>
          <w:tcPr>
            <w:tcW w:w="1204" w:type="dxa"/>
            <w:tcBorders>
              <w:top w:val="single" w:sz="2"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4</w:t>
            </w:r>
          </w:p>
        </w:tc>
      </w:tr>
      <w:tr>
        <w:trPr>
          <w:trHeight w:val="340"/>
        </w:trPr>
        <w:tc>
          <w:tcPr>
            <w:tcW w:w="2162" w:type="dxa"/>
            <w:tcBorders>
              <w:top w:val="single" w:sz="4" w:space="0" w:color="000000"/>
              <w:left w:val="single" w:sz="4" w:space="0" w:color="000000"/>
              <w:bottom w:val="single" w:sz="4" w:space="0" w:color="000000"/>
              <w:right w:val="single" w:sz="2" w:space="0" w:color="000000"/>
            </w:tcBorders>
            <w:shd w:val="clear" w:color="auto" w:fill="FFFFFF"/>
            <w:tcMar>
              <w:top w:w="56" w:type="dxa"/>
              <w:left w:w="56" w:type="dxa"/>
              <w:bottom w:w="56" w:type="dxa"/>
              <w:right w:w="56" w:type="dxa"/>
            </w:tcMar>
            <w:vAlign w:val="center"/>
          </w:tcPr>
          <w:p>
            <w:pPr>
              <w:widowControl w:val="0"/>
              <w:rPr>
                <w:rFonts w:asciiTheme="minorHAnsi" w:hAnsiTheme="minorHAnsi"/>
                <w:b/>
                <w:bCs/>
                <w:color w:val="993300"/>
                <w:kern w:val="28"/>
              </w:rPr>
            </w:pPr>
            <w:r>
              <w:rPr>
                <w:rFonts w:asciiTheme="minorHAnsi" w:hAnsiTheme="minorHAnsi"/>
                <w:b/>
                <w:bCs/>
                <w:color w:val="993300"/>
              </w:rPr>
              <w:t>Percentage</w:t>
            </w:r>
          </w:p>
        </w:tc>
        <w:tc>
          <w:tcPr>
            <w:tcW w:w="1078" w:type="dxa"/>
            <w:tcBorders>
              <w:top w:val="single" w:sz="4"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27</w:t>
            </w:r>
          </w:p>
        </w:tc>
        <w:tc>
          <w:tcPr>
            <w:tcW w:w="1179" w:type="dxa"/>
            <w:tcBorders>
              <w:top w:val="single" w:sz="4"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24</w:t>
            </w:r>
          </w:p>
        </w:tc>
        <w:tc>
          <w:tcPr>
            <w:tcW w:w="1179" w:type="dxa"/>
            <w:tcBorders>
              <w:top w:val="single" w:sz="4"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18</w:t>
            </w:r>
          </w:p>
        </w:tc>
        <w:tc>
          <w:tcPr>
            <w:tcW w:w="1056" w:type="dxa"/>
            <w:tcBorders>
              <w:top w:val="single" w:sz="4"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20</w:t>
            </w:r>
          </w:p>
        </w:tc>
        <w:tc>
          <w:tcPr>
            <w:tcW w:w="1204" w:type="dxa"/>
            <w:tcBorders>
              <w:top w:val="single" w:sz="4"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18</w:t>
            </w:r>
          </w:p>
        </w:tc>
        <w:tc>
          <w:tcPr>
            <w:tcW w:w="1204" w:type="dxa"/>
            <w:tcBorders>
              <w:top w:val="single" w:sz="4" w:space="0" w:color="000000"/>
              <w:left w:val="single" w:sz="2" w:space="0" w:color="000000"/>
              <w:bottom w:val="single" w:sz="4" w:space="0" w:color="000000"/>
              <w:right w:val="single" w:sz="4"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4</w:t>
            </w:r>
          </w:p>
        </w:tc>
      </w:tr>
    </w:tbl>
    <w:p>
      <w:pPr>
        <w:jc w:val="both"/>
        <w:rPr>
          <w:rFonts w:asciiTheme="minorHAnsi" w:hAnsiTheme="minorHAnsi"/>
          <w:color w:val="993300"/>
        </w:rPr>
      </w:pPr>
    </w:p>
    <w:p>
      <w:pPr>
        <w:rPr>
          <w:rFonts w:asciiTheme="minorHAnsi" w:hAnsiTheme="minorHAnsi"/>
          <w:b/>
          <w:color w:val="993300"/>
        </w:rPr>
      </w:pPr>
      <w:r>
        <w:rPr>
          <w:rFonts w:asciiTheme="minorHAnsi" w:hAnsiTheme="minorHAnsi"/>
          <w:b/>
          <w:color w:val="993300"/>
        </w:rPr>
        <w:t>Key Stage 5 – A Level Further Mathematics</w:t>
      </w:r>
    </w:p>
    <w:p>
      <w:pPr>
        <w:jc w:val="both"/>
        <w:rPr>
          <w:rFonts w:asciiTheme="minorHAnsi" w:hAnsiTheme="minorHAnsi"/>
          <w:color w:val="993300"/>
        </w:rPr>
      </w:pPr>
    </w:p>
    <w:tbl>
      <w:tblPr>
        <w:tblW w:w="9020" w:type="dxa"/>
        <w:tblCellMar>
          <w:left w:w="0" w:type="dxa"/>
          <w:right w:w="0" w:type="dxa"/>
        </w:tblCellMar>
        <w:tblLook w:val="0000" w:firstRow="0" w:lastRow="0" w:firstColumn="0" w:lastColumn="0" w:noHBand="0" w:noVBand="0"/>
      </w:tblPr>
      <w:tblGrid>
        <w:gridCol w:w="2045"/>
        <w:gridCol w:w="1075"/>
        <w:gridCol w:w="1180"/>
        <w:gridCol w:w="1180"/>
        <w:gridCol w:w="1056"/>
        <w:gridCol w:w="1207"/>
        <w:gridCol w:w="1277"/>
      </w:tblGrid>
      <w:tr>
        <w:trPr>
          <w:trHeight w:val="356"/>
        </w:trPr>
        <w:tc>
          <w:tcPr>
            <w:tcW w:w="2045" w:type="dxa"/>
            <w:tcBorders>
              <w:top w:val="single" w:sz="2" w:space="0" w:color="000000"/>
              <w:left w:val="single" w:sz="2" w:space="0" w:color="000000"/>
              <w:bottom w:val="single" w:sz="2" w:space="0" w:color="000000"/>
              <w:right w:val="single" w:sz="2" w:space="0" w:color="000000"/>
            </w:tcBorders>
            <w:shd w:val="clear" w:color="auto" w:fill="FFFFFF"/>
            <w:tcMar>
              <w:top w:w="56" w:type="dxa"/>
              <w:left w:w="56" w:type="dxa"/>
              <w:bottom w:w="56" w:type="dxa"/>
              <w:right w:w="56" w:type="dxa"/>
            </w:tcMar>
            <w:vAlign w:val="center"/>
          </w:tcPr>
          <w:p>
            <w:pPr>
              <w:rPr>
                <w:rFonts w:asciiTheme="minorHAnsi" w:hAnsiTheme="minorHAnsi"/>
                <w:color w:val="993300"/>
              </w:rPr>
            </w:pPr>
            <w:r>
              <w:rPr>
                <w:rFonts w:asciiTheme="minorHAnsi" w:hAnsiTheme="minorHAnsi"/>
                <w:noProof/>
                <w:color w:val="993300"/>
                <w:lang w:eastAsia="en-GB"/>
              </w:rPr>
              <mc:AlternateContent>
                <mc:Choice Requires="wps">
                  <w:drawing>
                    <wp:anchor distT="36576" distB="36576" distL="36576" distR="36576" simplePos="0" relativeHeight="251670528" behindDoc="0" locked="0" layoutInCell="1" allowOverlap="1">
                      <wp:simplePos x="0" y="0"/>
                      <wp:positionH relativeFrom="column">
                        <wp:posOffset>287655</wp:posOffset>
                      </wp:positionH>
                      <wp:positionV relativeFrom="paragraph">
                        <wp:posOffset>6191885</wp:posOffset>
                      </wp:positionV>
                      <wp:extent cx="3184525" cy="859790"/>
                      <wp:effectExtent l="1905" t="635" r="4445" b="0"/>
                      <wp:wrapNone/>
                      <wp:docPr id="10"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184525" cy="859790"/>
                              </a:xfrm>
                              <a:prstGeom prst="rect">
                                <a:avLst/>
                              </a:prstGeom>
                              <a:noFill/>
                              <a:ln>
                                <a:noFill/>
                              </a:ln>
                              <a:effectLst/>
                              <a:extLst>
                                <a:ext uri="{91240B29-F687-4F45-9708-019B960494DF}">
                                  <a14:hiddenLine xmlns:a14="http://schemas.microsoft.com/office/drawing/2010/main" w="317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6" o:spid="_x0000_s1026" style="position:absolute;margin-left:22.65pt;margin-top:487.55pt;width:250.75pt;height:67.7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" filled="f" stroked="f" strokeweight=".25pt" insetpen="t">
                      <v:shadow color="#ccc"/>
                      <o:lock v:ext="edit" shapetype="t"/>
                      <v:textbox inset="0,0,0,0"/>
                    </v:rect>
                  </w:pict>
                </mc:Fallback>
              </mc:AlternateContent>
            </w:r>
          </w:p>
        </w:tc>
        <w:tc>
          <w:tcPr>
            <w:tcW w:w="1075" w:type="dxa"/>
            <w:tcBorders>
              <w:top w:val="single" w:sz="2" w:space="0" w:color="000000"/>
              <w:left w:val="single" w:sz="2" w:space="0" w:color="000000"/>
              <w:bottom w:val="single" w:sz="2" w:space="0" w:color="000000"/>
              <w:right w:val="single" w:sz="2" w:space="0" w:color="000000"/>
            </w:tcBorders>
            <w:shd w:val="clear" w:color="auto" w:fill="FFFFFF"/>
            <w:tcMar>
              <w:top w:w="56" w:type="dxa"/>
              <w:left w:w="56" w:type="dxa"/>
              <w:bottom w:w="56" w:type="dxa"/>
              <w:right w:w="56" w:type="dxa"/>
            </w:tcMar>
            <w:vAlign w:val="center"/>
          </w:tcPr>
          <w:p>
            <w:pPr>
              <w:widowControl w:val="0"/>
              <w:jc w:val="center"/>
              <w:rPr>
                <w:rFonts w:asciiTheme="minorHAnsi" w:hAnsiTheme="minorHAnsi"/>
                <w:b/>
                <w:bCs/>
                <w:color w:val="993300"/>
                <w:kern w:val="28"/>
              </w:rPr>
            </w:pPr>
            <w:r>
              <w:rPr>
                <w:rFonts w:asciiTheme="minorHAnsi" w:hAnsiTheme="minorHAnsi"/>
                <w:b/>
                <w:bCs/>
                <w:color w:val="993300"/>
              </w:rPr>
              <w:t>A*</w:t>
            </w:r>
          </w:p>
        </w:tc>
        <w:tc>
          <w:tcPr>
            <w:tcW w:w="1180" w:type="dxa"/>
            <w:tcBorders>
              <w:top w:val="single" w:sz="2" w:space="0" w:color="000000"/>
              <w:left w:val="single" w:sz="2" w:space="0" w:color="000000"/>
              <w:bottom w:val="single" w:sz="2" w:space="0" w:color="000000"/>
              <w:right w:val="single" w:sz="2" w:space="0" w:color="000000"/>
            </w:tcBorders>
            <w:shd w:val="clear" w:color="auto" w:fill="FFFFFF"/>
            <w:tcMar>
              <w:top w:w="56" w:type="dxa"/>
              <w:left w:w="56" w:type="dxa"/>
              <w:bottom w:w="56" w:type="dxa"/>
              <w:right w:w="56" w:type="dxa"/>
            </w:tcMar>
            <w:vAlign w:val="center"/>
          </w:tcPr>
          <w:p>
            <w:pPr>
              <w:widowControl w:val="0"/>
              <w:jc w:val="center"/>
              <w:rPr>
                <w:rFonts w:asciiTheme="minorHAnsi" w:hAnsiTheme="minorHAnsi"/>
                <w:b/>
                <w:bCs/>
                <w:color w:val="993300"/>
                <w:kern w:val="28"/>
              </w:rPr>
            </w:pPr>
            <w:r>
              <w:rPr>
                <w:rFonts w:asciiTheme="minorHAnsi" w:hAnsiTheme="minorHAnsi"/>
                <w:b/>
                <w:bCs/>
                <w:color w:val="993300"/>
              </w:rPr>
              <w:t>A</w:t>
            </w:r>
          </w:p>
        </w:tc>
        <w:tc>
          <w:tcPr>
            <w:tcW w:w="1180" w:type="dxa"/>
            <w:tcBorders>
              <w:top w:val="single" w:sz="2" w:space="0" w:color="000000"/>
              <w:left w:val="single" w:sz="2" w:space="0" w:color="000000"/>
              <w:bottom w:val="single" w:sz="2" w:space="0" w:color="000000"/>
              <w:right w:val="single" w:sz="2" w:space="0" w:color="000000"/>
            </w:tcBorders>
            <w:shd w:val="clear" w:color="auto" w:fill="FFFFFF"/>
            <w:tcMar>
              <w:top w:w="56" w:type="dxa"/>
              <w:left w:w="56" w:type="dxa"/>
              <w:bottom w:w="56" w:type="dxa"/>
              <w:right w:w="56" w:type="dxa"/>
            </w:tcMar>
            <w:vAlign w:val="center"/>
          </w:tcPr>
          <w:p>
            <w:pPr>
              <w:widowControl w:val="0"/>
              <w:jc w:val="center"/>
              <w:rPr>
                <w:rFonts w:asciiTheme="minorHAnsi" w:hAnsiTheme="minorHAnsi"/>
                <w:b/>
                <w:bCs/>
                <w:color w:val="993300"/>
                <w:kern w:val="28"/>
              </w:rPr>
            </w:pPr>
            <w:r>
              <w:rPr>
                <w:rFonts w:asciiTheme="minorHAnsi" w:hAnsiTheme="minorHAnsi"/>
                <w:b/>
                <w:bCs/>
                <w:color w:val="993300"/>
              </w:rPr>
              <w:t>B</w:t>
            </w:r>
          </w:p>
        </w:tc>
        <w:tc>
          <w:tcPr>
            <w:tcW w:w="1056" w:type="dxa"/>
            <w:tcBorders>
              <w:top w:val="single" w:sz="2" w:space="0" w:color="000000"/>
              <w:left w:val="single" w:sz="2" w:space="0" w:color="000000"/>
              <w:bottom w:val="single" w:sz="2" w:space="0" w:color="000000"/>
              <w:right w:val="single" w:sz="2" w:space="0" w:color="000000"/>
            </w:tcBorders>
            <w:shd w:val="clear" w:color="auto" w:fill="FFFFFF"/>
            <w:tcMar>
              <w:top w:w="56" w:type="dxa"/>
              <w:left w:w="56" w:type="dxa"/>
              <w:bottom w:w="56" w:type="dxa"/>
              <w:right w:w="56" w:type="dxa"/>
            </w:tcMar>
            <w:vAlign w:val="center"/>
          </w:tcPr>
          <w:p>
            <w:pPr>
              <w:widowControl w:val="0"/>
              <w:jc w:val="center"/>
              <w:rPr>
                <w:rFonts w:asciiTheme="minorHAnsi" w:hAnsiTheme="minorHAnsi"/>
                <w:b/>
                <w:bCs/>
                <w:color w:val="993300"/>
                <w:kern w:val="28"/>
              </w:rPr>
            </w:pPr>
            <w:r>
              <w:rPr>
                <w:rFonts w:asciiTheme="minorHAnsi" w:hAnsiTheme="minorHAnsi"/>
                <w:b/>
                <w:bCs/>
                <w:color w:val="993300"/>
              </w:rPr>
              <w:t>C</w:t>
            </w:r>
          </w:p>
        </w:tc>
        <w:tc>
          <w:tcPr>
            <w:tcW w:w="1207" w:type="dxa"/>
            <w:tcBorders>
              <w:top w:val="single" w:sz="2" w:space="0" w:color="000000"/>
              <w:left w:val="single" w:sz="2" w:space="0" w:color="000000"/>
              <w:bottom w:val="single" w:sz="2" w:space="0" w:color="000000"/>
              <w:right w:val="single" w:sz="2" w:space="0" w:color="000000"/>
            </w:tcBorders>
            <w:shd w:val="clear" w:color="auto" w:fill="FFFFFF"/>
            <w:tcMar>
              <w:top w:w="56" w:type="dxa"/>
              <w:left w:w="56" w:type="dxa"/>
              <w:bottom w:w="56" w:type="dxa"/>
              <w:right w:w="56" w:type="dxa"/>
            </w:tcMar>
            <w:vAlign w:val="center"/>
          </w:tcPr>
          <w:p>
            <w:pPr>
              <w:widowControl w:val="0"/>
              <w:jc w:val="center"/>
              <w:rPr>
                <w:rFonts w:asciiTheme="minorHAnsi" w:hAnsiTheme="minorHAnsi"/>
                <w:b/>
                <w:bCs/>
                <w:color w:val="993300"/>
                <w:kern w:val="28"/>
              </w:rPr>
            </w:pPr>
            <w:r>
              <w:rPr>
                <w:rFonts w:asciiTheme="minorHAnsi" w:hAnsiTheme="minorHAnsi"/>
                <w:b/>
                <w:bCs/>
                <w:color w:val="993300"/>
              </w:rPr>
              <w:t>D</w:t>
            </w:r>
          </w:p>
        </w:tc>
        <w:tc>
          <w:tcPr>
            <w:tcW w:w="1277" w:type="dxa"/>
            <w:tcBorders>
              <w:top w:val="single" w:sz="2" w:space="0" w:color="000000"/>
              <w:left w:val="single" w:sz="2" w:space="0" w:color="000000"/>
              <w:bottom w:val="single" w:sz="2" w:space="0" w:color="000000"/>
              <w:right w:val="single" w:sz="2" w:space="0" w:color="000000"/>
            </w:tcBorders>
            <w:shd w:val="clear" w:color="auto" w:fill="FFFFFF"/>
            <w:tcMar>
              <w:top w:w="56" w:type="dxa"/>
              <w:left w:w="56" w:type="dxa"/>
              <w:bottom w:w="56" w:type="dxa"/>
              <w:right w:w="56" w:type="dxa"/>
            </w:tcMar>
            <w:vAlign w:val="center"/>
          </w:tcPr>
          <w:p>
            <w:pPr>
              <w:widowControl w:val="0"/>
              <w:jc w:val="center"/>
              <w:rPr>
                <w:rFonts w:asciiTheme="minorHAnsi" w:hAnsiTheme="minorHAnsi"/>
                <w:b/>
                <w:bCs/>
                <w:color w:val="993300"/>
                <w:kern w:val="28"/>
              </w:rPr>
            </w:pPr>
            <w:r>
              <w:rPr>
                <w:rFonts w:asciiTheme="minorHAnsi" w:hAnsiTheme="minorHAnsi"/>
                <w:b/>
                <w:bCs/>
                <w:color w:val="993300"/>
              </w:rPr>
              <w:t>E</w:t>
            </w:r>
          </w:p>
        </w:tc>
      </w:tr>
      <w:tr>
        <w:trPr>
          <w:trHeight w:val="326"/>
        </w:trPr>
        <w:tc>
          <w:tcPr>
            <w:tcW w:w="2045" w:type="dxa"/>
            <w:tcBorders>
              <w:top w:val="single" w:sz="2"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vAlign w:val="center"/>
          </w:tcPr>
          <w:p>
            <w:pPr>
              <w:widowControl w:val="0"/>
              <w:rPr>
                <w:rFonts w:asciiTheme="minorHAnsi" w:hAnsiTheme="minorHAnsi"/>
                <w:b/>
                <w:bCs/>
                <w:color w:val="993300"/>
                <w:kern w:val="28"/>
              </w:rPr>
            </w:pPr>
            <w:r>
              <w:rPr>
                <w:rFonts w:asciiTheme="minorHAnsi" w:hAnsiTheme="minorHAnsi"/>
                <w:b/>
                <w:bCs/>
                <w:color w:val="993300"/>
              </w:rPr>
              <w:t>Totals</w:t>
            </w:r>
          </w:p>
        </w:tc>
        <w:tc>
          <w:tcPr>
            <w:tcW w:w="1075" w:type="dxa"/>
            <w:tcBorders>
              <w:top w:val="single" w:sz="2"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10</w:t>
            </w:r>
          </w:p>
        </w:tc>
        <w:tc>
          <w:tcPr>
            <w:tcW w:w="1180" w:type="dxa"/>
            <w:tcBorders>
              <w:top w:val="single" w:sz="2"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5</w:t>
            </w:r>
          </w:p>
        </w:tc>
        <w:tc>
          <w:tcPr>
            <w:tcW w:w="1180" w:type="dxa"/>
            <w:tcBorders>
              <w:top w:val="single" w:sz="2"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4</w:t>
            </w:r>
          </w:p>
        </w:tc>
        <w:tc>
          <w:tcPr>
            <w:tcW w:w="1056" w:type="dxa"/>
            <w:tcBorders>
              <w:top w:val="single" w:sz="2"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1</w:t>
            </w:r>
          </w:p>
        </w:tc>
        <w:tc>
          <w:tcPr>
            <w:tcW w:w="1207" w:type="dxa"/>
            <w:tcBorders>
              <w:top w:val="single" w:sz="2"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0</w:t>
            </w:r>
          </w:p>
        </w:tc>
        <w:tc>
          <w:tcPr>
            <w:tcW w:w="1277" w:type="dxa"/>
            <w:tcBorders>
              <w:top w:val="single" w:sz="2"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0</w:t>
            </w:r>
          </w:p>
        </w:tc>
      </w:tr>
      <w:tr>
        <w:trPr>
          <w:trHeight w:val="382"/>
        </w:trPr>
        <w:tc>
          <w:tcPr>
            <w:tcW w:w="2045" w:type="dxa"/>
            <w:tcBorders>
              <w:top w:val="single" w:sz="4" w:space="0" w:color="000000"/>
              <w:left w:val="single" w:sz="4" w:space="0" w:color="000000"/>
              <w:bottom w:val="single" w:sz="4" w:space="0" w:color="000000"/>
              <w:right w:val="single" w:sz="2" w:space="0" w:color="000000"/>
            </w:tcBorders>
            <w:shd w:val="clear" w:color="auto" w:fill="FFFFFF"/>
            <w:tcMar>
              <w:top w:w="56" w:type="dxa"/>
              <w:left w:w="56" w:type="dxa"/>
              <w:bottom w:w="56" w:type="dxa"/>
              <w:right w:w="56" w:type="dxa"/>
            </w:tcMar>
            <w:vAlign w:val="center"/>
          </w:tcPr>
          <w:p>
            <w:pPr>
              <w:widowControl w:val="0"/>
              <w:rPr>
                <w:rFonts w:asciiTheme="minorHAnsi" w:hAnsiTheme="minorHAnsi"/>
                <w:b/>
                <w:bCs/>
                <w:color w:val="993300"/>
                <w:kern w:val="28"/>
              </w:rPr>
            </w:pPr>
            <w:r>
              <w:rPr>
                <w:rFonts w:asciiTheme="minorHAnsi" w:hAnsiTheme="minorHAnsi"/>
                <w:b/>
                <w:bCs/>
                <w:color w:val="993300"/>
              </w:rPr>
              <w:t>Percentage</w:t>
            </w:r>
          </w:p>
        </w:tc>
        <w:tc>
          <w:tcPr>
            <w:tcW w:w="1075" w:type="dxa"/>
            <w:tcBorders>
              <w:top w:val="single" w:sz="4"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50</w:t>
            </w:r>
          </w:p>
        </w:tc>
        <w:tc>
          <w:tcPr>
            <w:tcW w:w="1180" w:type="dxa"/>
            <w:tcBorders>
              <w:top w:val="single" w:sz="4"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25</w:t>
            </w:r>
          </w:p>
        </w:tc>
        <w:tc>
          <w:tcPr>
            <w:tcW w:w="1180" w:type="dxa"/>
            <w:tcBorders>
              <w:top w:val="single" w:sz="4"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20</w:t>
            </w:r>
          </w:p>
        </w:tc>
        <w:tc>
          <w:tcPr>
            <w:tcW w:w="1056" w:type="dxa"/>
            <w:tcBorders>
              <w:top w:val="single" w:sz="4"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5</w:t>
            </w:r>
          </w:p>
        </w:tc>
        <w:tc>
          <w:tcPr>
            <w:tcW w:w="1207" w:type="dxa"/>
            <w:tcBorders>
              <w:top w:val="single" w:sz="4" w:space="0" w:color="000000"/>
              <w:left w:val="single" w:sz="2" w:space="0" w:color="000000"/>
              <w:bottom w:val="single" w:sz="4" w:space="0" w:color="000000"/>
              <w:right w:val="single" w:sz="2"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0</w:t>
            </w:r>
          </w:p>
        </w:tc>
        <w:tc>
          <w:tcPr>
            <w:tcW w:w="1277" w:type="dxa"/>
            <w:tcBorders>
              <w:top w:val="single" w:sz="4" w:space="0" w:color="000000"/>
              <w:left w:val="single" w:sz="2" w:space="0" w:color="000000"/>
              <w:bottom w:val="single" w:sz="4" w:space="0" w:color="000000"/>
              <w:right w:val="single" w:sz="4" w:space="0" w:color="000000"/>
            </w:tcBorders>
            <w:shd w:val="clear" w:color="auto" w:fill="FFFFFF"/>
            <w:tcMar>
              <w:top w:w="56" w:type="dxa"/>
              <w:left w:w="56" w:type="dxa"/>
              <w:bottom w:w="56" w:type="dxa"/>
              <w:right w:w="56" w:type="dxa"/>
            </w:tcMar>
          </w:tcPr>
          <w:p>
            <w:pPr>
              <w:jc w:val="center"/>
              <w:rPr>
                <w:rFonts w:asciiTheme="minorHAnsi" w:hAnsiTheme="minorHAnsi"/>
                <w:color w:val="993300"/>
              </w:rPr>
            </w:pPr>
            <w:r>
              <w:rPr>
                <w:rFonts w:asciiTheme="minorHAnsi" w:hAnsiTheme="minorHAnsi"/>
                <w:color w:val="993300"/>
              </w:rPr>
              <w:t>0</w:t>
            </w:r>
          </w:p>
        </w:tc>
      </w:tr>
    </w:tbl>
    <w:p>
      <w:pPr>
        <w:pStyle w:val="Heading9"/>
        <w:jc w:val="both"/>
        <w:rPr>
          <w:rFonts w:asciiTheme="minorHAnsi" w:hAnsiTheme="minorHAnsi"/>
          <w:szCs w:val="24"/>
        </w:rPr>
      </w:pPr>
    </w:p>
    <w:p>
      <w:pPr>
        <w:pStyle w:val="Heading9"/>
        <w:jc w:val="both"/>
        <w:rPr>
          <w:rFonts w:asciiTheme="minorHAnsi" w:hAnsiTheme="minorHAnsi"/>
          <w:szCs w:val="24"/>
        </w:rPr>
      </w:pPr>
    </w:p>
    <w:p>
      <w:pPr>
        <w:rPr>
          <w:rFonts w:asciiTheme="minorHAnsi" w:hAnsiTheme="minorHAnsi"/>
        </w:rPr>
      </w:pPr>
    </w:p>
    <w:p>
      <w:pPr>
        <w:rPr>
          <w:rFonts w:asciiTheme="minorHAnsi" w:hAnsiTheme="minorHAnsi"/>
        </w:rPr>
      </w:pPr>
    </w:p>
    <w:p>
      <w:pPr>
        <w:jc w:val="both"/>
        <w:rPr>
          <w:rFonts w:asciiTheme="minorHAnsi" w:hAnsiTheme="minorHAnsi"/>
        </w:rPr>
      </w:pPr>
    </w:p>
    <w:p>
      <w:pPr>
        <w:jc w:val="both"/>
        <w:rPr>
          <w:rFonts w:asciiTheme="minorHAnsi" w:hAnsiTheme="minorHAnsi"/>
        </w:rPr>
      </w:pPr>
    </w:p>
    <w:p>
      <w:pPr>
        <w:jc w:val="both"/>
        <w:rPr>
          <w:rFonts w:asciiTheme="minorHAnsi" w:hAnsiTheme="minorHAnsi"/>
          <w:b/>
        </w:rPr>
      </w:pPr>
      <w:r>
        <w:rPr>
          <w:rFonts w:asciiTheme="minorHAnsi" w:hAnsiTheme="minorHAnsi"/>
          <w:b/>
        </w:rPr>
        <w:t>Pupils</w:t>
      </w:r>
    </w:p>
    <w:p>
      <w:pPr>
        <w:jc w:val="both"/>
        <w:rPr>
          <w:rFonts w:asciiTheme="minorHAnsi" w:hAnsiTheme="minorHAnsi"/>
          <w:b/>
        </w:rPr>
      </w:pPr>
    </w:p>
    <w:p>
      <w:pPr>
        <w:jc w:val="both"/>
        <w:rPr>
          <w:rFonts w:asciiTheme="minorHAnsi" w:hAnsiTheme="minorHAnsi"/>
        </w:rPr>
      </w:pPr>
      <w:r>
        <w:rPr>
          <w:rFonts w:asciiTheme="minorHAnsi" w:hAnsiTheme="minorHAnsi"/>
        </w:rPr>
        <w:t>Entry to the school at the age of eleven is by examination.  A Mathematics paper comprises one element of the test.  The school admits a number of students at the age of sixteen from other local schools.  The pupils are extremely well behaved and very well motivated.</w:t>
      </w:r>
    </w:p>
    <w:p>
      <w:pPr>
        <w:jc w:val="both"/>
        <w:rPr>
          <w:rFonts w:asciiTheme="minorHAnsi" w:hAnsiTheme="minorHAnsi"/>
        </w:rPr>
      </w:pPr>
    </w:p>
    <w:p>
      <w:pPr>
        <w:jc w:val="center"/>
        <w:rPr>
          <w:rFonts w:asciiTheme="minorHAnsi" w:hAnsiTheme="minorHAnsi"/>
        </w:rPr>
      </w:pPr>
      <w:r>
        <w:rPr>
          <w:rFonts w:asciiTheme="minorHAnsi" w:hAnsiTheme="minorHAnsi"/>
          <w:noProof/>
          <w:lang w:eastAsia="en-GB"/>
        </w:rPr>
        <w:drawing>
          <wp:inline distT="0" distB="0" distL="0" distR="0">
            <wp:extent cx="5953125" cy="3990055"/>
            <wp:effectExtent l="0" t="0" r="0" b="0"/>
            <wp:docPr id="7" name="Picture 3" descr="DSC_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452"/>
                    <pic:cNvPicPr>
                      <a:picLocks noChangeAspect="1" noChangeArrowheads="1"/>
                    </pic:cNvPicPr>
                  </pic:nvPicPr>
                  <pic:blipFill>
                    <a:blip r:embed="rId12" cstate="print"/>
                    <a:srcRect/>
                    <a:stretch>
                      <a:fillRect/>
                    </a:stretch>
                  </pic:blipFill>
                  <pic:spPr bwMode="auto">
                    <a:xfrm>
                      <a:off x="0" y="0"/>
                      <a:ext cx="5953125" cy="3990055"/>
                    </a:xfrm>
                    <a:prstGeom prst="rect">
                      <a:avLst/>
                    </a:prstGeom>
                    <a:noFill/>
                    <a:ln w="9525">
                      <a:noFill/>
                      <a:miter lim="800000"/>
                      <a:headEnd/>
                      <a:tailEnd/>
                    </a:ln>
                  </pic:spPr>
                </pic:pic>
              </a:graphicData>
            </a:graphic>
          </wp:inline>
        </w:drawing>
      </w:r>
    </w:p>
    <w:p>
      <w:pPr>
        <w:rPr>
          <w:rFonts w:asciiTheme="minorHAnsi" w:hAnsiTheme="minorHAnsi"/>
        </w:rPr>
      </w:pPr>
    </w:p>
    <w:sectPr>
      <w:pgSz w:w="11906" w:h="16838" w:code="9"/>
      <w:pgMar w:top="851" w:right="1134" w:bottom="851" w:left="1134"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9828E1"/>
    <w:multiLevelType w:val="hybridMultilevel"/>
    <w:tmpl w:val="46FC8996"/>
    <w:lvl w:ilvl="0" w:tplc="A4026306">
      <w:start w:val="49"/>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EC6FB60-50BE-4315-A793-516BDA28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paragraph" w:styleId="Heading9">
    <w:name w:val="heading 9"/>
    <w:basedOn w:val="Normal"/>
    <w:next w:val="Normal"/>
    <w:link w:val="Heading9Char"/>
    <w:qFormat/>
    <w:pPr>
      <w:keepNext/>
      <w:overflowPunct w:val="0"/>
      <w:autoSpaceDE w:val="0"/>
      <w:autoSpaceDN w:val="0"/>
      <w:adjustRightInd w:val="0"/>
      <w:textAlignment w:val="baseline"/>
      <w:outlineLvl w:val="8"/>
    </w:pPr>
    <w:rPr>
      <w:rFonts w:ascii="Times" w:hAnsi="Times"/>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w:eastAsia="Times New Roman" w:hAnsi="Times" w:cs="Times New Roman"/>
      <w:b/>
      <w:bCs/>
      <w:sz w:val="24"/>
      <w:szCs w:val="20"/>
    </w:rPr>
  </w:style>
  <w:style w:type="paragraph" w:styleId="Header">
    <w:name w:val="header"/>
    <w:basedOn w:val="Normal"/>
    <w:link w:val="HeaderChar"/>
    <w:pPr>
      <w:tabs>
        <w:tab w:val="center" w:pos="4153"/>
        <w:tab w:val="right" w:pos="8306"/>
      </w:tabs>
    </w:pPr>
  </w:style>
  <w:style w:type="character" w:customStyle="1" w:styleId="HeaderChar">
    <w:name w:val="Header Char"/>
    <w:basedOn w:val="DefaultParagraphFont"/>
    <w:link w:val="Header"/>
    <w:rPr>
      <w:rFonts w:ascii="Times New Roman" w:eastAsia="Times New Roman" w:hAnsi="Times New Roman" w:cs="Times New Roman"/>
      <w:sz w:val="24"/>
      <w:szCs w:val="24"/>
    </w:rPr>
  </w:style>
  <w:style w:type="paragraph" w:styleId="Footer">
    <w:name w:val="footer"/>
    <w:basedOn w:val="Normal"/>
    <w:link w:val="FooterChar"/>
    <w:pPr>
      <w:tabs>
        <w:tab w:val="center" w:pos="4153"/>
        <w:tab w:val="right" w:pos="8306"/>
      </w:tabs>
    </w:pPr>
  </w:style>
  <w:style w:type="character" w:customStyle="1" w:styleId="FooterChar">
    <w:name w:val="Footer Char"/>
    <w:basedOn w:val="DefaultParagraphFont"/>
    <w:link w:val="Foote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table" w:styleId="TableGrid">
    <w:name w:val="Table Grid"/>
    <w:basedOn w:val="TableNormal"/>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209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2A2DD0C0.dotm</Template>
  <TotalTime>1</TotalTime>
  <Pages>5</Pages>
  <Words>1012</Words>
  <Characters>5775</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Sir Joseph Williamson Maths School</Company>
  <LinksUpToDate>false</LinksUpToDate>
  <CharactersWithSpaces>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I Karam</dc:creator>
  <cp:lastModifiedBy>Mrs J Harrison</cp:lastModifiedBy>
  <cp:revision>2</cp:revision>
  <cp:lastPrinted>2016-02-12T14:10:00Z</cp:lastPrinted>
  <dcterms:created xsi:type="dcterms:W3CDTF">2017-11-20T10:58:00Z</dcterms:created>
  <dcterms:modified xsi:type="dcterms:W3CDTF">2017-11-20T10:58:00Z</dcterms:modified>
</cp:coreProperties>
</file>