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B69B" w14:textId="77777777" w:rsidR="00EC1FAC" w:rsidRDefault="00EC1FAC">
      <w:pPr>
        <w:jc w:val="center"/>
        <w:rPr>
          <w:rFonts w:ascii="Arial" w:eastAsia="Arial" w:hAnsi="Arial" w:cs="Arial"/>
        </w:rPr>
      </w:pPr>
      <w:bookmarkStart w:id="0" w:name="_GoBack"/>
      <w:bookmarkEnd w:id="0"/>
    </w:p>
    <w:p w14:paraId="36B11DFE" w14:textId="77777777" w:rsidR="00EC1FAC" w:rsidRDefault="00554A02">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sz w:val="28"/>
          <w:szCs w:val="28"/>
          <w:u w:val="single"/>
        </w:rPr>
        <w:t>River Learning Trust</w:t>
      </w:r>
    </w:p>
    <w:p w14:paraId="43D87044" w14:textId="77777777" w:rsidR="00EC1FAC" w:rsidRDefault="00554A02">
      <w:pPr>
        <w:pBdr>
          <w:top w:val="nil"/>
          <w:left w:val="nil"/>
          <w:bottom w:val="nil"/>
          <w:right w:val="nil"/>
          <w:between w:val="nil"/>
        </w:pBdr>
        <w:jc w:val="right"/>
        <w:rPr>
          <w:rFonts w:ascii="Arial" w:eastAsia="Arial" w:hAnsi="Arial" w:cs="Arial"/>
          <w:b/>
          <w:color w:val="000000"/>
          <w:sz w:val="28"/>
          <w:szCs w:val="28"/>
        </w:rPr>
      </w:pP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28"/>
          <w:szCs w:val="28"/>
        </w:rPr>
        <w:tab/>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EC1FAC" w14:paraId="02E93B77" w14:textId="77777777">
        <w:tc>
          <w:tcPr>
            <w:tcW w:w="2547" w:type="dxa"/>
          </w:tcPr>
          <w:p w14:paraId="6157B61F" w14:textId="77777777" w:rsidR="00EC1FAC" w:rsidRDefault="00554A02">
            <w:pPr>
              <w:rPr>
                <w:rFonts w:ascii="Arial" w:eastAsia="Arial" w:hAnsi="Arial" w:cs="Arial"/>
              </w:rPr>
            </w:pPr>
            <w:r>
              <w:rPr>
                <w:rFonts w:ascii="Arial" w:eastAsia="Arial" w:hAnsi="Arial" w:cs="Arial"/>
                <w:b/>
              </w:rPr>
              <w:t>Job description:</w:t>
            </w:r>
            <w:r>
              <w:rPr>
                <w:rFonts w:ascii="Arial" w:eastAsia="Arial" w:hAnsi="Arial" w:cs="Arial"/>
              </w:rPr>
              <w:t xml:space="preserve"> </w:t>
            </w:r>
          </w:p>
        </w:tc>
        <w:tc>
          <w:tcPr>
            <w:tcW w:w="6469" w:type="dxa"/>
          </w:tcPr>
          <w:p w14:paraId="7CF29FCB" w14:textId="77777777" w:rsidR="00EC1FAC" w:rsidRDefault="00554A02">
            <w:pPr>
              <w:rPr>
                <w:rFonts w:ascii="Arial" w:eastAsia="Arial" w:hAnsi="Arial" w:cs="Arial"/>
              </w:rPr>
            </w:pPr>
            <w:r>
              <w:rPr>
                <w:rFonts w:ascii="Arial" w:eastAsia="Arial" w:hAnsi="Arial" w:cs="Arial"/>
              </w:rPr>
              <w:t>Human Resources Business Partner</w:t>
            </w:r>
          </w:p>
        </w:tc>
      </w:tr>
      <w:tr w:rsidR="00EC1FAC" w14:paraId="2B073AFE" w14:textId="77777777">
        <w:tc>
          <w:tcPr>
            <w:tcW w:w="2547" w:type="dxa"/>
          </w:tcPr>
          <w:p w14:paraId="489AFC80" w14:textId="77777777" w:rsidR="00EC1FAC" w:rsidRDefault="00554A02">
            <w:pPr>
              <w:rPr>
                <w:rFonts w:ascii="Arial" w:eastAsia="Arial" w:hAnsi="Arial" w:cs="Arial"/>
              </w:rPr>
            </w:pPr>
            <w:r>
              <w:rPr>
                <w:rFonts w:ascii="Arial" w:eastAsia="Arial" w:hAnsi="Arial" w:cs="Arial"/>
                <w:b/>
              </w:rPr>
              <w:t>Date last reviewed</w:t>
            </w:r>
            <w:r>
              <w:rPr>
                <w:rFonts w:ascii="Arial" w:eastAsia="Arial" w:hAnsi="Arial" w:cs="Arial"/>
              </w:rPr>
              <w:t>:</w:t>
            </w:r>
          </w:p>
        </w:tc>
        <w:tc>
          <w:tcPr>
            <w:tcW w:w="6469" w:type="dxa"/>
          </w:tcPr>
          <w:p w14:paraId="7CD5A426" w14:textId="77777777" w:rsidR="00EC1FAC" w:rsidRDefault="00554A02">
            <w:pPr>
              <w:rPr>
                <w:rFonts w:ascii="Arial" w:eastAsia="Arial" w:hAnsi="Arial" w:cs="Arial"/>
              </w:rPr>
            </w:pPr>
            <w:r>
              <w:rPr>
                <w:rFonts w:ascii="Arial" w:eastAsia="Arial" w:hAnsi="Arial" w:cs="Arial"/>
              </w:rPr>
              <w:t>Jan 2020</w:t>
            </w:r>
          </w:p>
        </w:tc>
      </w:tr>
      <w:tr w:rsidR="00EC1FAC" w14:paraId="42D71BD5" w14:textId="77777777">
        <w:tc>
          <w:tcPr>
            <w:tcW w:w="2547" w:type="dxa"/>
          </w:tcPr>
          <w:p w14:paraId="4F6EFF69" w14:textId="77777777" w:rsidR="00EC1FAC" w:rsidRDefault="00554A02">
            <w:pPr>
              <w:rPr>
                <w:rFonts w:ascii="Arial" w:eastAsia="Arial" w:hAnsi="Arial" w:cs="Arial"/>
              </w:rPr>
            </w:pPr>
            <w:r>
              <w:rPr>
                <w:rFonts w:ascii="Arial" w:eastAsia="Arial" w:hAnsi="Arial" w:cs="Arial"/>
                <w:b/>
              </w:rPr>
              <w:t>Grade of post</w:t>
            </w:r>
            <w:r>
              <w:rPr>
                <w:rFonts w:ascii="Arial" w:eastAsia="Arial" w:hAnsi="Arial" w:cs="Arial"/>
              </w:rPr>
              <w:t>:</w:t>
            </w:r>
          </w:p>
        </w:tc>
        <w:tc>
          <w:tcPr>
            <w:tcW w:w="6469" w:type="dxa"/>
          </w:tcPr>
          <w:p w14:paraId="70493084" w14:textId="77777777" w:rsidR="00EC1FAC" w:rsidRDefault="00554A02">
            <w:pPr>
              <w:rPr>
                <w:rFonts w:ascii="Arial" w:eastAsia="Arial" w:hAnsi="Arial" w:cs="Arial"/>
              </w:rPr>
            </w:pPr>
            <w:r>
              <w:rPr>
                <w:rFonts w:ascii="Arial" w:eastAsia="Arial" w:hAnsi="Arial" w:cs="Arial"/>
              </w:rPr>
              <w:t>£33,799 - £36,876pa FTE (Grade 11)</w:t>
            </w:r>
          </w:p>
        </w:tc>
      </w:tr>
      <w:tr w:rsidR="00EC1FAC" w14:paraId="00D091A1" w14:textId="77777777">
        <w:tc>
          <w:tcPr>
            <w:tcW w:w="2547" w:type="dxa"/>
          </w:tcPr>
          <w:p w14:paraId="5153992A" w14:textId="77777777" w:rsidR="00EC1FAC" w:rsidRDefault="00554A02">
            <w:pPr>
              <w:rPr>
                <w:rFonts w:ascii="Arial" w:eastAsia="Arial" w:hAnsi="Arial" w:cs="Arial"/>
                <w:b/>
              </w:rPr>
            </w:pPr>
            <w:r>
              <w:rPr>
                <w:rFonts w:ascii="Arial" w:eastAsia="Arial" w:hAnsi="Arial" w:cs="Arial"/>
                <w:b/>
              </w:rPr>
              <w:t>Contract terms:</w:t>
            </w:r>
          </w:p>
        </w:tc>
        <w:tc>
          <w:tcPr>
            <w:tcW w:w="6469" w:type="dxa"/>
          </w:tcPr>
          <w:p w14:paraId="0F27B17C" w14:textId="77777777" w:rsidR="00EC1FAC" w:rsidRDefault="00554A02">
            <w:pPr>
              <w:rPr>
                <w:rFonts w:ascii="Arial" w:eastAsia="Arial" w:hAnsi="Arial" w:cs="Arial"/>
              </w:rPr>
            </w:pPr>
            <w:r>
              <w:rPr>
                <w:rFonts w:ascii="Arial" w:eastAsia="Arial" w:hAnsi="Arial" w:cs="Arial"/>
              </w:rPr>
              <w:t>Part time / Term time</w:t>
            </w:r>
          </w:p>
        </w:tc>
      </w:tr>
      <w:tr w:rsidR="00EC1FAC" w14:paraId="29029824" w14:textId="77777777">
        <w:tc>
          <w:tcPr>
            <w:tcW w:w="2547" w:type="dxa"/>
          </w:tcPr>
          <w:p w14:paraId="5C6F8E13" w14:textId="77777777" w:rsidR="00EC1FAC" w:rsidRDefault="00554A02">
            <w:pPr>
              <w:rPr>
                <w:rFonts w:ascii="Arial" w:eastAsia="Arial" w:hAnsi="Arial" w:cs="Arial"/>
                <w:b/>
              </w:rPr>
            </w:pPr>
            <w:r>
              <w:rPr>
                <w:rFonts w:ascii="Arial" w:eastAsia="Arial" w:hAnsi="Arial" w:cs="Arial"/>
                <w:b/>
              </w:rPr>
              <w:t>Location:</w:t>
            </w:r>
          </w:p>
        </w:tc>
        <w:tc>
          <w:tcPr>
            <w:tcW w:w="6469" w:type="dxa"/>
          </w:tcPr>
          <w:p w14:paraId="3EAA5EC6" w14:textId="77777777" w:rsidR="00EC1FAC" w:rsidRDefault="00554A02">
            <w:pPr>
              <w:rPr>
                <w:rFonts w:ascii="Arial" w:eastAsia="Arial" w:hAnsi="Arial" w:cs="Arial"/>
              </w:rPr>
            </w:pPr>
            <w:r>
              <w:rPr>
                <w:rFonts w:ascii="Arial" w:eastAsia="Arial" w:hAnsi="Arial" w:cs="Arial"/>
              </w:rPr>
              <w:t>Based in Kidlington, with travel to schools within the Trust,</w:t>
            </w:r>
          </w:p>
        </w:tc>
      </w:tr>
      <w:tr w:rsidR="00EC1FAC" w14:paraId="28B16953" w14:textId="77777777">
        <w:tc>
          <w:tcPr>
            <w:tcW w:w="2547" w:type="dxa"/>
            <w:tcBorders>
              <w:bottom w:val="single" w:sz="4" w:space="0" w:color="000000"/>
            </w:tcBorders>
          </w:tcPr>
          <w:p w14:paraId="6393581F" w14:textId="77777777" w:rsidR="00EC1FAC" w:rsidRDefault="00554A02">
            <w:pPr>
              <w:rPr>
                <w:rFonts w:ascii="Arial" w:eastAsia="Arial" w:hAnsi="Arial" w:cs="Arial"/>
                <w:b/>
              </w:rPr>
            </w:pPr>
            <w:r>
              <w:rPr>
                <w:rFonts w:ascii="Arial" w:eastAsia="Arial" w:hAnsi="Arial" w:cs="Arial"/>
                <w:b/>
              </w:rPr>
              <w:t>Line Manager:</w:t>
            </w:r>
          </w:p>
        </w:tc>
        <w:tc>
          <w:tcPr>
            <w:tcW w:w="6469" w:type="dxa"/>
            <w:tcBorders>
              <w:bottom w:val="single" w:sz="4" w:space="0" w:color="000000"/>
            </w:tcBorders>
          </w:tcPr>
          <w:p w14:paraId="26A87C33" w14:textId="77777777" w:rsidR="00EC1FAC" w:rsidRDefault="00554A02">
            <w:pPr>
              <w:rPr>
                <w:rFonts w:ascii="Arial" w:eastAsia="Arial" w:hAnsi="Arial" w:cs="Arial"/>
              </w:rPr>
            </w:pPr>
            <w:r>
              <w:rPr>
                <w:rFonts w:ascii="Arial" w:eastAsia="Arial" w:hAnsi="Arial" w:cs="Arial"/>
              </w:rPr>
              <w:t>HR Director</w:t>
            </w:r>
          </w:p>
        </w:tc>
      </w:tr>
      <w:tr w:rsidR="00EC1FAC" w14:paraId="1AC23605" w14:textId="77777777">
        <w:tc>
          <w:tcPr>
            <w:tcW w:w="2547" w:type="dxa"/>
            <w:tcBorders>
              <w:bottom w:val="single" w:sz="4" w:space="0" w:color="000000"/>
            </w:tcBorders>
          </w:tcPr>
          <w:p w14:paraId="392262DB" w14:textId="77777777" w:rsidR="00EC1FAC" w:rsidRDefault="00554A02">
            <w:pPr>
              <w:rPr>
                <w:rFonts w:ascii="Arial" w:eastAsia="Arial" w:hAnsi="Arial" w:cs="Arial"/>
                <w:b/>
              </w:rPr>
            </w:pPr>
            <w:r>
              <w:rPr>
                <w:rFonts w:ascii="Arial" w:eastAsia="Arial" w:hAnsi="Arial" w:cs="Arial"/>
                <w:b/>
              </w:rPr>
              <w:t xml:space="preserve">Disclosure Level: </w:t>
            </w:r>
            <w:r>
              <w:rPr>
                <w:rFonts w:ascii="Arial" w:eastAsia="Arial" w:hAnsi="Arial" w:cs="Arial"/>
                <w:b/>
              </w:rPr>
              <w:tab/>
            </w:r>
          </w:p>
        </w:tc>
        <w:tc>
          <w:tcPr>
            <w:tcW w:w="6469" w:type="dxa"/>
            <w:tcBorders>
              <w:bottom w:val="single" w:sz="4" w:space="0" w:color="000000"/>
            </w:tcBorders>
          </w:tcPr>
          <w:p w14:paraId="77372CE5" w14:textId="77777777" w:rsidR="00EC1FAC" w:rsidRDefault="00554A02">
            <w:pPr>
              <w:rPr>
                <w:rFonts w:ascii="Arial" w:eastAsia="Arial" w:hAnsi="Arial" w:cs="Arial"/>
              </w:rPr>
            </w:pPr>
            <w:r>
              <w:rPr>
                <w:rFonts w:ascii="Arial" w:eastAsia="Arial" w:hAnsi="Arial" w:cs="Arial"/>
              </w:rPr>
              <w:t>Enhanced DBS</w:t>
            </w:r>
          </w:p>
        </w:tc>
      </w:tr>
    </w:tbl>
    <w:p w14:paraId="279F15CA" w14:textId="77777777" w:rsidR="00EC1FAC" w:rsidRDefault="00EC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b/>
        </w:rPr>
      </w:pPr>
    </w:p>
    <w:p w14:paraId="1D13B429" w14:textId="77777777" w:rsidR="00EC1FAC" w:rsidRDefault="0055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b/>
        </w:rPr>
      </w:pPr>
      <w:r>
        <w:rPr>
          <w:rFonts w:ascii="Arial" w:eastAsia="Arial" w:hAnsi="Arial" w:cs="Arial"/>
          <w:b/>
        </w:rPr>
        <w:t>Summary</w:t>
      </w:r>
    </w:p>
    <w:p w14:paraId="17F35134" w14:textId="77777777" w:rsidR="00EC1FAC" w:rsidRDefault="00554A02">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key purpose of this role is to deliver a professional and confidential HR service, providing support, advice and guidance to a group of RLT schools. You will partner with Heads and Business Managers in all aspects of Human Resources work to ensure the </w:t>
      </w:r>
      <w:r>
        <w:rPr>
          <w:rFonts w:ascii="Arial" w:eastAsia="Arial" w:hAnsi="Arial" w:cs="Arial"/>
          <w:color w:val="000000"/>
        </w:rPr>
        <w:t>best outcomes for the schools and the Trust.</w:t>
      </w:r>
    </w:p>
    <w:p w14:paraId="6C7EF63B" w14:textId="77777777" w:rsidR="00EC1FAC" w:rsidRDefault="00EC1FAC">
      <w:pPr>
        <w:pBdr>
          <w:top w:val="nil"/>
          <w:left w:val="nil"/>
          <w:bottom w:val="nil"/>
          <w:right w:val="nil"/>
          <w:between w:val="nil"/>
        </w:pBdr>
        <w:rPr>
          <w:rFonts w:ascii="Arial" w:eastAsia="Arial" w:hAnsi="Arial" w:cs="Arial"/>
          <w:color w:val="000000"/>
        </w:rPr>
      </w:pPr>
    </w:p>
    <w:p w14:paraId="5DB91411" w14:textId="77777777" w:rsidR="00EC1FAC" w:rsidRDefault="00554A02">
      <w:pPr>
        <w:pBdr>
          <w:top w:val="nil"/>
          <w:left w:val="nil"/>
          <w:bottom w:val="nil"/>
          <w:right w:val="nil"/>
          <w:between w:val="nil"/>
        </w:pBdr>
        <w:rPr>
          <w:rFonts w:ascii="Arial" w:eastAsia="Arial" w:hAnsi="Arial" w:cs="Arial"/>
          <w:color w:val="000000"/>
        </w:rPr>
      </w:pPr>
      <w:r>
        <w:rPr>
          <w:rFonts w:ascii="Arial" w:eastAsia="Arial" w:hAnsi="Arial" w:cs="Arial"/>
          <w:color w:val="000000"/>
        </w:rPr>
        <w:t>The role will require regular travel to RLT schools.</w:t>
      </w:r>
    </w:p>
    <w:p w14:paraId="2043B9E7" w14:textId="77777777" w:rsidR="00EC1FAC" w:rsidRDefault="00EC1FAC">
      <w:pPr>
        <w:pBdr>
          <w:top w:val="nil"/>
          <w:left w:val="nil"/>
          <w:bottom w:val="nil"/>
          <w:right w:val="nil"/>
          <w:between w:val="nil"/>
        </w:pBdr>
        <w:rPr>
          <w:rFonts w:ascii="Arial" w:eastAsia="Arial" w:hAnsi="Arial" w:cs="Arial"/>
          <w:color w:val="000000"/>
        </w:rPr>
      </w:pPr>
    </w:p>
    <w:p w14:paraId="613F91B5" w14:textId="77777777" w:rsidR="00EC1FAC" w:rsidRDefault="0055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b/>
        </w:rPr>
      </w:pPr>
      <w:r>
        <w:rPr>
          <w:rFonts w:ascii="Arial" w:eastAsia="Arial" w:hAnsi="Arial" w:cs="Arial"/>
          <w:b/>
        </w:rPr>
        <w:t>Casework</w:t>
      </w:r>
    </w:p>
    <w:p w14:paraId="5EC5AED5"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Support schools with all Performance Management, Disciplinary and Grievance issues, advising on use of policy, appropriate process and where necess</w:t>
      </w:r>
      <w:r>
        <w:rPr>
          <w:rFonts w:ascii="Arial" w:eastAsia="Arial" w:hAnsi="Arial" w:cs="Arial"/>
          <w:color w:val="000000"/>
        </w:rPr>
        <w:t>ary supporting in formal meetings.</w:t>
      </w:r>
    </w:p>
    <w:p w14:paraId="60D118AA"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Provide a comprehensive HR service including the provision of professional and confidential HR and employment law support, advice and guidance.</w:t>
      </w:r>
    </w:p>
    <w:p w14:paraId="50AC1231"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Working with schools to proactively deal with ill health and absence concerns</w:t>
      </w:r>
      <w:r>
        <w:rPr>
          <w:rFonts w:ascii="Arial" w:eastAsia="Arial" w:hAnsi="Arial" w:cs="Arial"/>
          <w:color w:val="000000"/>
        </w:rPr>
        <w:t>, to reduce the impact of absences on the school.</w:t>
      </w:r>
    </w:p>
    <w:p w14:paraId="7442B2DF"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color w:val="000000"/>
        </w:rPr>
      </w:pPr>
      <w:r>
        <w:rPr>
          <w:rFonts w:ascii="Arial" w:eastAsia="Arial" w:hAnsi="Arial" w:cs="Arial"/>
          <w:color w:val="000000"/>
        </w:rPr>
        <w:t xml:space="preserve">Maintain confidentiality of HR information and records at all </w:t>
      </w:r>
      <w:proofErr w:type="gramStart"/>
      <w:r>
        <w:rPr>
          <w:rFonts w:ascii="Arial" w:eastAsia="Arial" w:hAnsi="Arial" w:cs="Arial"/>
          <w:color w:val="000000"/>
        </w:rPr>
        <w:t>times, and</w:t>
      </w:r>
      <w:proofErr w:type="gramEnd"/>
      <w:r>
        <w:rPr>
          <w:rFonts w:ascii="Arial" w:eastAsia="Arial" w:hAnsi="Arial" w:cs="Arial"/>
          <w:color w:val="000000"/>
        </w:rPr>
        <w:t xml:space="preserve"> offering advice and support in the responsibilities of data protection. </w:t>
      </w:r>
    </w:p>
    <w:p w14:paraId="3DD50362" w14:textId="77777777" w:rsidR="00EC1FAC" w:rsidRDefault="00EC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rPr>
      </w:pPr>
    </w:p>
    <w:p w14:paraId="2FEF8F82" w14:textId="77777777" w:rsidR="00EC1FAC" w:rsidRDefault="0055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b/>
        </w:rPr>
      </w:pPr>
      <w:r>
        <w:rPr>
          <w:rFonts w:ascii="Arial" w:eastAsia="Arial" w:hAnsi="Arial" w:cs="Arial"/>
          <w:b/>
        </w:rPr>
        <w:t>Policies and Processes</w:t>
      </w:r>
    </w:p>
    <w:p w14:paraId="14613DF4"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 xml:space="preserve">Working with schools to implement and use Trust HR policies, providing guidance on HR </w:t>
      </w:r>
      <w:r>
        <w:rPr>
          <w:rFonts w:ascii="Arial" w:eastAsia="Arial" w:hAnsi="Arial" w:cs="Arial"/>
          <w:color w:val="000000"/>
        </w:rPr>
        <w:t>best practice and coaching managers to this level.</w:t>
      </w:r>
    </w:p>
    <w:p w14:paraId="7192774E"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Working with the HR Director to review, update or create Trust wide policies as required.</w:t>
      </w:r>
    </w:p>
    <w:p w14:paraId="1AF7D7FC"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 xml:space="preserve">Proactively identify, develop and implement improvements to systems and procedures to enhance service efficiency. </w:t>
      </w:r>
    </w:p>
    <w:p w14:paraId="3125A0B6"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color w:val="000000"/>
        </w:rPr>
      </w:pPr>
      <w:r>
        <w:rPr>
          <w:rFonts w:ascii="Arial" w:eastAsia="Arial" w:hAnsi="Arial" w:cs="Arial"/>
          <w:color w:val="000000"/>
        </w:rPr>
        <w:t>Working with the Trust Payroll Manager t</w:t>
      </w:r>
      <w:r>
        <w:rPr>
          <w:rFonts w:ascii="Arial" w:eastAsia="Arial" w:hAnsi="Arial" w:cs="Arial"/>
        </w:rPr>
        <w:t xml:space="preserve">o support </w:t>
      </w:r>
      <w:r>
        <w:rPr>
          <w:rFonts w:ascii="Arial" w:eastAsia="Arial" w:hAnsi="Arial" w:cs="Arial"/>
          <w:color w:val="000000"/>
        </w:rPr>
        <w:t>schools with payroll relat</w:t>
      </w:r>
      <w:r>
        <w:rPr>
          <w:rFonts w:ascii="Arial" w:eastAsia="Arial" w:hAnsi="Arial" w:cs="Arial"/>
        </w:rPr>
        <w:t xml:space="preserve">ed </w:t>
      </w:r>
      <w:proofErr w:type="gramStart"/>
      <w:r>
        <w:rPr>
          <w:rFonts w:ascii="Arial" w:eastAsia="Arial" w:hAnsi="Arial" w:cs="Arial"/>
        </w:rPr>
        <w:t>activities, and</w:t>
      </w:r>
      <w:proofErr w:type="gramEnd"/>
      <w:r>
        <w:rPr>
          <w:rFonts w:ascii="Arial" w:eastAsia="Arial" w:hAnsi="Arial" w:cs="Arial"/>
        </w:rPr>
        <w:t xml:space="preserve"> resolving any pay related issues.</w:t>
      </w:r>
    </w:p>
    <w:p w14:paraId="0B932882" w14:textId="77777777" w:rsidR="00EC1FAC" w:rsidRDefault="00EC1FA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ind w:left="720"/>
        <w:jc w:val="both"/>
        <w:rPr>
          <w:rFonts w:ascii="Arial" w:eastAsia="Arial" w:hAnsi="Arial" w:cs="Arial"/>
        </w:rPr>
      </w:pPr>
    </w:p>
    <w:p w14:paraId="2785B428" w14:textId="77777777" w:rsidR="00EC1FAC" w:rsidRDefault="0055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b/>
        </w:rPr>
      </w:pPr>
      <w:r>
        <w:rPr>
          <w:rFonts w:ascii="Arial" w:eastAsia="Arial" w:hAnsi="Arial" w:cs="Arial"/>
          <w:b/>
        </w:rPr>
        <w:t>Recruitment</w:t>
      </w:r>
    </w:p>
    <w:p w14:paraId="4F5D2D75"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Providing proactive recruitment advertising support to schools, advising on process, routes to attracting candidates and following Safer Recruitment guidelines.</w:t>
      </w:r>
    </w:p>
    <w:p w14:paraId="44A5D3EB"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 xml:space="preserve">Supporting schools through the interview and selection process, advising on approach and where </w:t>
      </w:r>
      <w:r>
        <w:rPr>
          <w:rFonts w:ascii="Arial" w:eastAsia="Arial" w:hAnsi="Arial" w:cs="Arial"/>
          <w:color w:val="000000"/>
        </w:rPr>
        <w:t>necessary attending and leading interviews.</w:t>
      </w:r>
    </w:p>
    <w:p w14:paraId="28BFC639"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rPr>
        <w:lastRenderedPageBreak/>
        <w:t>Advising</w:t>
      </w:r>
      <w:r>
        <w:rPr>
          <w:rFonts w:ascii="Arial" w:eastAsia="Arial" w:hAnsi="Arial" w:cs="Arial"/>
          <w:color w:val="000000"/>
        </w:rPr>
        <w:t xml:space="preserve"> schools </w:t>
      </w:r>
      <w:r>
        <w:rPr>
          <w:rFonts w:ascii="Arial" w:eastAsia="Arial" w:hAnsi="Arial" w:cs="Arial"/>
        </w:rPr>
        <w:t>on</w:t>
      </w:r>
      <w:r>
        <w:rPr>
          <w:rFonts w:ascii="Arial" w:eastAsia="Arial" w:hAnsi="Arial" w:cs="Arial"/>
          <w:color w:val="000000"/>
        </w:rPr>
        <w:t xml:space="preserve"> offering employment, creating contracts and supporting the induction of new staff.</w:t>
      </w:r>
    </w:p>
    <w:p w14:paraId="6024491A"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color w:val="000000"/>
        </w:rPr>
      </w:pPr>
      <w:r>
        <w:rPr>
          <w:rFonts w:ascii="Arial" w:eastAsia="Arial" w:hAnsi="Arial" w:cs="Arial"/>
          <w:color w:val="000000"/>
        </w:rPr>
        <w:t xml:space="preserve">Monitor safer recruitment practices and ensure correct maintenance of the single central register at each school. </w:t>
      </w:r>
    </w:p>
    <w:p w14:paraId="6B1566D3" w14:textId="77777777" w:rsidR="00EC1FAC" w:rsidRDefault="00EC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rPr>
      </w:pPr>
    </w:p>
    <w:p w14:paraId="2F169A93" w14:textId="77777777" w:rsidR="00EC1FAC" w:rsidRDefault="0055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b/>
        </w:rPr>
      </w:pPr>
      <w:r>
        <w:rPr>
          <w:rFonts w:ascii="Arial" w:eastAsia="Arial" w:hAnsi="Arial" w:cs="Arial"/>
          <w:b/>
        </w:rPr>
        <w:t>Restructures and Staffing Reviews</w:t>
      </w:r>
    </w:p>
    <w:p w14:paraId="1134BEDD"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color w:val="000000"/>
        </w:rPr>
      </w:pPr>
      <w:r>
        <w:rPr>
          <w:rFonts w:ascii="Arial" w:eastAsia="Arial" w:hAnsi="Arial" w:cs="Arial"/>
          <w:color w:val="000000"/>
        </w:rPr>
        <w:t>Support Heads and Business Managers review staffing structures, and where appropriate advising and guiding</w:t>
      </w:r>
      <w:r>
        <w:rPr>
          <w:rFonts w:ascii="Arial" w:eastAsia="Arial" w:hAnsi="Arial" w:cs="Arial"/>
          <w:color w:val="000000"/>
        </w:rPr>
        <w:t xml:space="preserve"> restructuring processes, leading on consultation and related meetings.</w:t>
      </w:r>
    </w:p>
    <w:p w14:paraId="2F8AE660" w14:textId="77777777" w:rsidR="00EC1FAC" w:rsidRDefault="00EC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rPr>
      </w:pPr>
    </w:p>
    <w:p w14:paraId="7EB4AC4A" w14:textId="77777777" w:rsidR="00EC1FAC" w:rsidRDefault="0055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b/>
        </w:rPr>
      </w:pPr>
      <w:r>
        <w:rPr>
          <w:rFonts w:ascii="Arial" w:eastAsia="Arial" w:hAnsi="Arial" w:cs="Arial"/>
          <w:b/>
        </w:rPr>
        <w:t>Coaching and Training</w:t>
      </w:r>
    </w:p>
    <w:p w14:paraId="744294A8"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color w:val="000000"/>
        </w:rPr>
      </w:pPr>
      <w:r>
        <w:rPr>
          <w:rFonts w:ascii="Arial" w:eastAsia="Arial" w:hAnsi="Arial" w:cs="Arial"/>
          <w:color w:val="000000"/>
        </w:rPr>
        <w:t>Working with the HR Director to support, coach and train key members of staff across the Trust in HR activities.</w:t>
      </w:r>
    </w:p>
    <w:p w14:paraId="394DE1F3" w14:textId="77777777" w:rsidR="00EC1FAC" w:rsidRDefault="00EC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rPr>
      </w:pPr>
    </w:p>
    <w:p w14:paraId="7BE1F6EC" w14:textId="77777777" w:rsidR="00EC1FAC" w:rsidRDefault="0055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b/>
        </w:rPr>
      </w:pPr>
      <w:r>
        <w:rPr>
          <w:rFonts w:ascii="Arial" w:eastAsia="Arial" w:hAnsi="Arial" w:cs="Arial"/>
          <w:b/>
        </w:rPr>
        <w:t>Trust wide work / Projects</w:t>
      </w:r>
    </w:p>
    <w:p w14:paraId="26CABF29"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color w:val="000000"/>
        </w:rPr>
      </w:pPr>
      <w:r>
        <w:rPr>
          <w:rFonts w:ascii="Arial" w:eastAsia="Arial" w:hAnsi="Arial" w:cs="Arial"/>
          <w:color w:val="000000"/>
        </w:rPr>
        <w:t xml:space="preserve">Working with the HR </w:t>
      </w:r>
      <w:r>
        <w:rPr>
          <w:rFonts w:ascii="Arial" w:eastAsia="Arial" w:hAnsi="Arial" w:cs="Arial"/>
          <w:color w:val="000000"/>
        </w:rPr>
        <w:t>Director on Trust wide projects to support the development of the Trust, for example in relation to wellbeing, retention or recruitment activities.</w:t>
      </w:r>
    </w:p>
    <w:p w14:paraId="4B145273" w14:textId="77777777" w:rsidR="00EC1FAC" w:rsidRDefault="00EC1FAC">
      <w:pPr>
        <w:rPr>
          <w:rFonts w:ascii="Arial" w:eastAsia="Arial" w:hAnsi="Arial" w:cs="Arial"/>
          <w:b/>
        </w:rPr>
      </w:pPr>
    </w:p>
    <w:p w14:paraId="65ABD559" w14:textId="77777777" w:rsidR="00EC1FAC" w:rsidRDefault="00554A02">
      <w:pPr>
        <w:rPr>
          <w:rFonts w:ascii="Arial" w:eastAsia="Arial" w:hAnsi="Arial" w:cs="Arial"/>
          <w:b/>
        </w:rPr>
      </w:pPr>
      <w:r>
        <w:rPr>
          <w:rFonts w:ascii="Arial" w:eastAsia="Arial" w:hAnsi="Arial" w:cs="Arial"/>
          <w:b/>
        </w:rPr>
        <w:t>General Duties:</w:t>
      </w:r>
    </w:p>
    <w:p w14:paraId="0C24B3CB"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 xml:space="preserve">Keeping up to date with legislation and guidance from the CIPD, central government, Information Commissioner’s Office and other relevant matters, and advise the </w:t>
      </w:r>
      <w:r>
        <w:rPr>
          <w:rFonts w:ascii="Arial" w:eastAsia="Arial" w:hAnsi="Arial" w:cs="Arial"/>
        </w:rPr>
        <w:t>Trust colleagues</w:t>
      </w:r>
      <w:r>
        <w:rPr>
          <w:rFonts w:ascii="Arial" w:eastAsia="Arial" w:hAnsi="Arial" w:cs="Arial"/>
          <w:color w:val="000000"/>
        </w:rPr>
        <w:t xml:space="preserve"> of any material changes and any actions required </w:t>
      </w:r>
    </w:p>
    <w:p w14:paraId="77121AE8"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Being aware of and complying</w:t>
      </w:r>
      <w:r>
        <w:rPr>
          <w:rFonts w:ascii="Arial" w:eastAsia="Arial" w:hAnsi="Arial" w:cs="Arial"/>
          <w:color w:val="000000"/>
        </w:rPr>
        <w:t xml:space="preserve"> with policies and procedures relating to child protection, Health &amp; Safety and security, confidentiality and data protection, reporting all concerns to the HR Director. </w:t>
      </w:r>
    </w:p>
    <w:p w14:paraId="0C9F1DE9"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 xml:space="preserve">Ensuring compliance with the Trust’s Equal Opportunities and Equalities Policies and </w:t>
      </w:r>
      <w:r>
        <w:rPr>
          <w:rFonts w:ascii="Arial" w:eastAsia="Arial" w:hAnsi="Arial" w:cs="Arial"/>
          <w:color w:val="000000"/>
        </w:rPr>
        <w:t xml:space="preserve">taking an active role in promoting equality and diversity. </w:t>
      </w:r>
    </w:p>
    <w:p w14:paraId="4F4B2F36"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 xml:space="preserve">Promoting the Trust’s policies on behaviour for </w:t>
      </w:r>
      <w:proofErr w:type="gramStart"/>
      <w:r>
        <w:rPr>
          <w:rFonts w:ascii="Arial" w:eastAsia="Arial" w:hAnsi="Arial" w:cs="Arial"/>
          <w:color w:val="000000"/>
        </w:rPr>
        <w:t>learning, and</w:t>
      </w:r>
      <w:proofErr w:type="gramEnd"/>
      <w:r>
        <w:rPr>
          <w:rFonts w:ascii="Arial" w:eastAsia="Arial" w:hAnsi="Arial" w:cs="Arial"/>
          <w:color w:val="000000"/>
        </w:rPr>
        <w:t xml:space="preserve"> demonstrating a commitment to providing a caring and stimulating environment and improving standards for all pupils within Trust. </w:t>
      </w:r>
    </w:p>
    <w:p w14:paraId="125F13F8"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Und</w:t>
      </w:r>
      <w:r>
        <w:rPr>
          <w:rFonts w:ascii="Arial" w:eastAsia="Arial" w:hAnsi="Arial" w:cs="Arial"/>
          <w:color w:val="000000"/>
        </w:rPr>
        <w:t xml:space="preserve">ertaking such other duties as reasonably correspond to the general character of the post and commensurate with being a member of Trust Central Team </w:t>
      </w:r>
    </w:p>
    <w:p w14:paraId="648DD367"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Whilst every effort had been made to explain the main duties and responsibilities of the post, each individ</w:t>
      </w:r>
      <w:r>
        <w:rPr>
          <w:rFonts w:ascii="Arial" w:eastAsia="Arial" w:hAnsi="Arial" w:cs="Arial"/>
          <w:color w:val="000000"/>
        </w:rPr>
        <w:t xml:space="preserve">ual task undertaken may not be identified. </w:t>
      </w:r>
    </w:p>
    <w:p w14:paraId="2FF40D1B" w14:textId="77777777" w:rsidR="00EC1FAC" w:rsidRDefault="00554A0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rPr>
      </w:pPr>
      <w:r>
        <w:rPr>
          <w:rFonts w:ascii="Arial" w:eastAsia="Arial" w:hAnsi="Arial" w:cs="Arial"/>
          <w:color w:val="000000"/>
        </w:rPr>
        <w:t xml:space="preserve">Employees will be expected to comply with any reasonable request from a manager to undertake work of a similar level that is not specified in this job description. </w:t>
      </w:r>
    </w:p>
    <w:p w14:paraId="40A793DC" w14:textId="77777777" w:rsidR="00EC1FAC" w:rsidRDefault="00EC1FAC">
      <w:pPr>
        <w:pBdr>
          <w:top w:val="nil"/>
          <w:left w:val="nil"/>
          <w:bottom w:val="nil"/>
          <w:right w:val="nil"/>
          <w:between w:val="nil"/>
        </w:pBdr>
        <w:tabs>
          <w:tab w:val="left" w:pos="142"/>
        </w:tabs>
        <w:ind w:left="1146" w:hanging="720"/>
        <w:jc w:val="both"/>
        <w:rPr>
          <w:rFonts w:ascii="Arial" w:eastAsia="Arial" w:hAnsi="Arial" w:cs="Arial"/>
          <w:color w:val="000000"/>
        </w:rPr>
      </w:pPr>
    </w:p>
    <w:p w14:paraId="77E02A99" w14:textId="77777777" w:rsidR="00EC1FAC" w:rsidRDefault="00554A02">
      <w:pPr>
        <w:jc w:val="both"/>
        <w:rPr>
          <w:rFonts w:ascii="Arial" w:eastAsia="Arial" w:hAnsi="Arial" w:cs="Arial"/>
        </w:rPr>
      </w:pPr>
      <w:r>
        <w:rPr>
          <w:rFonts w:ascii="Arial" w:eastAsia="Arial" w:hAnsi="Arial" w:cs="Arial"/>
        </w:rPr>
        <w:t>This job description is illustrative and may b</w:t>
      </w:r>
      <w:r>
        <w:rPr>
          <w:rFonts w:ascii="Arial" w:eastAsia="Arial" w:hAnsi="Arial" w:cs="Arial"/>
        </w:rPr>
        <w:t>e amended in discussion between the post holder and their manager.</w:t>
      </w:r>
    </w:p>
    <w:p w14:paraId="6DCF1AF4" w14:textId="77777777" w:rsidR="00EC1FAC" w:rsidRDefault="00EC1FAC">
      <w:pPr>
        <w:jc w:val="both"/>
        <w:rPr>
          <w:rFonts w:ascii="Arial" w:eastAsia="Arial" w:hAnsi="Arial" w:cs="Arial"/>
        </w:rPr>
      </w:pPr>
    </w:p>
    <w:p w14:paraId="3D49E7B8" w14:textId="77777777" w:rsidR="00EC1FAC" w:rsidRDefault="00554A02">
      <w:pPr>
        <w:jc w:val="both"/>
        <w:rPr>
          <w:rFonts w:ascii="Arial" w:eastAsia="Arial" w:hAnsi="Arial" w:cs="Arial"/>
        </w:rPr>
      </w:pPr>
      <w:r>
        <w:rPr>
          <w:rFonts w:ascii="Arial" w:eastAsia="Arial" w:hAnsi="Arial" w:cs="Arial"/>
          <w:i/>
        </w:rPr>
        <w:t xml:space="preserve">River Learning Trust is committed to safeguarding and promoting the welfare of all children and preventing extremism; all staff must ensure that the highest priority is </w:t>
      </w:r>
      <w:r>
        <w:rPr>
          <w:rFonts w:ascii="Arial" w:eastAsia="Arial" w:hAnsi="Arial" w:cs="Arial"/>
          <w:i/>
        </w:rPr>
        <w:lastRenderedPageBreak/>
        <w:t xml:space="preserve">given to following </w:t>
      </w:r>
      <w:r>
        <w:rPr>
          <w:rFonts w:ascii="Arial" w:eastAsia="Arial" w:hAnsi="Arial" w:cs="Arial"/>
          <w:i/>
        </w:rPr>
        <w:t xml:space="preserve">the guidance and regulations to safeguard children and young people.  The successful candidate will be required to undergo an Enhanced Disclosure from the Disclosure and Barring Service (DBS) and obtain any other statutorily required clearance. Employment </w:t>
      </w:r>
      <w:r>
        <w:rPr>
          <w:rFonts w:ascii="Arial" w:eastAsia="Arial" w:hAnsi="Arial" w:cs="Arial"/>
          <w:i/>
        </w:rPr>
        <w:t>will also be conditional on the receipt of at least two acceptable references (1 from current/latest employer) and evidence of the formal qualifications required for the role.</w:t>
      </w:r>
    </w:p>
    <w:p w14:paraId="574B5908" w14:textId="77777777" w:rsidR="00EC1FAC" w:rsidRDefault="00EC1FAC"/>
    <w:p w14:paraId="00A363EC" w14:textId="77777777" w:rsidR="00EC1FAC" w:rsidRDefault="00554A02">
      <w:pPr>
        <w:spacing w:after="160" w:line="259" w:lineRule="auto"/>
        <w:rPr>
          <w:rFonts w:ascii="Arial" w:eastAsia="Arial" w:hAnsi="Arial" w:cs="Arial"/>
          <w:b/>
        </w:rPr>
      </w:pPr>
      <w:r>
        <w:rPr>
          <w:rFonts w:ascii="Arial" w:eastAsia="Arial" w:hAnsi="Arial" w:cs="Arial"/>
          <w:b/>
        </w:rPr>
        <w:t>Person Specification, HR Business Partner</w:t>
      </w:r>
    </w:p>
    <w:p w14:paraId="173D0A50" w14:textId="77777777" w:rsidR="00EC1FAC" w:rsidRDefault="00EC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jc w:val="both"/>
        <w:rPr>
          <w:rFonts w:ascii="Arial" w:eastAsia="Arial" w:hAnsi="Arial" w:cs="Arial"/>
          <w:b/>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EC1FAC" w14:paraId="0730E54C" w14:textId="77777777">
        <w:tc>
          <w:tcPr>
            <w:tcW w:w="2263" w:type="dxa"/>
          </w:tcPr>
          <w:p w14:paraId="1BC14DAC" w14:textId="77777777" w:rsidR="00EC1FAC" w:rsidRDefault="00554A02">
            <w:pPr>
              <w:pBdr>
                <w:top w:val="nil"/>
                <w:left w:val="nil"/>
                <w:bottom w:val="nil"/>
                <w:right w:val="nil"/>
                <w:between w:val="nil"/>
              </w:pBdr>
              <w:rPr>
                <w:rFonts w:ascii="Arial" w:eastAsia="Arial" w:hAnsi="Arial" w:cs="Arial"/>
                <w:color w:val="000000"/>
              </w:rPr>
            </w:pPr>
            <w:r>
              <w:rPr>
                <w:rFonts w:ascii="Arial" w:eastAsia="Arial" w:hAnsi="Arial" w:cs="Arial"/>
                <w:color w:val="000000"/>
              </w:rPr>
              <w:t>Knowledge, skills and abilities</w:t>
            </w:r>
          </w:p>
        </w:tc>
        <w:tc>
          <w:tcPr>
            <w:tcW w:w="6753" w:type="dxa"/>
          </w:tcPr>
          <w:p w14:paraId="61CD7DB6"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Up to date knowledge of employment law and best practice HR policy and practice</w:t>
            </w:r>
          </w:p>
          <w:p w14:paraId="235C967C"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ability to build effective relationships across organisations; utilising influencing skills to en</w:t>
            </w:r>
            <w:r>
              <w:rPr>
                <w:rFonts w:ascii="Arial" w:eastAsia="Arial" w:hAnsi="Arial" w:cs="Arial"/>
                <w:color w:val="000000"/>
              </w:rPr>
              <w:t>able change.</w:t>
            </w:r>
          </w:p>
          <w:p w14:paraId="3205C94C"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An understanding of the current Educational environment.</w:t>
            </w:r>
          </w:p>
          <w:p w14:paraId="23082F92"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Flexible, adaptable and an agent for change.</w:t>
            </w:r>
          </w:p>
          <w:p w14:paraId="0C15A80B"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Demonstrates sound judgement and </w:t>
            </w:r>
            <w:proofErr w:type="gramStart"/>
            <w:r>
              <w:rPr>
                <w:rFonts w:ascii="Arial" w:eastAsia="Arial" w:hAnsi="Arial" w:cs="Arial"/>
                <w:color w:val="000000"/>
              </w:rPr>
              <w:t>is able to</w:t>
            </w:r>
            <w:proofErr w:type="gramEnd"/>
            <w:r>
              <w:rPr>
                <w:rFonts w:ascii="Arial" w:eastAsia="Arial" w:hAnsi="Arial" w:cs="Arial"/>
                <w:color w:val="000000"/>
              </w:rPr>
              <w:t xml:space="preserve"> prioritise conflicting demands for a range of customers</w:t>
            </w:r>
          </w:p>
          <w:p w14:paraId="35DC63B8"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Actively demonstrating all three core pri</w:t>
            </w:r>
            <w:r>
              <w:rPr>
                <w:rFonts w:ascii="Arial" w:eastAsia="Arial" w:hAnsi="Arial" w:cs="Arial"/>
                <w:color w:val="000000"/>
              </w:rPr>
              <w:t>nciples of the Trust in every aspect of work.</w:t>
            </w:r>
          </w:p>
          <w:p w14:paraId="62EA6CBF"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Able to adapt communication skills to varied situations.</w:t>
            </w:r>
          </w:p>
          <w:p w14:paraId="565AD299"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Recognition that the consequences of error in HR decisions are high in costs and being mindful of this in all decision making.</w:t>
            </w:r>
          </w:p>
          <w:p w14:paraId="754E110B"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Recognition that the conse</w:t>
            </w:r>
            <w:r>
              <w:rPr>
                <w:rFonts w:ascii="Arial" w:eastAsia="Arial" w:hAnsi="Arial" w:cs="Arial"/>
                <w:color w:val="000000"/>
              </w:rPr>
              <w:t>quences of an error in safer recruitment are potentially disastrous.</w:t>
            </w:r>
          </w:p>
          <w:p w14:paraId="4EF0CE8D"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ability to position yourself as an expert to provide support and advice to Heads and Schools Leaders so that they can effectively lead their schools.</w:t>
            </w:r>
          </w:p>
        </w:tc>
      </w:tr>
      <w:tr w:rsidR="00EC1FAC" w14:paraId="52163B72" w14:textId="77777777">
        <w:tc>
          <w:tcPr>
            <w:tcW w:w="2263" w:type="dxa"/>
          </w:tcPr>
          <w:p w14:paraId="79D94190" w14:textId="77777777" w:rsidR="00EC1FAC" w:rsidRDefault="00554A02">
            <w:pPr>
              <w:pBdr>
                <w:top w:val="nil"/>
                <w:left w:val="nil"/>
                <w:bottom w:val="nil"/>
                <w:right w:val="nil"/>
                <w:between w:val="nil"/>
              </w:pBdr>
              <w:rPr>
                <w:rFonts w:ascii="Arial" w:eastAsia="Arial" w:hAnsi="Arial" w:cs="Arial"/>
                <w:color w:val="000000"/>
              </w:rPr>
            </w:pPr>
            <w:r>
              <w:rPr>
                <w:rFonts w:ascii="Arial" w:eastAsia="Arial" w:hAnsi="Arial" w:cs="Arial"/>
              </w:rPr>
              <w:t>Experience</w:t>
            </w:r>
          </w:p>
        </w:tc>
        <w:tc>
          <w:tcPr>
            <w:tcW w:w="6753" w:type="dxa"/>
          </w:tcPr>
          <w:p w14:paraId="1EB530EB" w14:textId="77777777" w:rsidR="00EC1FAC" w:rsidRDefault="00554A02">
            <w:pPr>
              <w:numPr>
                <w:ilvl w:val="0"/>
                <w:numId w:val="3"/>
              </w:numPr>
              <w:pBdr>
                <w:top w:val="nil"/>
                <w:left w:val="nil"/>
                <w:bottom w:val="nil"/>
                <w:right w:val="nil"/>
                <w:between w:val="nil"/>
              </w:pBdr>
              <w:rPr>
                <w:rFonts w:ascii="Arial" w:eastAsia="Arial" w:hAnsi="Arial" w:cs="Arial"/>
                <w:color w:val="000000"/>
              </w:rPr>
            </w:pPr>
            <w:bookmarkStart w:id="1" w:name="_gjdgxs" w:colFirst="0" w:colLast="0"/>
            <w:bookmarkEnd w:id="1"/>
            <w:r>
              <w:rPr>
                <w:rFonts w:ascii="Arial" w:eastAsia="Arial" w:hAnsi="Arial" w:cs="Arial"/>
                <w:color w:val="000000"/>
              </w:rPr>
              <w:t>Previous experience as an HR practitioner</w:t>
            </w:r>
          </w:p>
          <w:p w14:paraId="282267BC"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Proven track record of handling a range of compl</w:t>
            </w:r>
            <w:r>
              <w:rPr>
                <w:rFonts w:ascii="Arial" w:eastAsia="Arial" w:hAnsi="Arial" w:cs="Arial"/>
                <w:color w:val="000000"/>
              </w:rPr>
              <w:t>ex employee relations issues and casework</w:t>
            </w:r>
          </w:p>
          <w:p w14:paraId="4AF27242"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Specific experience working in Education (desirable).</w:t>
            </w:r>
          </w:p>
        </w:tc>
      </w:tr>
      <w:tr w:rsidR="00EC1FAC" w14:paraId="51AC5201" w14:textId="77777777">
        <w:tc>
          <w:tcPr>
            <w:tcW w:w="2263" w:type="dxa"/>
          </w:tcPr>
          <w:p w14:paraId="39F36CB7" w14:textId="77777777" w:rsidR="00EC1FAC" w:rsidRDefault="00554A02">
            <w:pPr>
              <w:pBdr>
                <w:top w:val="nil"/>
                <w:left w:val="nil"/>
                <w:bottom w:val="nil"/>
                <w:right w:val="nil"/>
                <w:between w:val="nil"/>
              </w:pBdr>
              <w:rPr>
                <w:rFonts w:ascii="Arial" w:eastAsia="Arial" w:hAnsi="Arial" w:cs="Arial"/>
                <w:color w:val="000000"/>
              </w:rPr>
            </w:pPr>
            <w:r>
              <w:rPr>
                <w:rFonts w:ascii="Arial" w:eastAsia="Arial" w:hAnsi="Arial" w:cs="Arial"/>
              </w:rPr>
              <w:t>Qualifications</w:t>
            </w:r>
          </w:p>
        </w:tc>
        <w:tc>
          <w:tcPr>
            <w:tcW w:w="6753" w:type="dxa"/>
          </w:tcPr>
          <w:p w14:paraId="4A9E7C53" w14:textId="77777777" w:rsidR="00EC1FAC" w:rsidRDefault="00554A02">
            <w:pPr>
              <w:numPr>
                <w:ilvl w:val="0"/>
                <w:numId w:val="1"/>
              </w:numPr>
              <w:pBdr>
                <w:top w:val="nil"/>
                <w:left w:val="nil"/>
                <w:bottom w:val="nil"/>
                <w:right w:val="nil"/>
                <w:between w:val="nil"/>
              </w:pBdr>
              <w:ind w:left="325" w:hanging="284"/>
              <w:rPr>
                <w:rFonts w:ascii="Arial" w:eastAsia="Arial" w:hAnsi="Arial" w:cs="Arial"/>
                <w:color w:val="000000"/>
              </w:rPr>
            </w:pPr>
            <w:r>
              <w:rPr>
                <w:rFonts w:ascii="Arial" w:eastAsia="Arial" w:hAnsi="Arial" w:cs="Arial"/>
                <w:color w:val="000000"/>
              </w:rPr>
              <w:t>Excellent numeracy and literacy skills</w:t>
            </w:r>
          </w:p>
          <w:p w14:paraId="3D145FCF" w14:textId="77777777" w:rsidR="00EC1FAC" w:rsidRDefault="00554A02">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Associate member of the CIPD</w:t>
            </w:r>
          </w:p>
        </w:tc>
      </w:tr>
      <w:tr w:rsidR="00EC1FAC" w14:paraId="554E55E5" w14:textId="77777777">
        <w:tc>
          <w:tcPr>
            <w:tcW w:w="2263" w:type="dxa"/>
          </w:tcPr>
          <w:p w14:paraId="5AD2C6FB" w14:textId="77777777" w:rsidR="00EC1FAC" w:rsidRDefault="00554A02">
            <w:pPr>
              <w:pBdr>
                <w:top w:val="nil"/>
                <w:left w:val="nil"/>
                <w:bottom w:val="nil"/>
                <w:right w:val="nil"/>
                <w:between w:val="nil"/>
              </w:pBdr>
              <w:ind w:hanging="720"/>
              <w:rPr>
                <w:rFonts w:ascii="Arial" w:eastAsia="Arial" w:hAnsi="Arial" w:cs="Arial"/>
                <w:color w:val="000000"/>
              </w:rPr>
            </w:pPr>
            <w:r>
              <w:rPr>
                <w:rFonts w:ascii="Arial" w:eastAsia="Arial" w:hAnsi="Arial" w:cs="Arial"/>
                <w:color w:val="000000"/>
              </w:rPr>
              <w:t>Other</w:t>
            </w:r>
          </w:p>
        </w:tc>
        <w:tc>
          <w:tcPr>
            <w:tcW w:w="6753" w:type="dxa"/>
          </w:tcPr>
          <w:p w14:paraId="6328641F" w14:textId="77777777" w:rsidR="00EC1FAC" w:rsidRDefault="00554A02">
            <w:pPr>
              <w:numPr>
                <w:ilvl w:val="0"/>
                <w:numId w:val="1"/>
              </w:numPr>
              <w:pBdr>
                <w:top w:val="nil"/>
                <w:left w:val="nil"/>
                <w:bottom w:val="nil"/>
                <w:right w:val="nil"/>
                <w:between w:val="nil"/>
              </w:pBdr>
              <w:ind w:left="325" w:hanging="284"/>
              <w:rPr>
                <w:rFonts w:ascii="Arial" w:eastAsia="Arial" w:hAnsi="Arial" w:cs="Arial"/>
                <w:color w:val="000000"/>
              </w:rPr>
            </w:pPr>
            <w:r>
              <w:rPr>
                <w:rFonts w:ascii="Arial" w:eastAsia="Arial" w:hAnsi="Arial" w:cs="Arial"/>
                <w:color w:val="000000"/>
              </w:rPr>
              <w:t>Driving Licence</w:t>
            </w:r>
          </w:p>
          <w:p w14:paraId="1F95EA68" w14:textId="77777777" w:rsidR="00EC1FAC" w:rsidRDefault="00554A02">
            <w:pPr>
              <w:numPr>
                <w:ilvl w:val="0"/>
                <w:numId w:val="1"/>
              </w:numPr>
              <w:pBdr>
                <w:top w:val="nil"/>
                <w:left w:val="nil"/>
                <w:bottom w:val="nil"/>
                <w:right w:val="nil"/>
                <w:between w:val="nil"/>
              </w:pBdr>
              <w:ind w:left="325" w:hanging="284"/>
              <w:rPr>
                <w:rFonts w:ascii="Arial" w:eastAsia="Arial" w:hAnsi="Arial" w:cs="Arial"/>
                <w:color w:val="000000"/>
              </w:rPr>
            </w:pPr>
            <w:r>
              <w:rPr>
                <w:rFonts w:ascii="Arial" w:eastAsia="Arial" w:hAnsi="Arial" w:cs="Arial"/>
                <w:color w:val="000000"/>
              </w:rPr>
              <w:t>Access to vehicle for travelling between schools.</w:t>
            </w:r>
          </w:p>
        </w:tc>
      </w:tr>
    </w:tbl>
    <w:p w14:paraId="39422249" w14:textId="77777777" w:rsidR="00EC1FAC" w:rsidRDefault="00EC1FAC">
      <w:pPr>
        <w:rPr>
          <w:rFonts w:ascii="Arial" w:eastAsia="Arial" w:hAnsi="Arial" w:cs="Arial"/>
        </w:rPr>
      </w:pPr>
    </w:p>
    <w:sectPr w:rsidR="00EC1FAC">
      <w:headerReference w:type="default" r:id="rId7"/>
      <w:headerReference w:type="first" r:id="rId8"/>
      <w:pgSz w:w="11906" w:h="16838"/>
      <w:pgMar w:top="1988" w:right="1440" w:bottom="1440" w:left="144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B354" w14:textId="77777777" w:rsidR="00554A02" w:rsidRDefault="00554A02">
      <w:r>
        <w:separator/>
      </w:r>
    </w:p>
  </w:endnote>
  <w:endnote w:type="continuationSeparator" w:id="0">
    <w:p w14:paraId="7AB3B2B8" w14:textId="77777777" w:rsidR="00554A02" w:rsidRDefault="0055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40D1D" w14:textId="77777777" w:rsidR="00554A02" w:rsidRDefault="00554A02">
      <w:r>
        <w:separator/>
      </w:r>
    </w:p>
  </w:footnote>
  <w:footnote w:type="continuationSeparator" w:id="0">
    <w:p w14:paraId="6778862B" w14:textId="77777777" w:rsidR="00554A02" w:rsidRDefault="0055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2DC7" w14:textId="77777777" w:rsidR="00EC1FAC" w:rsidRDefault="00554A02">
    <w:pPr>
      <w:tabs>
        <w:tab w:val="center" w:pos="4513"/>
        <w:tab w:val="right" w:pos="9026"/>
      </w:tabs>
      <w:rPr>
        <w:rFonts w:ascii="Calibri" w:eastAsia="Calibri" w:hAnsi="Calibri" w:cs="Calibri"/>
        <w:i/>
        <w:sz w:val="32"/>
        <w:szCs w:val="32"/>
      </w:rPr>
    </w:pPr>
    <w:r>
      <w:rPr>
        <w:noProof/>
      </w:rPr>
      <w:drawing>
        <wp:anchor distT="0" distB="0" distL="114300" distR="114300" simplePos="0" relativeHeight="251658240" behindDoc="0" locked="0" layoutInCell="1" hidden="0" allowOverlap="1" wp14:anchorId="7A3E1625" wp14:editId="3AE48E97">
          <wp:simplePos x="0" y="0"/>
          <wp:positionH relativeFrom="column">
            <wp:posOffset>7896225</wp:posOffset>
          </wp:positionH>
          <wp:positionV relativeFrom="paragraph">
            <wp:posOffset>-171449</wp:posOffset>
          </wp:positionV>
          <wp:extent cx="2228850" cy="699139"/>
          <wp:effectExtent l="0" t="0" r="0" b="0"/>
          <wp:wrapNone/>
          <wp:docPr id="2" name="image2.png" descr="C:\Users\PJames\AppData\Local\Microsoft\Windows\INetCache\Content.Word\Logo_Transparent_Blue.png"/>
          <wp:cNvGraphicFramePr/>
          <a:graphic xmlns:a="http://schemas.openxmlformats.org/drawingml/2006/main">
            <a:graphicData uri="http://schemas.openxmlformats.org/drawingml/2006/picture">
              <pic:pic xmlns:pic="http://schemas.openxmlformats.org/drawingml/2006/picture">
                <pic:nvPicPr>
                  <pic:cNvPr id="0" name="image2.png" descr="C:\Users\PJames\AppData\Local\Microsoft\Windows\INetCache\Content.Word\Logo_Transparent_Blue.png"/>
                  <pic:cNvPicPr preferRelativeResize="0"/>
                </pic:nvPicPr>
                <pic:blipFill>
                  <a:blip r:embed="rId1"/>
                  <a:srcRect/>
                  <a:stretch>
                    <a:fillRect/>
                  </a:stretch>
                </pic:blipFill>
                <pic:spPr>
                  <a:xfrm>
                    <a:off x="0" y="0"/>
                    <a:ext cx="2228850" cy="699139"/>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D3F0826" wp14:editId="26289D15">
          <wp:simplePos x="0" y="0"/>
          <wp:positionH relativeFrom="column">
            <wp:posOffset>4229100</wp:posOffset>
          </wp:positionH>
          <wp:positionV relativeFrom="paragraph">
            <wp:posOffset>95250</wp:posOffset>
          </wp:positionV>
          <wp:extent cx="2228850" cy="699139"/>
          <wp:effectExtent l="0" t="0" r="0" b="0"/>
          <wp:wrapNone/>
          <wp:docPr id="3" name="image2.png" descr="C:\Users\PJames\AppData\Local\Microsoft\Windows\INetCache\Content.Word\Logo_Transparent_Blue.png"/>
          <wp:cNvGraphicFramePr/>
          <a:graphic xmlns:a="http://schemas.openxmlformats.org/drawingml/2006/main">
            <a:graphicData uri="http://schemas.openxmlformats.org/drawingml/2006/picture">
              <pic:pic xmlns:pic="http://schemas.openxmlformats.org/drawingml/2006/picture">
                <pic:nvPicPr>
                  <pic:cNvPr id="0" name="image2.png" descr="C:\Users\PJames\AppData\Local\Microsoft\Windows\INetCache\Content.Word\Logo_Transparent_Blue.png"/>
                  <pic:cNvPicPr preferRelativeResize="0"/>
                </pic:nvPicPr>
                <pic:blipFill>
                  <a:blip r:embed="rId1"/>
                  <a:srcRect/>
                  <a:stretch>
                    <a:fillRect/>
                  </a:stretch>
                </pic:blipFill>
                <pic:spPr>
                  <a:xfrm>
                    <a:off x="0" y="0"/>
                    <a:ext cx="2228850" cy="699139"/>
                  </a:xfrm>
                  <a:prstGeom prst="rect">
                    <a:avLst/>
                  </a:prstGeom>
                  <a:ln/>
                </pic:spPr>
              </pic:pic>
            </a:graphicData>
          </a:graphic>
        </wp:anchor>
      </w:drawing>
    </w:r>
  </w:p>
  <w:p w14:paraId="617814F1" w14:textId="77777777" w:rsidR="00EC1FAC" w:rsidRDefault="00554A02">
    <w:pPr>
      <w:tabs>
        <w:tab w:val="center" w:pos="4513"/>
        <w:tab w:val="right" w:pos="9026"/>
      </w:tabs>
      <w:rPr>
        <w:rFonts w:ascii="Calibri" w:eastAsia="Calibri" w:hAnsi="Calibri" w:cs="Calibri"/>
        <w:i/>
        <w:sz w:val="32"/>
        <w:szCs w:val="32"/>
      </w:rPr>
    </w:pPr>
    <w:r>
      <w:rPr>
        <w:rFonts w:ascii="Calibri" w:eastAsia="Calibri" w:hAnsi="Calibri" w:cs="Calibri"/>
        <w:i/>
        <w:sz w:val="32"/>
        <w:szCs w:val="32"/>
      </w:rPr>
      <w:t>Working together</w:t>
    </w:r>
  </w:p>
  <w:p w14:paraId="56C83FBC" w14:textId="77777777" w:rsidR="00EC1FAC" w:rsidRDefault="00554A02">
    <w:pPr>
      <w:tabs>
        <w:tab w:val="center" w:pos="4513"/>
        <w:tab w:val="right" w:pos="9026"/>
      </w:tabs>
      <w:ind w:left="-709" w:right="-897"/>
      <w:rPr>
        <w:rFonts w:ascii="Calibri" w:eastAsia="Calibri" w:hAnsi="Calibri" w:cs="Calibri"/>
        <w:i/>
        <w:sz w:val="32"/>
        <w:szCs w:val="32"/>
      </w:rPr>
    </w:pPr>
    <w:r>
      <w:rPr>
        <w:rFonts w:ascii="Calibri" w:eastAsia="Calibri" w:hAnsi="Calibri" w:cs="Calibri"/>
        <w:i/>
        <w:sz w:val="32"/>
        <w:szCs w:val="32"/>
      </w:rPr>
      <w:t>to achieve excellence in education</w:t>
    </w:r>
  </w:p>
  <w:p w14:paraId="5B41F57F" w14:textId="77777777" w:rsidR="00EC1FAC" w:rsidRDefault="00EC1FAC">
    <w:pPr>
      <w:tabs>
        <w:tab w:val="center" w:pos="4513"/>
        <w:tab w:val="right" w:pos="9026"/>
      </w:tabs>
      <w:rPr>
        <w:rFonts w:ascii="Arial" w:eastAsia="Arial" w:hAnsi="Arial" w:cs="Arial"/>
        <w:sz w:val="20"/>
        <w:szCs w:val="20"/>
      </w:rPr>
    </w:pPr>
  </w:p>
  <w:p w14:paraId="0C74000D" w14:textId="77777777" w:rsidR="00EC1FAC" w:rsidRDefault="00EC1FAC">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D2BE" w14:textId="77777777" w:rsidR="00EC1FAC" w:rsidRDefault="00554A02">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0" locked="0" layoutInCell="1" hidden="0" allowOverlap="1" wp14:anchorId="7F1EEB18" wp14:editId="602DE7F6">
          <wp:simplePos x="0" y="0"/>
          <wp:positionH relativeFrom="column">
            <wp:posOffset>-438149</wp:posOffset>
          </wp:positionH>
          <wp:positionV relativeFrom="paragraph">
            <wp:posOffset>635</wp:posOffset>
          </wp:positionV>
          <wp:extent cx="1000760" cy="76771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760" cy="7677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904"/>
    <w:multiLevelType w:val="multilevel"/>
    <w:tmpl w:val="E4507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B54686"/>
    <w:multiLevelType w:val="multilevel"/>
    <w:tmpl w:val="7DDE22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F7965D2"/>
    <w:multiLevelType w:val="multilevel"/>
    <w:tmpl w:val="FB9C3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AC"/>
    <w:rsid w:val="002260F7"/>
    <w:rsid w:val="00554A02"/>
    <w:rsid w:val="00EC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1634"/>
  <w15:docId w15:val="{7F1E47EE-EBDF-477D-9486-5EBEE150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Handyside</cp:lastModifiedBy>
  <cp:revision>2</cp:revision>
  <dcterms:created xsi:type="dcterms:W3CDTF">2020-01-03T10:18:00Z</dcterms:created>
  <dcterms:modified xsi:type="dcterms:W3CDTF">2020-01-03T10:18:00Z</dcterms:modified>
</cp:coreProperties>
</file>