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69"/>
        <w:gridCol w:w="2284"/>
        <w:gridCol w:w="850"/>
        <w:gridCol w:w="851"/>
      </w:tblGrid>
      <w:tr w:rsidR="00D158AA" w:rsidRPr="00D158AA">
        <w:tc>
          <w:tcPr>
            <w:tcW w:w="9889" w:type="dxa"/>
            <w:gridSpan w:val="5"/>
            <w:shd w:val="clear" w:color="auto" w:fill="DAEEF3"/>
          </w:tcPr>
          <w:p w:rsidR="00174E99" w:rsidRPr="00D158AA" w:rsidRDefault="00174E99" w:rsidP="003A2061">
            <w:pPr>
              <w:spacing w:before="120" w:after="120"/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                             </w:t>
            </w:r>
            <w:r w:rsidR="00362711"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            </w:t>
            </w: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</w:t>
            </w:r>
            <w:r w:rsidRPr="00D158AA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JOB PROFIL</w:t>
            </w:r>
            <w:r w:rsidR="003A2061" w:rsidRPr="00D158AA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E                     </w:t>
            </w:r>
            <w:r w:rsidR="003A2061" w:rsidRPr="00D158AA">
              <w:rPr>
                <w:rFonts w:asciiTheme="minorHAnsi" w:hAnsiTheme="minorHAnsi" w:cs="Arial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876516" cy="542794"/>
                  <wp:effectExtent l="0" t="0" r="0" b="0"/>
                  <wp:docPr id="5" name="Picture 5" descr="S:\Secure Shared\SBM\OHCAT\HR\OHCA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ecure Shared\SBM\OHCAT\HR\OHCA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382" cy="55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8AA" w:rsidRPr="00D158AA">
        <w:tc>
          <w:tcPr>
            <w:tcW w:w="2235" w:type="dxa"/>
          </w:tcPr>
          <w:p w:rsidR="00174E99" w:rsidRPr="00D158AA" w:rsidRDefault="00174E99" w:rsidP="00BB3183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Department: </w:t>
            </w:r>
          </w:p>
        </w:tc>
        <w:tc>
          <w:tcPr>
            <w:tcW w:w="7654" w:type="dxa"/>
            <w:gridSpan w:val="4"/>
          </w:tcPr>
          <w:p w:rsidR="00174E99" w:rsidRPr="00D158AA" w:rsidRDefault="00237AB4" w:rsidP="00BB3183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Therapy</w:t>
            </w:r>
          </w:p>
        </w:tc>
      </w:tr>
      <w:tr w:rsidR="00D158AA" w:rsidRPr="00D158AA">
        <w:tc>
          <w:tcPr>
            <w:tcW w:w="2235" w:type="dxa"/>
          </w:tcPr>
          <w:p w:rsidR="00174E99" w:rsidRPr="00D158AA" w:rsidRDefault="00174E99" w:rsidP="00BB3183">
            <w:pPr>
              <w:tabs>
                <w:tab w:val="left" w:pos="3540"/>
              </w:tabs>
              <w:spacing w:before="120" w:after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Job title: </w:t>
            </w:r>
          </w:p>
        </w:tc>
        <w:tc>
          <w:tcPr>
            <w:tcW w:w="7654" w:type="dxa"/>
            <w:gridSpan w:val="4"/>
          </w:tcPr>
          <w:p w:rsidR="00174E99" w:rsidRPr="00D158AA" w:rsidRDefault="00D158AA" w:rsidP="00E42F44">
            <w:pPr>
              <w:tabs>
                <w:tab w:val="left" w:pos="3540"/>
              </w:tabs>
              <w:spacing w:before="120" w:after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Specialist</w:t>
            </w:r>
            <w:r w:rsidR="00E40EC3"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42F44"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Occupational</w:t>
            </w:r>
            <w:r w:rsidR="00E40EC3"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Therapist</w:t>
            </w:r>
            <w:r w:rsidR="00174E99"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D158AA" w:rsidRPr="00D158AA">
        <w:tc>
          <w:tcPr>
            <w:tcW w:w="2235" w:type="dxa"/>
          </w:tcPr>
          <w:p w:rsidR="00174E99" w:rsidRPr="00D158AA" w:rsidRDefault="00174E99" w:rsidP="00BB3183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Reports to: </w:t>
            </w:r>
          </w:p>
        </w:tc>
        <w:tc>
          <w:tcPr>
            <w:tcW w:w="7654" w:type="dxa"/>
            <w:gridSpan w:val="4"/>
          </w:tcPr>
          <w:p w:rsidR="00174E99" w:rsidRPr="00D158AA" w:rsidRDefault="00821A8F" w:rsidP="002E27DE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Clinical Lead </w:t>
            </w:r>
            <w:r w:rsidR="002E27DE"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Therapist (Speech and Language Therapist)</w:t>
            </w:r>
          </w:p>
        </w:tc>
      </w:tr>
      <w:tr w:rsidR="00D158AA" w:rsidRPr="00D158AA">
        <w:tc>
          <w:tcPr>
            <w:tcW w:w="2235" w:type="dxa"/>
          </w:tcPr>
          <w:p w:rsidR="00174E99" w:rsidRPr="00D158AA" w:rsidRDefault="00174E99" w:rsidP="00BB3183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Responsible for:</w:t>
            </w:r>
          </w:p>
        </w:tc>
        <w:tc>
          <w:tcPr>
            <w:tcW w:w="7654" w:type="dxa"/>
            <w:gridSpan w:val="4"/>
          </w:tcPr>
          <w:p w:rsidR="00174E99" w:rsidRPr="00D158AA" w:rsidRDefault="00393DED" w:rsidP="00BB3183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Occupational</w:t>
            </w:r>
            <w:r w:rsidR="00E40EC3"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Therapy </w:t>
            </w:r>
          </w:p>
        </w:tc>
      </w:tr>
      <w:tr w:rsidR="00D158AA" w:rsidRPr="00D158AA">
        <w:tc>
          <w:tcPr>
            <w:tcW w:w="2235" w:type="dxa"/>
            <w:vAlign w:val="center"/>
          </w:tcPr>
          <w:p w:rsidR="00174E99" w:rsidRPr="00D158AA" w:rsidRDefault="00174E99" w:rsidP="00BB3183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Level/Grade: </w:t>
            </w:r>
          </w:p>
        </w:tc>
        <w:tc>
          <w:tcPr>
            <w:tcW w:w="3669" w:type="dxa"/>
          </w:tcPr>
          <w:p w:rsidR="00174E99" w:rsidRPr="00D158AA" w:rsidRDefault="00174E99" w:rsidP="002C083F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Hours of work: </w:t>
            </w:r>
            <w:r w:rsidR="00E40EC3"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556CE"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22.5</w:t>
            </w:r>
            <w:r w:rsidR="002C083F"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hours per week – term time only</w:t>
            </w:r>
          </w:p>
        </w:tc>
        <w:tc>
          <w:tcPr>
            <w:tcW w:w="3985" w:type="dxa"/>
            <w:gridSpan w:val="3"/>
          </w:tcPr>
          <w:p w:rsidR="00DE0C4A" w:rsidRPr="00D158AA" w:rsidRDefault="00174E99" w:rsidP="00DE0C4A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spacing w:line="268" w:lineRule="exact"/>
              <w:rPr>
                <w:rFonts w:ascii="Calibri" w:eastAsia="Calibri" w:hAnsi="Calibri"/>
                <w:b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Salary Scale: </w:t>
            </w:r>
            <w:r w:rsidR="00821A8F"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E0C4A" w:rsidRPr="00D158AA">
              <w:rPr>
                <w:rFonts w:ascii="Calibri" w:eastAsia="Calibri" w:hAnsi="Calibri"/>
                <w:b/>
                <w:color w:val="000000" w:themeColor="text1"/>
                <w:sz w:val="22"/>
              </w:rPr>
              <w:t xml:space="preserve"> </w:t>
            </w:r>
            <w:r w:rsidR="00D44612" w:rsidRPr="00D158AA">
              <w:rPr>
                <w:rFonts w:ascii="Calibri" w:eastAsia="Calibri" w:hAnsi="Calibri"/>
                <w:b/>
                <w:color w:val="000000" w:themeColor="text1"/>
                <w:sz w:val="22"/>
              </w:rPr>
              <w:t>Scale Point 27-50</w:t>
            </w:r>
          </w:p>
          <w:p w:rsidR="00DE0C4A" w:rsidRPr="00D158AA" w:rsidRDefault="00DE0C4A" w:rsidP="00DE0C4A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rFonts w:ascii="Calibri" w:eastAsia="Calibri" w:hAnsi="Calibri"/>
                <w:b/>
                <w:color w:val="000000" w:themeColor="text1"/>
                <w:sz w:val="22"/>
              </w:rPr>
            </w:pPr>
            <w:r w:rsidRPr="00D158AA">
              <w:rPr>
                <w:rFonts w:ascii="Calibri" w:eastAsia="Calibri" w:hAnsi="Calibri"/>
                <w:b/>
                <w:color w:val="000000" w:themeColor="text1"/>
                <w:sz w:val="22"/>
              </w:rPr>
              <w:t>FTE £</w:t>
            </w:r>
            <w:r w:rsidR="003E6341" w:rsidRPr="00D158AA">
              <w:rPr>
                <w:rFonts w:ascii="Calibri" w:eastAsia="Calibri" w:hAnsi="Calibri"/>
                <w:b/>
                <w:color w:val="000000" w:themeColor="text1"/>
                <w:sz w:val="22"/>
              </w:rPr>
              <w:t>27,146</w:t>
            </w:r>
            <w:r w:rsidRPr="00D158AA">
              <w:rPr>
                <w:rFonts w:ascii="Calibri" w:eastAsia="Calibri" w:hAnsi="Calibri"/>
                <w:b/>
                <w:color w:val="000000" w:themeColor="text1"/>
                <w:sz w:val="22"/>
              </w:rPr>
              <w:t xml:space="preserve"> - £</w:t>
            </w:r>
            <w:r w:rsidR="003E6341" w:rsidRPr="00D158AA">
              <w:rPr>
                <w:rFonts w:ascii="Calibri" w:eastAsia="Calibri" w:hAnsi="Calibri"/>
                <w:b/>
                <w:color w:val="000000" w:themeColor="text1"/>
                <w:sz w:val="22"/>
              </w:rPr>
              <w:t>37,903</w:t>
            </w:r>
          </w:p>
          <w:p w:rsidR="008A0D62" w:rsidRPr="00D158AA" w:rsidRDefault="008A0D62" w:rsidP="008A0D6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158AA" w:rsidRPr="00D158AA">
        <w:tc>
          <w:tcPr>
            <w:tcW w:w="9889" w:type="dxa"/>
            <w:gridSpan w:val="5"/>
          </w:tcPr>
          <w:p w:rsidR="00174E99" w:rsidRPr="00D158AA" w:rsidRDefault="00174E99" w:rsidP="00BB3183">
            <w:pPr>
              <w:spacing w:before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Job Purpose:</w:t>
            </w: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165896" w:rsidRPr="00D158AA" w:rsidRDefault="00E40EC3" w:rsidP="0016589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iCs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 w:cs="Tahoma"/>
                <w:iCs/>
                <w:color w:val="000000" w:themeColor="text1"/>
                <w:sz w:val="22"/>
              </w:rPr>
              <w:t xml:space="preserve">To deliver </w:t>
            </w:r>
            <w:r w:rsidR="00E22A56" w:rsidRPr="00D158AA">
              <w:rPr>
                <w:rFonts w:asciiTheme="minorHAnsi" w:hAnsiTheme="minorHAnsi" w:cs="Tahoma"/>
                <w:iCs/>
                <w:color w:val="000000" w:themeColor="text1"/>
                <w:sz w:val="22"/>
              </w:rPr>
              <w:t>Occupational</w:t>
            </w:r>
            <w:r w:rsidRPr="00D158AA">
              <w:rPr>
                <w:rFonts w:asciiTheme="minorHAnsi" w:hAnsiTheme="minorHAnsi" w:cs="Tahoma"/>
                <w:iCs/>
                <w:color w:val="000000" w:themeColor="text1"/>
                <w:sz w:val="22"/>
              </w:rPr>
              <w:t xml:space="preserve"> Therapy across the </w:t>
            </w:r>
            <w:r w:rsidR="00A96BDA" w:rsidRPr="00D158AA">
              <w:rPr>
                <w:rFonts w:asciiTheme="minorHAnsi" w:hAnsiTheme="minorHAnsi" w:cs="Tahoma"/>
                <w:iCs/>
                <w:color w:val="000000" w:themeColor="text1"/>
                <w:sz w:val="22"/>
              </w:rPr>
              <w:t>waking day curriculum</w:t>
            </w:r>
            <w:r w:rsidRPr="00D158AA">
              <w:rPr>
                <w:rFonts w:asciiTheme="minorHAnsi" w:hAnsiTheme="minorHAnsi" w:cs="Tahoma"/>
                <w:iCs/>
                <w:color w:val="000000" w:themeColor="text1"/>
                <w:sz w:val="22"/>
              </w:rPr>
              <w:t xml:space="preserve"> using the wave provision of universal, targeted and specialist levels within a multi-disciplinary blended approach to improve </w:t>
            </w:r>
            <w:r w:rsidR="000E5E33" w:rsidRPr="00D158AA">
              <w:rPr>
                <w:rFonts w:asciiTheme="minorHAnsi" w:hAnsiTheme="minorHAnsi" w:cs="Tahoma"/>
                <w:iCs/>
                <w:color w:val="000000" w:themeColor="text1"/>
                <w:sz w:val="22"/>
              </w:rPr>
              <w:t>outcomes for pupils</w:t>
            </w:r>
            <w:r w:rsidRPr="00D158AA">
              <w:rPr>
                <w:rFonts w:asciiTheme="minorHAnsi" w:hAnsiTheme="minorHAnsi" w:cs="Tahoma"/>
                <w:iCs/>
                <w:color w:val="000000" w:themeColor="text1"/>
                <w:sz w:val="22"/>
              </w:rPr>
              <w:t xml:space="preserve">. </w:t>
            </w:r>
          </w:p>
          <w:p w:rsidR="00BB3183" w:rsidRPr="00D158AA" w:rsidRDefault="00BB3183" w:rsidP="0016589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D158AA" w:rsidRPr="00D158AA">
        <w:tc>
          <w:tcPr>
            <w:tcW w:w="9889" w:type="dxa"/>
            <w:gridSpan w:val="5"/>
            <w:shd w:val="clear" w:color="auto" w:fill="DAEEF3"/>
          </w:tcPr>
          <w:p w:rsidR="00174E99" w:rsidRPr="00D158AA" w:rsidRDefault="00174E99" w:rsidP="00BB3183">
            <w:pPr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Job Description</w:t>
            </w:r>
          </w:p>
        </w:tc>
      </w:tr>
      <w:tr w:rsidR="00D158AA" w:rsidRPr="00D158AA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174E99" w:rsidRPr="00D158AA" w:rsidRDefault="00174E99" w:rsidP="00BB3183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Key Accountabilities:</w:t>
            </w:r>
          </w:p>
          <w:p w:rsidR="00C5642A" w:rsidRPr="00D158AA" w:rsidRDefault="00C5642A" w:rsidP="00E40EC3">
            <w:pPr>
              <w:pStyle w:val="Heading2"/>
              <w:numPr>
                <w:ilvl w:val="0"/>
                <w:numId w:val="16"/>
              </w:numPr>
              <w:spacing w:before="0" w:after="120"/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  <w:t xml:space="preserve">To </w:t>
            </w:r>
            <w:r w:rsidR="00360144" w:rsidRPr="00D158AA"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  <w:t xml:space="preserve">be </w:t>
            </w:r>
            <w:r w:rsidR="00E22A56" w:rsidRPr="00D158AA"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  <w:t>responsible</w:t>
            </w:r>
            <w:r w:rsidRPr="00D158AA"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  <w:t xml:space="preserve"> for the </w:t>
            </w:r>
            <w:r w:rsidR="00E22A56" w:rsidRPr="00D158AA"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  <w:t>Occupational</w:t>
            </w:r>
            <w:r w:rsidRPr="00D158AA"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  <w:t xml:space="preserve"> Therapy </w:t>
            </w:r>
            <w:r w:rsidR="00165896" w:rsidRPr="00D158AA"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  <w:t xml:space="preserve">provision across the waking day curriculum. </w:t>
            </w:r>
          </w:p>
          <w:p w:rsidR="00E40EC3" w:rsidRPr="00D158AA" w:rsidRDefault="00E40EC3" w:rsidP="00E40EC3">
            <w:pPr>
              <w:pStyle w:val="Heading2"/>
              <w:numPr>
                <w:ilvl w:val="0"/>
                <w:numId w:val="16"/>
              </w:numPr>
              <w:spacing w:before="0" w:after="120"/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  <w:t xml:space="preserve">To be accountable as a member of a multi-disciplinary team for pupil outcomes. </w:t>
            </w:r>
          </w:p>
          <w:p w:rsidR="00E40EC3" w:rsidRPr="00D158AA" w:rsidRDefault="00E40EC3" w:rsidP="00E40EC3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be responsible for maintaining and improving school standards </w:t>
            </w:r>
          </w:p>
          <w:p w:rsidR="00E40EC3" w:rsidRPr="00D158AA" w:rsidRDefault="00E40EC3" w:rsidP="00E40EC3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ensure that pupils have the fullest possible access to the whole curriculum  </w:t>
            </w:r>
          </w:p>
          <w:p w:rsidR="00E40EC3" w:rsidRPr="00D158AA" w:rsidRDefault="00E40EC3" w:rsidP="00E40EC3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aim to ensure pupils achieve their full potential </w:t>
            </w:r>
          </w:p>
          <w:p w:rsidR="00174E99" w:rsidRPr="00D158AA" w:rsidRDefault="00E40EC3" w:rsidP="00275FE2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further the holistic development of the pupil including functional life </w:t>
            </w:r>
            <w:r w:rsidR="00E16E18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and social 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skills </w:t>
            </w:r>
          </w:p>
          <w:p w:rsidR="00275FE2" w:rsidRPr="00D158AA" w:rsidRDefault="00275FE2" w:rsidP="00275FE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158AA" w:rsidRPr="00D158AA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174E99" w:rsidRPr="00D158AA" w:rsidRDefault="00174E99" w:rsidP="00BB3183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Main Duties and Activities</w:t>
            </w:r>
          </w:p>
          <w:p w:rsidR="00C5642A" w:rsidRPr="00D158AA" w:rsidRDefault="00C5642A" w:rsidP="00C5642A">
            <w:pPr>
              <w:pStyle w:val="ListParagraph"/>
              <w:spacing w:before="120"/>
              <w:ind w:left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operate u</w:t>
            </w:r>
            <w:r w:rsidR="00165896"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nder the direction of the Head </w:t>
            </w:r>
            <w:r w:rsidR="00AE2C60"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of Education</w:t>
            </w: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to carry out professional duties in accordance with requirements of the Trust and to be responsible for:</w:t>
            </w:r>
          </w:p>
          <w:p w:rsidR="004D5CD8" w:rsidRPr="00D158AA" w:rsidRDefault="004D5CD8" w:rsidP="00E40EC3">
            <w:pPr>
              <w:spacing w:after="120"/>
              <w:rPr>
                <w:rFonts w:asciiTheme="minorHAnsi" w:hAnsiTheme="minorHAnsi" w:cs="Tahoma"/>
                <w:b/>
                <w:color w:val="000000" w:themeColor="text1"/>
              </w:rPr>
            </w:pPr>
          </w:p>
          <w:p w:rsidR="00E40EC3" w:rsidRPr="00D158AA" w:rsidRDefault="00E40EC3" w:rsidP="00E40EC3">
            <w:pPr>
              <w:spacing w:after="120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D158AA">
              <w:rPr>
                <w:rFonts w:asciiTheme="minorHAnsi" w:hAnsiTheme="minorHAnsi" w:cs="Tahoma"/>
                <w:b/>
                <w:color w:val="000000" w:themeColor="text1"/>
              </w:rPr>
              <w:t>Pupil related:</w:t>
            </w:r>
          </w:p>
          <w:p w:rsidR="005B0B9B" w:rsidRPr="00D158AA" w:rsidRDefault="00E40EC3" w:rsidP="002A1D3E">
            <w:pPr>
              <w:pStyle w:val="BodyText"/>
              <w:numPr>
                <w:ilvl w:val="0"/>
                <w:numId w:val="18"/>
              </w:numPr>
              <w:spacing w:before="0"/>
              <w:rPr>
                <w:rFonts w:asciiTheme="minorHAnsi" w:hAnsiTheme="minorHAnsi" w:cs="Tahoma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>To manage and</w:t>
            </w:r>
            <w:r w:rsidR="00360144" w:rsidRPr="00D158AA">
              <w:rPr>
                <w:rFonts w:asciiTheme="minorHAnsi" w:hAnsiTheme="minorHAnsi" w:cs="Tahoma"/>
                <w:color w:val="000000" w:themeColor="text1"/>
                <w:sz w:val="22"/>
              </w:rPr>
              <w:t xml:space="preserve"> prioritise a complex and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 xml:space="preserve"> specialist caseload, accessing supervision within an individu</w:t>
            </w:r>
            <w:r w:rsidR="002A1D3E" w:rsidRPr="00D158AA">
              <w:rPr>
                <w:rFonts w:asciiTheme="minorHAnsi" w:hAnsiTheme="minorHAnsi" w:cs="Tahoma"/>
                <w:color w:val="000000" w:themeColor="text1"/>
                <w:sz w:val="22"/>
              </w:rPr>
              <w:t xml:space="preserve">al performance review framework, and to map the therapy provision for clinical, social and learning needs for pupils and students. </w:t>
            </w:r>
          </w:p>
          <w:p w:rsidR="004539E6" w:rsidRPr="00D158AA" w:rsidRDefault="004539E6" w:rsidP="004539E6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="Tahoma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>To provide 1:1, paired and group interventions both in and outside of the classroom setting, in order to meet provision outlined on pupil’s Education, Health and Care Plans</w:t>
            </w:r>
          </w:p>
          <w:p w:rsidR="004539E6" w:rsidRPr="00D158AA" w:rsidRDefault="004539E6" w:rsidP="004539E6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="Tahoma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 xml:space="preserve">To support the pupils with specific areas of difficulty including fine, gross motor and sensory needs, and have specific knowledge and experience in developing interventions to target social and psychological needs </w:t>
            </w:r>
          </w:p>
          <w:p w:rsidR="004539E6" w:rsidRPr="00D158AA" w:rsidRDefault="004539E6" w:rsidP="004539E6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Calibri" w:hAnsiTheme="minorHAnsi" w:cs="Tahoma"/>
                <w:color w:val="000000" w:themeColor="text1"/>
                <w:sz w:val="22"/>
                <w:lang w:val="en-GB" w:eastAsia="en-GB"/>
              </w:rPr>
            </w:pPr>
            <w:r w:rsidRPr="00D158AA">
              <w:rPr>
                <w:rFonts w:asciiTheme="minorHAnsi" w:eastAsia="Calibri" w:hAnsiTheme="minorHAnsi" w:cs="Tahoma"/>
                <w:color w:val="000000" w:themeColor="text1"/>
                <w:sz w:val="22"/>
                <w:lang w:val="en-GB" w:eastAsia="en-GB"/>
              </w:rPr>
              <w:t xml:space="preserve">To Implement strategies to manage pupils’ emotional regulation, to increase engagement in learning and develop pupils’ self-esteem </w:t>
            </w:r>
          </w:p>
          <w:p w:rsidR="004539E6" w:rsidRPr="00D158AA" w:rsidRDefault="004539E6" w:rsidP="004539E6">
            <w:pPr>
              <w:pStyle w:val="ListParagraph"/>
              <w:ind w:left="360"/>
              <w:rPr>
                <w:rFonts w:asciiTheme="minorHAnsi" w:eastAsia="Calibri" w:hAnsiTheme="minorHAnsi" w:cs="Tahoma"/>
                <w:color w:val="000000" w:themeColor="text1"/>
                <w:sz w:val="22"/>
                <w:lang w:val="en-GB" w:eastAsia="en-GB"/>
              </w:rPr>
            </w:pPr>
          </w:p>
          <w:p w:rsidR="002A1D3E" w:rsidRPr="00D158AA" w:rsidRDefault="002A1D3E" w:rsidP="002A1D3E">
            <w:pPr>
              <w:pStyle w:val="BodyText"/>
              <w:numPr>
                <w:ilvl w:val="0"/>
                <w:numId w:val="18"/>
              </w:numPr>
              <w:spacing w:before="0"/>
              <w:rPr>
                <w:rFonts w:asciiTheme="minorHAnsi" w:hAnsiTheme="minorHAnsi" w:cs="Tahoma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lastRenderedPageBreak/>
              <w:t xml:space="preserve">To work collaboratively with colleagues using the wave model of universal, targeted and specialist levels </w:t>
            </w:r>
          </w:p>
          <w:p w:rsidR="002A1D3E" w:rsidRPr="00D158AA" w:rsidRDefault="002A1D3E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</w:t>
            </w:r>
            <w:r w:rsidR="0036014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contribute to the 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develop</w:t>
            </w:r>
            <w:r w:rsidR="0036014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ment and implementation of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treatment for pupils using the wave provision model, differentiating the work according to individual pupils’ changing needs.</w:t>
            </w:r>
          </w:p>
          <w:p w:rsidR="002A1D3E" w:rsidRPr="00D158AA" w:rsidRDefault="002A1D3E" w:rsidP="002A1D3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Theme="minorHAnsi" w:hAnsiTheme="minorHAnsi" w:cs="Tahoma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>To demonstrate a high level of clinical effectiveness by use of evidence based practice and outcome measures and participate in the development of guidelines informed by evidence for clinical specialism.</w:t>
            </w:r>
          </w:p>
          <w:p w:rsidR="004D5CD8" w:rsidRPr="00D158AA" w:rsidRDefault="004D5CD8" w:rsidP="006A0F75">
            <w:pPr>
              <w:pStyle w:val="ListParagraph"/>
              <w:spacing w:after="120"/>
              <w:ind w:left="360"/>
              <w:rPr>
                <w:rFonts w:asciiTheme="minorHAnsi" w:hAnsiTheme="minorHAnsi" w:cs="Tahoma"/>
                <w:color w:val="000000" w:themeColor="text1"/>
                <w:sz w:val="22"/>
              </w:rPr>
            </w:pPr>
          </w:p>
          <w:p w:rsidR="006A0F75" w:rsidRPr="00D158AA" w:rsidRDefault="006A0F75" w:rsidP="002A1D3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Theme="minorHAnsi" w:hAnsiTheme="minorHAnsi" w:cs="Tahoma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>To demonstrate knowledge and experience of Sensory Integration difficulties in school aged children.</w:t>
            </w:r>
          </w:p>
          <w:p w:rsidR="005B0B9B" w:rsidRPr="00D158AA" w:rsidRDefault="004D5098" w:rsidP="002A1D3E">
            <w:pPr>
              <w:pStyle w:val="BodyText"/>
              <w:numPr>
                <w:ilvl w:val="0"/>
                <w:numId w:val="18"/>
              </w:numPr>
              <w:spacing w:before="0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To use clinical reasoning skills to </w:t>
            </w:r>
            <w:proofErr w:type="spellStart"/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analyse</w:t>
            </w:r>
            <w:proofErr w:type="spellEnd"/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and interpret complex assessment findings from both </w:t>
            </w:r>
            <w:proofErr w:type="spellStart"/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standardised</w:t>
            </w:r>
            <w:proofErr w:type="spellEnd"/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and non-</w:t>
            </w:r>
            <w:proofErr w:type="spellStart"/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standardised</w:t>
            </w:r>
            <w:proofErr w:type="spellEnd"/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assessments in order to establish an accurate diagnosis and prognosis and to formulate appropriate therapy </w:t>
            </w:r>
            <w:r w:rsidR="005B0B9B"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goals</w:t>
            </w:r>
            <w:r w:rsidR="004344E6"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and </w:t>
            </w:r>
            <w:r w:rsidR="004344E6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making onward referrals to external agencies as appropriate.</w:t>
            </w:r>
          </w:p>
          <w:p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</w:t>
            </w:r>
            <w:r w:rsidR="004B138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contribute to the 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assess</w:t>
            </w:r>
            <w:r w:rsidR="004B138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ment of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pupils on admission using formal assessment and clinical observation</w:t>
            </w:r>
            <w:r w:rsidR="00237AB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,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interpreting, evaluating and explaining the relevance of assessment outcomes in order to establish the nature of the pupils’ difficulties in relation to their performance.</w:t>
            </w:r>
          </w:p>
          <w:p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maintain contemporaneous and accurate case notes in line with professional standards and </w:t>
            </w:r>
            <w:r w:rsidR="00BD1E3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school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policy. Due to the sensitive information, distribution of information must be carefully managed.</w:t>
            </w:r>
          </w:p>
          <w:p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provide and monitor therapy programmes delivered by </w:t>
            </w:r>
            <w:r w:rsidR="00237AB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other members of school staff.</w:t>
            </w:r>
          </w:p>
          <w:p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To work on challenging behaviour resulting from poor social understanding</w:t>
            </w:r>
            <w:r w:rsidR="00E22A56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or sensory difficulties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by supporting the pupil in understanding why problems / difficulties have occurred, to liaise with staff and to support pupils through process of repairing communication breakdown in line with school policy.</w:t>
            </w:r>
          </w:p>
          <w:p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To attend and contribute to pupil’s annual reviews where requested and appropriate</w:t>
            </w:r>
            <w:r w:rsidR="00237AB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,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providing reports for annual and interim reviews reflecting </w:t>
            </w:r>
            <w:r w:rsidR="00165896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highly 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specialist knowledge.</w:t>
            </w:r>
          </w:p>
          <w:p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provide end of term reports for parents, and other reports as required. </w:t>
            </w:r>
          </w:p>
          <w:p w:rsidR="008C36C1" w:rsidRPr="00D158AA" w:rsidRDefault="008C36C1" w:rsidP="00E40EC3">
            <w:pPr>
              <w:spacing w:after="120"/>
              <w:rPr>
                <w:rFonts w:asciiTheme="minorHAnsi" w:hAnsiTheme="minorHAnsi" w:cs="Tahoma"/>
                <w:b/>
                <w:color w:val="000000" w:themeColor="text1"/>
              </w:rPr>
            </w:pPr>
          </w:p>
          <w:p w:rsidR="00E40EC3" w:rsidRPr="00D158AA" w:rsidRDefault="00E40EC3" w:rsidP="00E40EC3">
            <w:pPr>
              <w:spacing w:after="120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D158AA">
              <w:rPr>
                <w:rFonts w:asciiTheme="minorHAnsi" w:hAnsiTheme="minorHAnsi" w:cs="Tahoma"/>
                <w:b/>
                <w:color w:val="000000" w:themeColor="text1"/>
              </w:rPr>
              <w:t>Department and school related:</w:t>
            </w:r>
          </w:p>
          <w:p w:rsidR="002A1D3E" w:rsidRPr="00D158AA" w:rsidRDefault="002A1D3E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</w:t>
            </w:r>
            <w:r w:rsidR="004B138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support dissemination of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specialist knowledge to the wider staff group and parents through training, case conferences, seminars and informal meetings.</w:t>
            </w:r>
          </w:p>
          <w:p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work collaboratively within the school environment with other therapists, education, </w:t>
            </w:r>
            <w:r w:rsidR="002E27D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pupil support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and </w:t>
            </w:r>
            <w:r w:rsidR="002E27D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safeguarding 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staff and other professionals who are involved with the pupils.</w:t>
            </w:r>
          </w:p>
          <w:p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contribute to the clinical discussion and the management of individual pupils within the therapy, </w:t>
            </w:r>
            <w:r w:rsidR="002E27D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pupil support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and teaching teams across the </w:t>
            </w:r>
            <w:r w:rsidR="00165896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waking day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curriculum</w:t>
            </w:r>
            <w:r w:rsidR="00237AB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and within the wave model of blended provision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.</w:t>
            </w:r>
          </w:p>
          <w:p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communicate clinical observations and assessment of complex </w:t>
            </w:r>
            <w:r w:rsidR="002E27D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social, emotional and mental health needs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to parents, carers and relevant professionals.</w:t>
            </w:r>
          </w:p>
          <w:p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To attend and contribute to staff meetings.</w:t>
            </w:r>
          </w:p>
          <w:p w:rsidR="004539E6" w:rsidRPr="00D158AA" w:rsidRDefault="004539E6" w:rsidP="004539E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Support in the development and coordination of a new sensory room within the school</w:t>
            </w:r>
          </w:p>
          <w:p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To attend Parent Afternoons, Open Days and other events as requested by the Head</w:t>
            </w:r>
            <w:r w:rsidR="00237AB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Teacher.</w:t>
            </w:r>
          </w:p>
          <w:p w:rsidR="004539E6" w:rsidRPr="00D158AA" w:rsidRDefault="004539E6" w:rsidP="004539E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GB" w:eastAsia="en-GB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GB" w:eastAsia="en-GB"/>
              </w:rPr>
              <w:t>To advise parents and carers with the management of students’ emotional regulation and sensory needs at home</w:t>
            </w:r>
          </w:p>
          <w:p w:rsidR="004539E6" w:rsidRPr="00D158AA" w:rsidRDefault="004539E6" w:rsidP="004539E6">
            <w:pPr>
              <w:pStyle w:val="ListParagraph"/>
              <w:ind w:left="360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GB" w:eastAsia="en-GB"/>
              </w:rPr>
            </w:pPr>
          </w:p>
          <w:p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To contribute to the</w:t>
            </w:r>
            <w:r w:rsidR="00BD1E3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development of the therapy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objectives and projects</w:t>
            </w:r>
            <w:r w:rsidR="00BD1E3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across the Trust to further promote effective practice within an educational setting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, including clinical audit, as directed by </w:t>
            </w:r>
            <w:r w:rsidR="00BD1E3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Therapy </w:t>
            </w:r>
            <w:r w:rsidR="002E27D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Lead.</w:t>
            </w:r>
            <w:r w:rsidR="00BD1E3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  <w:p w:rsidR="00BD1E34" w:rsidRPr="00D158AA" w:rsidRDefault="00BD1E34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lastRenderedPageBreak/>
              <w:t>To liaise with and work collaboratively with colleagues in other Trust schools, meeting together at least once a term.</w:t>
            </w:r>
          </w:p>
          <w:p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 To assume delegated tasks as requested by the Head</w:t>
            </w:r>
            <w:r w:rsidR="00237AB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T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eacher including participating in working groups, policy development groups etc. </w:t>
            </w:r>
            <w:r w:rsidR="005B0B9B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across the Trust</w:t>
            </w:r>
            <w:r w:rsidR="00BD1E3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.</w:t>
            </w:r>
          </w:p>
          <w:p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contribute to the whole school development by providing input into curriculum planning and initiatives for change as directed by the Senior Leadership Team.  </w:t>
            </w:r>
          </w:p>
          <w:p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undertake any other duties that may be required which are consistent with the grade and responsibility of the post  </w:t>
            </w:r>
          </w:p>
          <w:p w:rsidR="00A253D3" w:rsidRPr="00D158AA" w:rsidRDefault="00E40EC3" w:rsidP="00A253D3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ICT skills are required for aspects of therapy and training. This includes modification of materials and production of individualised therapy materials and training packages and presentations for staff and parents.</w:t>
            </w:r>
          </w:p>
        </w:tc>
      </w:tr>
      <w:tr w:rsidR="00D158AA" w:rsidRPr="00D158AA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AEEF3"/>
          </w:tcPr>
          <w:p w:rsidR="00174E99" w:rsidRPr="00D158AA" w:rsidRDefault="00174E99" w:rsidP="001039CB">
            <w:pPr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Person Specification</w:t>
            </w:r>
          </w:p>
        </w:tc>
      </w:tr>
      <w:tr w:rsidR="00D158AA" w:rsidRPr="00D158AA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332328" w:rsidRPr="00D158AA" w:rsidRDefault="00332328" w:rsidP="001039CB">
            <w:pPr>
              <w:spacing w:before="12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Criteria                                       </w:t>
            </w:r>
          </w:p>
          <w:p w:rsidR="00332328" w:rsidRPr="00D158AA" w:rsidRDefault="00332328" w:rsidP="001039CB">
            <w:pPr>
              <w:spacing w:before="120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 xml:space="preserve">Key - </w:t>
            </w:r>
            <w:r w:rsidRPr="00D158AA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Essential = E</w:t>
            </w:r>
            <w:r w:rsidRPr="00D158AA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 xml:space="preserve">, </w:t>
            </w:r>
            <w:r w:rsidRPr="00D158AA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Desirable = D, Assessed by Interview – I, Assessed by Application Form = A</w:t>
            </w:r>
          </w:p>
        </w:tc>
      </w:tr>
      <w:tr w:rsidR="00D158AA" w:rsidRPr="00D158AA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AEEF3"/>
          </w:tcPr>
          <w:p w:rsidR="00174E99" w:rsidRPr="00D158AA" w:rsidRDefault="00174E99" w:rsidP="001039CB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Qualifications and Training</w:t>
            </w:r>
          </w:p>
        </w:tc>
      </w:tr>
      <w:tr w:rsidR="00D158AA" w:rsidRPr="00D158AA">
        <w:trPr>
          <w:trHeight w:val="20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21" w:rsidRPr="00D158AA" w:rsidRDefault="006E73B7" w:rsidP="00E22A5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 xml:space="preserve">Degree in </w:t>
            </w:r>
            <w:r w:rsidR="00E22A56" w:rsidRPr="00D158AA">
              <w:rPr>
                <w:rFonts w:asciiTheme="minorHAnsi" w:hAnsiTheme="minorHAnsi"/>
                <w:color w:val="000000" w:themeColor="text1"/>
                <w:sz w:val="22"/>
              </w:rPr>
              <w:t>Occupational</w:t>
            </w: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 xml:space="preserve"> Therapy or equivalent with licence to practice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21" w:rsidRPr="00D158AA" w:rsidRDefault="006E73B7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21" w:rsidRPr="00D158AA" w:rsidRDefault="006E73B7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>
        <w:trPr>
          <w:trHeight w:val="20"/>
        </w:trPr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21" w:rsidRPr="00D158AA" w:rsidRDefault="006E73B7" w:rsidP="00E22A5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 xml:space="preserve">Member of the College of </w:t>
            </w:r>
            <w:r w:rsidR="00E22A56" w:rsidRPr="00D158AA">
              <w:rPr>
                <w:rFonts w:asciiTheme="minorHAnsi" w:hAnsiTheme="minorHAnsi"/>
                <w:color w:val="000000" w:themeColor="text1"/>
                <w:sz w:val="22"/>
              </w:rPr>
              <w:t>Occupational</w:t>
            </w: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 xml:space="preserve"> Therapists,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3B7" w:rsidRPr="00D158AA" w:rsidRDefault="006E73B7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21" w:rsidRPr="00D158AA" w:rsidRDefault="006E73B7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:rsidTr="00DF3E41">
        <w:trPr>
          <w:trHeight w:val="20"/>
        </w:trPr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21" w:rsidRPr="00D158AA" w:rsidRDefault="006E73B7" w:rsidP="001039C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>Member of the Health Care Professions Council (HCPC)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21" w:rsidRPr="00D158AA" w:rsidRDefault="006E73B7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21" w:rsidRPr="00D158AA" w:rsidRDefault="006E73B7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:rsidTr="00DF3E41">
        <w:trPr>
          <w:trHeight w:val="20"/>
        </w:trPr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21" w:rsidRPr="00D158AA" w:rsidRDefault="002A1D3E" w:rsidP="00E22A5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>Post-graduate qualification</w:t>
            </w:r>
            <w:r w:rsidR="00E22A56" w:rsidRPr="00D158AA">
              <w:rPr>
                <w:rFonts w:asciiTheme="minorHAnsi" w:hAnsiTheme="minorHAnsi"/>
                <w:color w:val="000000" w:themeColor="text1"/>
                <w:sz w:val="22"/>
              </w:rPr>
              <w:t xml:space="preserve"> and experience</w:t>
            </w: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 xml:space="preserve"> in </w:t>
            </w:r>
            <w:r w:rsidR="00E22A56" w:rsidRPr="00D158AA">
              <w:rPr>
                <w:rFonts w:asciiTheme="minorHAnsi" w:hAnsiTheme="minorHAnsi"/>
                <w:color w:val="000000" w:themeColor="text1"/>
                <w:sz w:val="22"/>
              </w:rPr>
              <w:t>Sensory Integration, Levels 1 &amp;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21" w:rsidRPr="00D158AA" w:rsidRDefault="002E27DE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21" w:rsidRPr="00D158AA" w:rsidRDefault="002A1D3E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:rsidTr="00DF3E41">
        <w:trPr>
          <w:trHeight w:val="20"/>
        </w:trPr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A56" w:rsidRPr="00D158AA" w:rsidRDefault="00B015F9" w:rsidP="00E22A5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 xml:space="preserve">Completion of “Is it Sensory or Behaviour?” course  (Murray, </w:t>
            </w:r>
            <w:proofErr w:type="spellStart"/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>Slutsky</w:t>
            </w:r>
            <w:proofErr w:type="spellEnd"/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 xml:space="preserve"> &amp; Paris)</w:t>
            </w:r>
          </w:p>
          <w:p w:rsidR="004539E6" w:rsidRPr="00D158AA" w:rsidRDefault="004539E6" w:rsidP="00E22A5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>Training in paediatric Mental Health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A56" w:rsidRPr="00D158AA" w:rsidRDefault="00B015F9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  <w:p w:rsidR="004539E6" w:rsidRPr="00D158AA" w:rsidRDefault="004539E6" w:rsidP="004539E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A56" w:rsidRPr="00D158AA" w:rsidRDefault="00B015F9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  <w:p w:rsidR="004539E6" w:rsidRPr="00D158AA" w:rsidRDefault="004539E6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:rsidTr="00DF3E41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174E99" w:rsidRPr="00D158AA" w:rsidRDefault="00174E99" w:rsidP="00DF3E41">
            <w:pPr>
              <w:spacing w:before="12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Knowledge and Experience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174E99" w:rsidRPr="00D158AA" w:rsidRDefault="00174E99" w:rsidP="006E73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58AA" w:rsidRPr="00D158AA" w:rsidTr="00DF3E41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D0" w:rsidRPr="00D158AA" w:rsidRDefault="004D33D0" w:rsidP="003577F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>At least three years post registration experience with least two years in a Paediatric Therapy discipline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:rsidTr="00DF3E41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D0" w:rsidRPr="00D158AA" w:rsidRDefault="004D33D0" w:rsidP="003577F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>Clinical experience including individual and group work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:rsidTr="00DF3E41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D0" w:rsidRPr="00D158AA" w:rsidRDefault="004D33D0" w:rsidP="003577F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>Experience of working as part of a multi-disciplinary team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:rsidTr="00DF3E41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577FA" w:rsidP="003577F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Experience of working within an educational environment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577FA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:rsidTr="00DF3E41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577FA" w:rsidP="003577F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>Experience of working with school aged children with complex learning difficulties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577FA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:rsidTr="00DF3E41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577FA" w:rsidP="00EE696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Experience of working with ASD</w:t>
            </w:r>
            <w:r w:rsidR="00EE696F"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/SLCN</w:t>
            </w: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pupils with challenging behaviour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577FA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:rsidTr="00DF3E41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577FA" w:rsidP="008142B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Understanding of the role of therapeutic intervention within a </w:t>
            </w:r>
            <w:r w:rsidR="008142BB"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special</w:t>
            </w: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school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577FA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:rsidTr="00DF3E41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96F" w:rsidRPr="00D158AA" w:rsidRDefault="00EE696F" w:rsidP="008142B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Experience of supervising/teaching staff/students/volunteers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96F" w:rsidRPr="00D158AA" w:rsidRDefault="00EE696F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96F" w:rsidRPr="00D158AA" w:rsidRDefault="00EE696F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A/I</w:t>
            </w:r>
          </w:p>
        </w:tc>
      </w:tr>
      <w:tr w:rsidR="00D158AA" w:rsidRPr="00D158AA" w:rsidTr="00DF3E41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96F" w:rsidRPr="00D158AA" w:rsidRDefault="00EE696F" w:rsidP="008142B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Knowledge of the National Curriculum across all Key Stages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96F" w:rsidRPr="00D158AA" w:rsidRDefault="00EE696F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96F" w:rsidRPr="00D158AA" w:rsidRDefault="00EE696F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:rsidTr="00DF3E41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96F" w:rsidRPr="00D158AA" w:rsidRDefault="00EE696F" w:rsidP="008142B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Knowledge and understanding of a contextual, ‘blended’ Waking Day Curriculum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96F" w:rsidRPr="00D158AA" w:rsidRDefault="00EE696F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96F" w:rsidRPr="00D158AA" w:rsidRDefault="00EE696F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:rsidTr="00DF3E41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96F" w:rsidRPr="00D158AA" w:rsidRDefault="00EE696F" w:rsidP="008142B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Knowledge and understanding of a Needs-Led Curriculum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96F" w:rsidRPr="00D158AA" w:rsidRDefault="00EE696F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96F" w:rsidRPr="00D158AA" w:rsidRDefault="00EE696F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:rsidTr="00DF3E41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D0" w:rsidRPr="00D158AA" w:rsidRDefault="004D33D0" w:rsidP="008142B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>Understanding the roles of other professionals relevant to the client group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:rsidTr="00DF3E41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D0" w:rsidRPr="00D158AA" w:rsidRDefault="004D33D0" w:rsidP="008142B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>Knowledge of national policies and procedures relevant to client group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3577FA" w:rsidRPr="00D158AA" w:rsidRDefault="003577FA" w:rsidP="00DF3E41">
            <w:pPr>
              <w:spacing w:before="12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Skills and Abilities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3577FA" w:rsidRPr="00D158AA" w:rsidRDefault="003577FA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158AA" w:rsidRPr="00D158AA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5B0B9B" w:rsidP="008142B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Understanding of wide range of </w:t>
            </w:r>
            <w:r w:rsidR="00E22A56"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physical, perceptual and sensory</w:t>
            </w: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E22A56"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difficulties</w:t>
            </w: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associated with </w:t>
            </w:r>
            <w:r w:rsidR="008142BB"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ASD, SLCN and associated behaviours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379B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5B0B9B" w:rsidP="00DF3E4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Knowledge of a range of standardised and functional assessment tools relevant to client group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379B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5B0B9B" w:rsidP="0093478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Knowledge of a range of therapeutic interventions relevant to the client group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4B138E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5B0B9B" w:rsidP="005B0B9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Sound knowledge of the standards of record keep</w:t>
            </w:r>
            <w:r w:rsidR="0037379B"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ing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:rsidTr="00DF3E41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5B0B9B" w:rsidP="009347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Knowledge of the principles of clinical governance/audit and ability to operate within them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:rsidTr="00DF3E41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379B" w:rsidRPr="00D158AA" w:rsidRDefault="000E5E33" w:rsidP="003737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>Can demonstrate highly developed auditory and perceptual skills for the assessment, diagnosis and treatment of pupil clients.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:rsidTr="00DF3E41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79B" w:rsidRPr="00D158AA" w:rsidRDefault="00725FBC" w:rsidP="003737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ahoma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>An understanding of the management of conflict across a range of challenging situations.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BC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BC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3577FA" w:rsidRPr="00D158AA" w:rsidRDefault="003577FA" w:rsidP="00DF3E41">
            <w:pPr>
              <w:spacing w:before="12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Personal Attributes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3577FA" w:rsidRPr="00D158AA" w:rsidRDefault="003577FA" w:rsidP="006E73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58AA" w:rsidRPr="00D158AA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725FBC" w:rsidP="00D94221">
            <w:pPr>
              <w:numPr>
                <w:ilvl w:val="0"/>
                <w:numId w:val="3"/>
              </w:numPr>
              <w:tabs>
                <w:tab w:val="num" w:pos="3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Maturity and confidence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2BB" w:rsidRPr="00D158AA" w:rsidRDefault="008142BB" w:rsidP="00D94221">
            <w:pPr>
              <w:numPr>
                <w:ilvl w:val="0"/>
                <w:numId w:val="3"/>
              </w:numPr>
              <w:tabs>
                <w:tab w:val="num" w:pos="3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Genuine commitment to multi-disciplinary ‘blended’ provision and collaboration with all members of the </w:t>
            </w:r>
            <w:r w:rsidR="00AE2C60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Education team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2BB" w:rsidRPr="00D158AA" w:rsidRDefault="008142B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2BB" w:rsidRPr="00D158AA" w:rsidRDefault="008142B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>
        <w:tc>
          <w:tcPr>
            <w:tcW w:w="8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5FBC" w:rsidRPr="00D158AA" w:rsidRDefault="00725FBC" w:rsidP="002E27DE">
            <w:pPr>
              <w:numPr>
                <w:ilvl w:val="0"/>
                <w:numId w:val="3"/>
              </w:numPr>
              <w:tabs>
                <w:tab w:val="num" w:pos="3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Genuine commitment to the ethos and work of the </w:t>
            </w:r>
            <w:r w:rsidR="002E27D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OHCAT </w:t>
            </w:r>
            <w:r w:rsidR="00AE2C60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Trust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5FBC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5FBC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>
        <w:trPr>
          <w:trHeight w:val="550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3577FA" w:rsidRPr="00D158AA" w:rsidRDefault="003577FA" w:rsidP="002E27DE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Date produced:  </w:t>
            </w:r>
            <w:r w:rsidR="002E27DE"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November 2020</w:t>
            </w:r>
          </w:p>
        </w:tc>
      </w:tr>
    </w:tbl>
    <w:p w:rsidR="003B1084" w:rsidRPr="00393DED" w:rsidRDefault="003B1084" w:rsidP="00DF3E41">
      <w:pPr>
        <w:rPr>
          <w:rFonts w:asciiTheme="minorHAnsi" w:hAnsiTheme="minorHAnsi"/>
        </w:rPr>
      </w:pPr>
    </w:p>
    <w:sectPr w:rsidR="003B1084" w:rsidRPr="00393DED" w:rsidSect="00A253D3">
      <w:headerReference w:type="even" r:id="rId8"/>
      <w:headerReference w:type="default" r:id="rId9"/>
      <w:headerReference w:type="firs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B7" w:rsidRDefault="008759B7" w:rsidP="0037379B">
      <w:r>
        <w:separator/>
      </w:r>
    </w:p>
  </w:endnote>
  <w:endnote w:type="continuationSeparator" w:id="0">
    <w:p w:rsidR="008759B7" w:rsidRDefault="008759B7" w:rsidP="0037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B7" w:rsidRDefault="008759B7" w:rsidP="0037379B">
      <w:r>
        <w:separator/>
      </w:r>
    </w:p>
  </w:footnote>
  <w:footnote w:type="continuationSeparator" w:id="0">
    <w:p w:rsidR="008759B7" w:rsidRDefault="008759B7" w:rsidP="0037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ED" w:rsidRDefault="00C565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3361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CmM/m/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ED" w:rsidRDefault="00C565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39BA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ED" w:rsidRDefault="00C565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7177E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839"/>
    <w:multiLevelType w:val="hybridMultilevel"/>
    <w:tmpl w:val="318AC8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02D9B"/>
    <w:multiLevelType w:val="hybridMultilevel"/>
    <w:tmpl w:val="8B2445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C7137"/>
    <w:multiLevelType w:val="singleLevel"/>
    <w:tmpl w:val="2A9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47D417F"/>
    <w:multiLevelType w:val="hybridMultilevel"/>
    <w:tmpl w:val="BB0E9810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2F2D"/>
    <w:multiLevelType w:val="hybridMultilevel"/>
    <w:tmpl w:val="58A669DA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5602"/>
    <w:multiLevelType w:val="hybridMultilevel"/>
    <w:tmpl w:val="54F6EBF4"/>
    <w:lvl w:ilvl="0" w:tplc="9344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B0038"/>
    <w:multiLevelType w:val="hybridMultilevel"/>
    <w:tmpl w:val="A766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45D00"/>
    <w:multiLevelType w:val="hybridMultilevel"/>
    <w:tmpl w:val="2BF4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165E"/>
    <w:multiLevelType w:val="hybridMultilevel"/>
    <w:tmpl w:val="7C125C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30EAE"/>
    <w:multiLevelType w:val="hybridMultilevel"/>
    <w:tmpl w:val="86E0A2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4A464D"/>
    <w:multiLevelType w:val="hybridMultilevel"/>
    <w:tmpl w:val="61C89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E91CA0"/>
    <w:multiLevelType w:val="singleLevel"/>
    <w:tmpl w:val="9BAC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D0B1DF8"/>
    <w:multiLevelType w:val="hybridMultilevel"/>
    <w:tmpl w:val="CF58F20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41BB9"/>
    <w:multiLevelType w:val="hybridMultilevel"/>
    <w:tmpl w:val="9BAEF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056B63"/>
    <w:multiLevelType w:val="hybridMultilevel"/>
    <w:tmpl w:val="265CDF04"/>
    <w:lvl w:ilvl="0" w:tplc="FACE54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0A4643"/>
    <w:multiLevelType w:val="hybridMultilevel"/>
    <w:tmpl w:val="5102189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B39280F"/>
    <w:multiLevelType w:val="hybridMultilevel"/>
    <w:tmpl w:val="F586C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A77862"/>
    <w:multiLevelType w:val="hybridMultilevel"/>
    <w:tmpl w:val="8ACC1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C1757F"/>
    <w:multiLevelType w:val="hybridMultilevel"/>
    <w:tmpl w:val="9B46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B0764"/>
    <w:multiLevelType w:val="hybridMultilevel"/>
    <w:tmpl w:val="D1847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825020"/>
    <w:multiLevelType w:val="hybridMultilevel"/>
    <w:tmpl w:val="245C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F4486"/>
    <w:multiLevelType w:val="hybridMultilevel"/>
    <w:tmpl w:val="9458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20AA3"/>
    <w:multiLevelType w:val="hybridMultilevel"/>
    <w:tmpl w:val="48205184"/>
    <w:lvl w:ilvl="0" w:tplc="C8502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73779"/>
    <w:multiLevelType w:val="hybridMultilevel"/>
    <w:tmpl w:val="BAEA1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F63F0E"/>
    <w:multiLevelType w:val="hybridMultilevel"/>
    <w:tmpl w:val="5C36F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2"/>
  </w:num>
  <w:num w:numId="5">
    <w:abstractNumId w:val="5"/>
  </w:num>
  <w:num w:numId="6">
    <w:abstractNumId w:val="21"/>
  </w:num>
  <w:num w:numId="7">
    <w:abstractNumId w:val="15"/>
  </w:num>
  <w:num w:numId="8">
    <w:abstractNumId w:val="16"/>
  </w:num>
  <w:num w:numId="9">
    <w:abstractNumId w:val="10"/>
  </w:num>
  <w:num w:numId="10">
    <w:abstractNumId w:val="23"/>
  </w:num>
  <w:num w:numId="11">
    <w:abstractNumId w:val="20"/>
  </w:num>
  <w:num w:numId="12">
    <w:abstractNumId w:val="18"/>
  </w:num>
  <w:num w:numId="13">
    <w:abstractNumId w:val="11"/>
  </w:num>
  <w:num w:numId="14">
    <w:abstractNumId w:val="2"/>
  </w:num>
  <w:num w:numId="15">
    <w:abstractNumId w:val="1"/>
  </w:num>
  <w:num w:numId="16">
    <w:abstractNumId w:val="6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99"/>
    <w:rsid w:val="00037C1B"/>
    <w:rsid w:val="00094C74"/>
    <w:rsid w:val="000E5E33"/>
    <w:rsid w:val="001039CB"/>
    <w:rsid w:val="00103DF8"/>
    <w:rsid w:val="0011600B"/>
    <w:rsid w:val="001350C7"/>
    <w:rsid w:val="00165896"/>
    <w:rsid w:val="001725A5"/>
    <w:rsid w:val="00174E99"/>
    <w:rsid w:val="001F7773"/>
    <w:rsid w:val="00237AB4"/>
    <w:rsid w:val="0025390A"/>
    <w:rsid w:val="002639D8"/>
    <w:rsid w:val="00275FE2"/>
    <w:rsid w:val="002A1D3E"/>
    <w:rsid w:val="002B0637"/>
    <w:rsid w:val="002C0836"/>
    <w:rsid w:val="002C083F"/>
    <w:rsid w:val="002C443F"/>
    <w:rsid w:val="002E27DE"/>
    <w:rsid w:val="002E52FA"/>
    <w:rsid w:val="00332328"/>
    <w:rsid w:val="00333DD0"/>
    <w:rsid w:val="00333EA9"/>
    <w:rsid w:val="003577FA"/>
    <w:rsid w:val="00360144"/>
    <w:rsid w:val="00362711"/>
    <w:rsid w:val="003704BB"/>
    <w:rsid w:val="0037379B"/>
    <w:rsid w:val="00393DED"/>
    <w:rsid w:val="00396DB8"/>
    <w:rsid w:val="003A2061"/>
    <w:rsid w:val="003B1084"/>
    <w:rsid w:val="003C6292"/>
    <w:rsid w:val="003E6341"/>
    <w:rsid w:val="00407B42"/>
    <w:rsid w:val="004324BC"/>
    <w:rsid w:val="004344E6"/>
    <w:rsid w:val="004539E6"/>
    <w:rsid w:val="00465805"/>
    <w:rsid w:val="00472763"/>
    <w:rsid w:val="004B138E"/>
    <w:rsid w:val="004B2A60"/>
    <w:rsid w:val="004D2C47"/>
    <w:rsid w:val="004D33D0"/>
    <w:rsid w:val="004D5098"/>
    <w:rsid w:val="004D5CD8"/>
    <w:rsid w:val="00510799"/>
    <w:rsid w:val="005B0B9B"/>
    <w:rsid w:val="005B36DA"/>
    <w:rsid w:val="005D0A54"/>
    <w:rsid w:val="005E33FC"/>
    <w:rsid w:val="00600BB0"/>
    <w:rsid w:val="00631B3F"/>
    <w:rsid w:val="006458A5"/>
    <w:rsid w:val="0067109E"/>
    <w:rsid w:val="006A0F75"/>
    <w:rsid w:val="006A5BFC"/>
    <w:rsid w:val="006A6692"/>
    <w:rsid w:val="006E70C2"/>
    <w:rsid w:val="006E73B7"/>
    <w:rsid w:val="00725FBC"/>
    <w:rsid w:val="007C5DCB"/>
    <w:rsid w:val="008142BB"/>
    <w:rsid w:val="00821A8F"/>
    <w:rsid w:val="008759B7"/>
    <w:rsid w:val="008A0D62"/>
    <w:rsid w:val="008C36C1"/>
    <w:rsid w:val="0093478E"/>
    <w:rsid w:val="00950CED"/>
    <w:rsid w:val="009556CE"/>
    <w:rsid w:val="00964508"/>
    <w:rsid w:val="00974B2D"/>
    <w:rsid w:val="009B1855"/>
    <w:rsid w:val="00A253D3"/>
    <w:rsid w:val="00A40DEF"/>
    <w:rsid w:val="00A6335A"/>
    <w:rsid w:val="00A96BDA"/>
    <w:rsid w:val="00AC030A"/>
    <w:rsid w:val="00AE2C60"/>
    <w:rsid w:val="00B015F9"/>
    <w:rsid w:val="00B711EE"/>
    <w:rsid w:val="00BB3183"/>
    <w:rsid w:val="00BD1E34"/>
    <w:rsid w:val="00C47161"/>
    <w:rsid w:val="00C5642A"/>
    <w:rsid w:val="00C56565"/>
    <w:rsid w:val="00C60048"/>
    <w:rsid w:val="00D158AA"/>
    <w:rsid w:val="00D44612"/>
    <w:rsid w:val="00D54779"/>
    <w:rsid w:val="00D554E5"/>
    <w:rsid w:val="00D752D5"/>
    <w:rsid w:val="00D94221"/>
    <w:rsid w:val="00DD3BD4"/>
    <w:rsid w:val="00DE0C4A"/>
    <w:rsid w:val="00DF3E41"/>
    <w:rsid w:val="00E14AF9"/>
    <w:rsid w:val="00E16E18"/>
    <w:rsid w:val="00E22A56"/>
    <w:rsid w:val="00E40EC3"/>
    <w:rsid w:val="00E42F44"/>
    <w:rsid w:val="00E567C5"/>
    <w:rsid w:val="00E95337"/>
    <w:rsid w:val="00EE696F"/>
    <w:rsid w:val="00F83E37"/>
    <w:rsid w:val="00F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46368250-0F82-42BB-9BFE-441C04D6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E9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E40EC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eastAsia="Calibri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99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99"/>
    <w:rPr>
      <w:rFonts w:ascii="Tahoma" w:eastAsia="Times New Roman" w:hAnsi="Tahoma" w:cs="Tahoma"/>
      <w:sz w:val="16"/>
      <w:szCs w:val="16"/>
      <w:lang w:eastAsia="en-GB"/>
    </w:rPr>
  </w:style>
  <w:style w:type="paragraph" w:styleId="BodyTextIndent3">
    <w:name w:val="Body Text Indent 3"/>
    <w:basedOn w:val="Normal"/>
    <w:link w:val="BodyTextIndent3Char"/>
    <w:rsid w:val="005B36DA"/>
    <w:pPr>
      <w:overflowPunct/>
      <w:autoSpaceDE/>
      <w:autoSpaceDN/>
      <w:adjustRightInd/>
      <w:ind w:left="1440"/>
      <w:jc w:val="both"/>
      <w:textAlignment w:val="auto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5B36DA"/>
    <w:rPr>
      <w:rFonts w:ascii="Times New Roman" w:eastAsia="Times New Roman" w:hAnsi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0EC3"/>
    <w:rPr>
      <w:rFonts w:ascii="Arial" w:hAnsi="Arial" w:cs="Arial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EC3"/>
    <w:pPr>
      <w:overflowPunct/>
      <w:autoSpaceDE/>
      <w:autoSpaceDN/>
      <w:adjustRightInd/>
      <w:spacing w:before="120" w:after="120"/>
      <w:textAlignment w:val="auto"/>
    </w:pPr>
    <w:rPr>
      <w:rFonts w:ascii="Arial" w:eastAsia="Calibri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EC3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E5E3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79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73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79B"/>
    <w:rPr>
      <w:rFonts w:ascii="Times New Roman" w:eastAsia="Times New Roman" w:hAnsi="Times New Roman"/>
    </w:rPr>
  </w:style>
  <w:style w:type="paragraph" w:customStyle="1" w:styleId="Normal0">
    <w:name w:val="[Normal]"/>
    <w:qFormat/>
    <w:rsid w:val="00DE0C4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1303</Words>
  <Characters>7432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GGSET Ltd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s.humphries</dc:creator>
  <cp:lastModifiedBy>Sarah O’Connell</cp:lastModifiedBy>
  <cp:revision>2</cp:revision>
  <cp:lastPrinted>2013-10-30T14:34:00Z</cp:lastPrinted>
  <dcterms:created xsi:type="dcterms:W3CDTF">2021-02-09T12:08:00Z</dcterms:created>
  <dcterms:modified xsi:type="dcterms:W3CDTF">2021-02-09T12:08:00Z</dcterms:modified>
</cp:coreProperties>
</file>