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DEB" w:rsidRPr="00126B17" w:rsidRDefault="00EA4DEB" w:rsidP="00EA4DEB">
      <w:pPr>
        <w:spacing w:after="0" w:line="240" w:lineRule="auto"/>
        <w:jc w:val="center"/>
        <w:rPr>
          <w:rFonts w:ascii="Arial" w:eastAsia="Times New Roman" w:hAnsi="Arial" w:cs="Arial"/>
          <w:b/>
          <w:bCs/>
          <w:sz w:val="24"/>
          <w:szCs w:val="24"/>
        </w:rPr>
      </w:pPr>
      <w:bookmarkStart w:id="0" w:name="_GoBack"/>
      <w:bookmarkEnd w:id="0"/>
      <w:r w:rsidRPr="00126B17">
        <w:rPr>
          <w:rFonts w:ascii="Arial" w:eastAsia="Times New Roman" w:hAnsi="Arial" w:cs="Arial"/>
          <w:b/>
          <w:bCs/>
          <w:sz w:val="24"/>
          <w:szCs w:val="24"/>
        </w:rPr>
        <w:t>Eaton Bank Academy</w:t>
      </w:r>
    </w:p>
    <w:p w:rsidR="00EA4DEB" w:rsidRPr="00126B17" w:rsidRDefault="00EA4DEB" w:rsidP="00EA4DEB">
      <w:pPr>
        <w:spacing w:after="0" w:line="240" w:lineRule="auto"/>
        <w:jc w:val="center"/>
        <w:rPr>
          <w:rFonts w:ascii="Arial" w:eastAsia="Times New Roman" w:hAnsi="Arial" w:cs="Arial"/>
          <w:b/>
          <w:bCs/>
          <w:sz w:val="24"/>
          <w:szCs w:val="24"/>
        </w:rPr>
      </w:pPr>
    </w:p>
    <w:p w:rsidR="00EA4DEB" w:rsidRPr="00126B17" w:rsidRDefault="00EA4DEB" w:rsidP="00EA4DEB">
      <w:pPr>
        <w:spacing w:after="0" w:line="240" w:lineRule="auto"/>
        <w:jc w:val="center"/>
        <w:rPr>
          <w:rFonts w:ascii="Arial" w:eastAsia="Times New Roman" w:hAnsi="Arial" w:cs="Arial"/>
          <w:b/>
          <w:bCs/>
          <w:sz w:val="24"/>
          <w:szCs w:val="24"/>
        </w:rPr>
      </w:pPr>
      <w:r w:rsidRPr="00126B17">
        <w:rPr>
          <w:rFonts w:ascii="Arial" w:eastAsia="Times New Roman" w:hAnsi="Arial" w:cs="Arial"/>
          <w:b/>
          <w:bCs/>
          <w:sz w:val="24"/>
          <w:szCs w:val="24"/>
        </w:rPr>
        <w:t>Job Description</w:t>
      </w:r>
    </w:p>
    <w:p w:rsidR="00EA4DEB" w:rsidRPr="00126B17" w:rsidRDefault="00EA4DEB" w:rsidP="00EA4DEB">
      <w:pPr>
        <w:spacing w:after="0" w:line="240" w:lineRule="auto"/>
        <w:jc w:val="center"/>
        <w:rPr>
          <w:rFonts w:ascii="Times New Roman" w:eastAsia="Times New Roman" w:hAnsi="Times New Roman"/>
          <w:b/>
          <w:bCs/>
          <w:sz w:val="24"/>
          <w:szCs w:val="24"/>
          <w:u w:val="single"/>
        </w:rPr>
      </w:pPr>
    </w:p>
    <w:p w:rsidR="00EA4DEB" w:rsidRPr="00126B17" w:rsidRDefault="00EA4DEB" w:rsidP="00EA4DEB">
      <w:pPr>
        <w:spacing w:after="0" w:line="240" w:lineRule="auto"/>
        <w:rPr>
          <w:rFonts w:ascii="Times New Roman" w:eastAsia="Times New Roman" w:hAnsi="Times New Roman"/>
          <w:b/>
          <w:bCs/>
          <w:sz w:val="20"/>
          <w:szCs w:val="20"/>
        </w:rPr>
      </w:pPr>
    </w:p>
    <w:p w:rsidR="00EA4DEB" w:rsidRPr="005C45B8" w:rsidRDefault="00EA4DEB" w:rsidP="00EA4DEB">
      <w:pPr>
        <w:keepNext/>
        <w:spacing w:after="0" w:line="240" w:lineRule="auto"/>
        <w:outlineLvl w:val="0"/>
        <w:rPr>
          <w:rFonts w:asciiTheme="minorHAnsi" w:eastAsia="Times New Roman" w:hAnsiTheme="minorHAnsi" w:cs="Arial"/>
          <w:b/>
          <w:bCs/>
          <w:sz w:val="24"/>
          <w:szCs w:val="24"/>
        </w:rPr>
      </w:pPr>
      <w:r w:rsidRPr="00CA6D53">
        <w:rPr>
          <w:rFonts w:asciiTheme="minorHAnsi" w:eastAsia="Times New Roman" w:hAnsiTheme="minorHAnsi" w:cs="Arial"/>
          <w:b/>
          <w:bCs/>
          <w:sz w:val="24"/>
          <w:szCs w:val="24"/>
        </w:rPr>
        <w:t>Job Title</w:t>
      </w:r>
      <w:r w:rsidRPr="00CA6D53">
        <w:rPr>
          <w:rFonts w:asciiTheme="minorHAnsi" w:eastAsia="Times New Roman" w:hAnsiTheme="minorHAnsi" w:cs="Arial"/>
          <w:b/>
          <w:bCs/>
          <w:sz w:val="24"/>
          <w:szCs w:val="24"/>
        </w:rPr>
        <w:tab/>
      </w:r>
      <w:r w:rsidRPr="00CA6D53">
        <w:rPr>
          <w:rFonts w:asciiTheme="minorHAnsi" w:eastAsia="Times New Roman" w:hAnsiTheme="minorHAnsi" w:cs="Arial"/>
          <w:b/>
          <w:bCs/>
          <w:sz w:val="20"/>
          <w:szCs w:val="20"/>
        </w:rPr>
        <w:tab/>
      </w:r>
      <w:r w:rsidRPr="00CA6D53">
        <w:rPr>
          <w:rFonts w:asciiTheme="minorHAnsi" w:eastAsia="Times New Roman" w:hAnsiTheme="minorHAnsi" w:cs="Arial"/>
          <w:b/>
          <w:bCs/>
          <w:sz w:val="20"/>
          <w:szCs w:val="20"/>
        </w:rPr>
        <w:tab/>
      </w:r>
      <w:r w:rsidRPr="005C45B8">
        <w:rPr>
          <w:rFonts w:asciiTheme="minorHAnsi" w:eastAsia="Times New Roman" w:hAnsiTheme="minorHAnsi" w:cs="Arial"/>
          <w:b/>
          <w:bCs/>
          <w:sz w:val="24"/>
          <w:szCs w:val="24"/>
        </w:rPr>
        <w:t xml:space="preserve">Assistant </w:t>
      </w:r>
      <w:r w:rsidRPr="005C45B8">
        <w:rPr>
          <w:rFonts w:asciiTheme="minorHAnsi" w:eastAsia="Times New Roman" w:hAnsiTheme="minorHAnsi" w:cs="Arial"/>
          <w:b/>
          <w:sz w:val="24"/>
          <w:szCs w:val="24"/>
        </w:rPr>
        <w:t>Curriculum leader</w:t>
      </w:r>
    </w:p>
    <w:p w:rsidR="00EA4DEB" w:rsidRPr="00CA6D53" w:rsidRDefault="00EA4DEB" w:rsidP="00EA4DEB">
      <w:pPr>
        <w:spacing w:after="0" w:line="240" w:lineRule="auto"/>
        <w:rPr>
          <w:rFonts w:asciiTheme="minorHAnsi" w:eastAsia="Times New Roman" w:hAnsiTheme="minorHAnsi" w:cs="Arial"/>
          <w:b/>
          <w:bCs/>
          <w:sz w:val="20"/>
          <w:szCs w:val="20"/>
        </w:rPr>
      </w:pPr>
    </w:p>
    <w:p w:rsidR="00EA4DEB" w:rsidRPr="00CA6D53" w:rsidRDefault="00EA4DEB" w:rsidP="00EA4DEB">
      <w:pPr>
        <w:keepNext/>
        <w:spacing w:after="0" w:line="240" w:lineRule="auto"/>
        <w:ind w:left="2880" w:hanging="2880"/>
        <w:outlineLvl w:val="1"/>
        <w:rPr>
          <w:rFonts w:asciiTheme="minorHAnsi" w:eastAsia="Times New Roman" w:hAnsiTheme="minorHAnsi" w:cs="Arial"/>
          <w:sz w:val="20"/>
          <w:szCs w:val="20"/>
        </w:rPr>
      </w:pPr>
      <w:r w:rsidRPr="00CA6D53">
        <w:rPr>
          <w:rFonts w:asciiTheme="minorHAnsi" w:eastAsia="Times New Roman" w:hAnsiTheme="minorHAnsi" w:cs="Arial"/>
          <w:b/>
          <w:bCs/>
          <w:sz w:val="24"/>
          <w:szCs w:val="24"/>
        </w:rPr>
        <w:t>Jobholder reports to</w:t>
      </w:r>
      <w:r w:rsidRPr="00CA6D53">
        <w:rPr>
          <w:rFonts w:asciiTheme="minorHAnsi" w:eastAsia="Times New Roman" w:hAnsiTheme="minorHAnsi" w:cs="Arial"/>
          <w:sz w:val="20"/>
          <w:szCs w:val="20"/>
        </w:rPr>
        <w:t xml:space="preserve">  </w:t>
      </w:r>
      <w:r w:rsidRPr="00CA6D53">
        <w:rPr>
          <w:rFonts w:asciiTheme="minorHAnsi" w:eastAsia="Times New Roman" w:hAnsiTheme="minorHAnsi" w:cs="Arial"/>
          <w:sz w:val="20"/>
          <w:szCs w:val="20"/>
        </w:rPr>
        <w:tab/>
      </w:r>
      <w:r w:rsidRPr="005C45B8">
        <w:rPr>
          <w:rFonts w:asciiTheme="minorHAnsi" w:hAnsiTheme="minorHAnsi"/>
          <w:sz w:val="24"/>
          <w:szCs w:val="24"/>
        </w:rPr>
        <w:t>Curriculum leader</w:t>
      </w:r>
    </w:p>
    <w:p w:rsidR="00EA4DEB" w:rsidRPr="00CA6D53" w:rsidRDefault="00EA4DEB" w:rsidP="00EA4DEB">
      <w:pPr>
        <w:keepNext/>
        <w:spacing w:after="0" w:line="240" w:lineRule="auto"/>
        <w:ind w:left="2880" w:hanging="2880"/>
        <w:outlineLvl w:val="1"/>
        <w:rPr>
          <w:rFonts w:asciiTheme="minorHAnsi" w:eastAsia="Times New Roman" w:hAnsiTheme="minorHAnsi" w:cs="Arial"/>
          <w:b/>
          <w:bCs/>
          <w:sz w:val="20"/>
          <w:szCs w:val="20"/>
        </w:rPr>
      </w:pPr>
    </w:p>
    <w:p w:rsidR="00EA4DEB" w:rsidRPr="00CA6D53" w:rsidRDefault="00EA4DEB" w:rsidP="00EA4DEB">
      <w:pPr>
        <w:spacing w:after="0" w:line="240" w:lineRule="auto"/>
        <w:ind w:left="2880" w:hanging="2880"/>
        <w:jc w:val="both"/>
        <w:rPr>
          <w:rFonts w:asciiTheme="minorHAnsi" w:eastAsia="Times New Roman" w:hAnsiTheme="minorHAnsi" w:cs="Arial"/>
          <w:b/>
          <w:bCs/>
          <w:sz w:val="20"/>
          <w:szCs w:val="20"/>
        </w:rPr>
      </w:pPr>
    </w:p>
    <w:p w:rsidR="00EA4DEB" w:rsidRPr="00CA6D53" w:rsidRDefault="00EA4DEB" w:rsidP="00EA4DEB">
      <w:pPr>
        <w:rPr>
          <w:rFonts w:asciiTheme="minorHAnsi" w:hAnsiTheme="minorHAnsi"/>
          <w:b/>
          <w:sz w:val="20"/>
          <w:szCs w:val="20"/>
        </w:rPr>
      </w:pPr>
      <w:r w:rsidRPr="00CA6D53">
        <w:rPr>
          <w:rFonts w:asciiTheme="minorHAnsi" w:hAnsiTheme="minorHAnsi"/>
          <w:b/>
          <w:sz w:val="20"/>
          <w:szCs w:val="20"/>
        </w:rPr>
        <w:t>Purpose of the post</w:t>
      </w:r>
    </w:p>
    <w:p w:rsidR="00EA4DEB" w:rsidRPr="00CA6D53" w:rsidRDefault="00EA4DEB" w:rsidP="00EA4DEB">
      <w:pPr>
        <w:rPr>
          <w:rFonts w:asciiTheme="minorHAnsi" w:hAnsiTheme="minorHAnsi"/>
          <w:sz w:val="20"/>
          <w:szCs w:val="20"/>
        </w:rPr>
      </w:pPr>
      <w:r w:rsidRPr="00CA6D53">
        <w:rPr>
          <w:rFonts w:asciiTheme="minorHAnsi" w:hAnsiTheme="minorHAnsi"/>
          <w:sz w:val="20"/>
          <w:szCs w:val="20"/>
        </w:rPr>
        <w:t xml:space="preserve">To support the Academy’s vision by leading all aspects of the work of a </w:t>
      </w:r>
      <w:r w:rsidR="00CA6D53">
        <w:rPr>
          <w:rFonts w:asciiTheme="minorHAnsi" w:hAnsiTheme="minorHAnsi"/>
          <w:sz w:val="20"/>
          <w:szCs w:val="20"/>
        </w:rPr>
        <w:t>curriculum</w:t>
      </w:r>
      <w:r w:rsidRPr="00CA6D53">
        <w:rPr>
          <w:rFonts w:asciiTheme="minorHAnsi" w:hAnsiTheme="minorHAnsi"/>
          <w:sz w:val="20"/>
          <w:szCs w:val="20"/>
        </w:rPr>
        <w:t xml:space="preserve"> team, including collaborative working with other teams, to create and deliver an innovative curriculum which meets the needs of learners and enables them to achieve outstanding success.</w:t>
      </w:r>
    </w:p>
    <w:p w:rsidR="00EA4DEB" w:rsidRPr="00CA6D53" w:rsidRDefault="00EA4DEB" w:rsidP="00EA4DEB">
      <w:pPr>
        <w:pStyle w:val="NoSpacing"/>
        <w:rPr>
          <w:rFonts w:asciiTheme="minorHAnsi" w:hAnsiTheme="minorHAnsi"/>
          <w:b/>
          <w:sz w:val="20"/>
          <w:szCs w:val="20"/>
        </w:rPr>
      </w:pPr>
    </w:p>
    <w:p w:rsidR="00EA4DEB" w:rsidRPr="00CA6D53" w:rsidRDefault="00EA4DEB" w:rsidP="00EA4DEB">
      <w:pPr>
        <w:pStyle w:val="NoSpacing"/>
        <w:rPr>
          <w:rFonts w:asciiTheme="minorHAnsi" w:hAnsiTheme="minorHAnsi"/>
          <w:b/>
          <w:sz w:val="20"/>
          <w:szCs w:val="20"/>
        </w:rPr>
      </w:pPr>
      <w:r w:rsidRPr="00CA6D53">
        <w:rPr>
          <w:rFonts w:asciiTheme="minorHAnsi" w:hAnsiTheme="minorHAnsi"/>
          <w:b/>
          <w:sz w:val="20"/>
          <w:szCs w:val="20"/>
        </w:rPr>
        <w:t>The Academy Vision</w:t>
      </w:r>
    </w:p>
    <w:p w:rsidR="00EA4DEB" w:rsidRPr="00CA6D53" w:rsidRDefault="00EA4DEB" w:rsidP="00EA4DEB">
      <w:pPr>
        <w:pStyle w:val="NoSpacing"/>
        <w:rPr>
          <w:rFonts w:asciiTheme="minorHAnsi" w:hAnsiTheme="minorHAnsi"/>
          <w:sz w:val="20"/>
          <w:szCs w:val="20"/>
        </w:rPr>
      </w:pPr>
      <w:r w:rsidRPr="00CA6D53">
        <w:rPr>
          <w:rFonts w:asciiTheme="minorHAnsi" w:hAnsiTheme="minorHAnsi"/>
          <w:sz w:val="20"/>
          <w:szCs w:val="20"/>
        </w:rPr>
        <w:t>Eaton Bank  Academy opened in September 2012.  Our statement of Vision, Values and Ethos sets out the following values:</w:t>
      </w:r>
    </w:p>
    <w:p w:rsidR="00EA4DEB" w:rsidRPr="00CA6D53" w:rsidRDefault="00EA4DEB" w:rsidP="00EA4DEB">
      <w:pPr>
        <w:numPr>
          <w:ilvl w:val="0"/>
          <w:numId w:val="10"/>
        </w:numPr>
        <w:spacing w:after="0" w:line="240" w:lineRule="auto"/>
        <w:ind w:firstLine="0"/>
        <w:rPr>
          <w:rFonts w:asciiTheme="minorHAnsi" w:eastAsia="Times New Roman" w:hAnsiTheme="minorHAnsi" w:cs="Arial"/>
          <w:sz w:val="20"/>
          <w:szCs w:val="20"/>
          <w:lang w:val="en-US"/>
        </w:rPr>
      </w:pPr>
      <w:r w:rsidRPr="00CA6D53">
        <w:rPr>
          <w:rFonts w:asciiTheme="minorHAnsi" w:eastAsia="Times New Roman" w:hAnsiTheme="minorHAnsi" w:cs="Arial"/>
          <w:sz w:val="20"/>
          <w:szCs w:val="20"/>
          <w:lang w:val="en-US"/>
        </w:rPr>
        <w:t>A school that has high expectations and enables everyone  to achieve success</w:t>
      </w:r>
    </w:p>
    <w:p w:rsidR="00EA4DEB" w:rsidRPr="00CA6D53" w:rsidRDefault="00EA4DEB" w:rsidP="00EA4DEB">
      <w:pPr>
        <w:numPr>
          <w:ilvl w:val="0"/>
          <w:numId w:val="10"/>
        </w:numPr>
        <w:spacing w:after="0" w:line="240" w:lineRule="auto"/>
        <w:ind w:firstLine="0"/>
        <w:rPr>
          <w:rFonts w:asciiTheme="minorHAnsi" w:eastAsia="Times New Roman" w:hAnsiTheme="minorHAnsi" w:cs="Arial"/>
          <w:sz w:val="20"/>
          <w:szCs w:val="20"/>
          <w:lang w:val="en-US"/>
        </w:rPr>
      </w:pPr>
      <w:r w:rsidRPr="00CA6D53">
        <w:rPr>
          <w:rFonts w:asciiTheme="minorHAnsi" w:eastAsia="Times New Roman" w:hAnsiTheme="minorHAnsi" w:cs="Arial"/>
          <w:sz w:val="20"/>
          <w:szCs w:val="20"/>
          <w:lang w:val="en-US"/>
        </w:rPr>
        <w:t>A school that celebrates high quality learning experiences in all areas of school life</w:t>
      </w:r>
    </w:p>
    <w:p w:rsidR="00EA4DEB" w:rsidRPr="00CA6D53" w:rsidRDefault="00EA4DEB" w:rsidP="00EA4DEB">
      <w:pPr>
        <w:numPr>
          <w:ilvl w:val="0"/>
          <w:numId w:val="10"/>
        </w:numPr>
        <w:spacing w:after="0" w:line="240" w:lineRule="auto"/>
        <w:ind w:firstLine="0"/>
        <w:rPr>
          <w:rFonts w:asciiTheme="minorHAnsi" w:eastAsia="Times New Roman" w:hAnsiTheme="minorHAnsi" w:cs="Arial"/>
          <w:sz w:val="20"/>
          <w:szCs w:val="20"/>
          <w:lang w:val="en-US"/>
        </w:rPr>
      </w:pPr>
      <w:r w:rsidRPr="00CA6D53">
        <w:rPr>
          <w:rFonts w:asciiTheme="minorHAnsi" w:eastAsia="Times New Roman" w:hAnsiTheme="minorHAnsi" w:cs="Arial"/>
          <w:sz w:val="20"/>
          <w:szCs w:val="20"/>
          <w:lang w:val="en-US"/>
        </w:rPr>
        <w:t>A school, at the heart of the community, that prepares everyone fully for their future lives</w:t>
      </w:r>
    </w:p>
    <w:p w:rsidR="00EA4DEB" w:rsidRPr="00CA6D53" w:rsidRDefault="00EA4DEB" w:rsidP="00EA4DEB">
      <w:pPr>
        <w:pStyle w:val="NoSpacing"/>
        <w:rPr>
          <w:rFonts w:asciiTheme="minorHAnsi" w:hAnsiTheme="minorHAnsi" w:cs="Arial"/>
          <w:sz w:val="20"/>
          <w:szCs w:val="20"/>
        </w:rPr>
      </w:pPr>
    </w:p>
    <w:p w:rsidR="00EA4DEB" w:rsidRPr="00CA6D53" w:rsidRDefault="00EA4DEB" w:rsidP="00EA4DEB">
      <w:pPr>
        <w:pStyle w:val="NoSpacing"/>
        <w:rPr>
          <w:rFonts w:asciiTheme="minorHAnsi" w:hAnsiTheme="minorHAnsi"/>
          <w:sz w:val="20"/>
          <w:szCs w:val="20"/>
        </w:rPr>
      </w:pPr>
    </w:p>
    <w:p w:rsidR="00EA4DEB" w:rsidRPr="00CA6D53" w:rsidRDefault="00EA4DEB" w:rsidP="00EA4DEB">
      <w:pPr>
        <w:pStyle w:val="NoSpacing"/>
        <w:rPr>
          <w:rFonts w:asciiTheme="minorHAnsi" w:hAnsiTheme="minorHAnsi"/>
          <w:b/>
          <w:sz w:val="20"/>
          <w:szCs w:val="20"/>
        </w:rPr>
      </w:pPr>
      <w:r w:rsidRPr="00CA6D53">
        <w:rPr>
          <w:rFonts w:asciiTheme="minorHAnsi" w:hAnsiTheme="minorHAnsi"/>
          <w:b/>
          <w:sz w:val="20"/>
          <w:szCs w:val="20"/>
        </w:rPr>
        <w:t>Assistant Subject Leader Responsibilities</w:t>
      </w:r>
    </w:p>
    <w:p w:rsidR="00EA4DEB" w:rsidRPr="00CA6D53" w:rsidRDefault="00EA4DEB" w:rsidP="00EA4DEB">
      <w:pPr>
        <w:pStyle w:val="NoSpacing"/>
        <w:rPr>
          <w:rFonts w:asciiTheme="minorHAnsi" w:hAnsiTheme="minorHAnsi"/>
          <w:sz w:val="20"/>
          <w:szCs w:val="20"/>
        </w:rPr>
      </w:pPr>
      <w:r w:rsidRPr="00CA6D53">
        <w:rPr>
          <w:rFonts w:asciiTheme="minorHAnsi" w:hAnsiTheme="minorHAnsi"/>
          <w:sz w:val="20"/>
          <w:szCs w:val="20"/>
        </w:rPr>
        <w:t>Every single member of staff at the Academy is employed to translate this vision into effective action.  For assistant subject teachers, this means their prime responsibility in addition to those they exercise as subject teachers, is to undertake designated tasks in negotiation with the subject leader in order to meet the full requirements of the subject leader job description as follows.</w:t>
      </w:r>
    </w:p>
    <w:p w:rsidR="00EA4DEB" w:rsidRPr="00CA6D53" w:rsidRDefault="00EA4DEB" w:rsidP="00EA4DEB">
      <w:pPr>
        <w:pStyle w:val="NoSpacing"/>
        <w:rPr>
          <w:rFonts w:asciiTheme="minorHAnsi" w:hAnsiTheme="minorHAnsi"/>
          <w:sz w:val="20"/>
          <w:szCs w:val="20"/>
        </w:rPr>
      </w:pPr>
    </w:p>
    <w:tbl>
      <w:tblPr>
        <w:tblW w:w="10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2"/>
        <w:gridCol w:w="8308"/>
      </w:tblGrid>
      <w:tr w:rsidR="00EA4DEB" w:rsidRPr="00CA6D53" w:rsidTr="00EA4DEB">
        <w:trPr>
          <w:trHeight w:val="143"/>
        </w:trPr>
        <w:tc>
          <w:tcPr>
            <w:tcW w:w="2542" w:type="dxa"/>
          </w:tcPr>
          <w:p w:rsidR="00EA4DEB" w:rsidRPr="00CA6D53" w:rsidRDefault="00EA4DEB" w:rsidP="00F451C7">
            <w:pPr>
              <w:pStyle w:val="NoSpacing"/>
              <w:tabs>
                <w:tab w:val="center" w:pos="4513"/>
                <w:tab w:val="right" w:pos="9026"/>
              </w:tabs>
              <w:spacing w:after="200" w:line="276" w:lineRule="auto"/>
              <w:rPr>
                <w:rFonts w:asciiTheme="minorHAnsi" w:hAnsiTheme="minorHAnsi"/>
                <w:b/>
                <w:i/>
                <w:sz w:val="20"/>
                <w:szCs w:val="20"/>
              </w:rPr>
            </w:pPr>
            <w:r w:rsidRPr="00CA6D53">
              <w:rPr>
                <w:rFonts w:asciiTheme="minorHAnsi" w:hAnsiTheme="minorHAnsi"/>
                <w:b/>
                <w:i/>
                <w:sz w:val="20"/>
                <w:szCs w:val="20"/>
              </w:rPr>
              <w:t>Leadership</w:t>
            </w:r>
          </w:p>
        </w:tc>
        <w:tc>
          <w:tcPr>
            <w:tcW w:w="8308" w:type="dxa"/>
          </w:tcPr>
          <w:p w:rsidR="00EA4DEB" w:rsidRPr="00CA6D53" w:rsidRDefault="00EA4DEB" w:rsidP="00EA4DEB">
            <w:pPr>
              <w:pStyle w:val="NoSpacing"/>
              <w:numPr>
                <w:ilvl w:val="0"/>
                <w:numId w:val="7"/>
              </w:numPr>
              <w:rPr>
                <w:rFonts w:asciiTheme="minorHAnsi" w:hAnsiTheme="minorHAnsi"/>
                <w:sz w:val="20"/>
                <w:szCs w:val="20"/>
              </w:rPr>
            </w:pPr>
            <w:r w:rsidRPr="00CA6D53">
              <w:rPr>
                <w:rFonts w:asciiTheme="minorHAnsi" w:hAnsiTheme="minorHAnsi"/>
                <w:sz w:val="20"/>
                <w:szCs w:val="20"/>
              </w:rPr>
              <w:t>to lead the subject team in establishing and maintaining a positive ethos of achievement for all</w:t>
            </w:r>
          </w:p>
          <w:p w:rsidR="00EA4DEB" w:rsidRPr="00CA6D53" w:rsidRDefault="00EA4DEB" w:rsidP="00EA4DEB">
            <w:pPr>
              <w:pStyle w:val="NoSpacing"/>
              <w:numPr>
                <w:ilvl w:val="0"/>
                <w:numId w:val="7"/>
              </w:numPr>
              <w:rPr>
                <w:rFonts w:asciiTheme="minorHAnsi" w:hAnsiTheme="minorHAnsi"/>
                <w:sz w:val="20"/>
                <w:szCs w:val="20"/>
              </w:rPr>
            </w:pPr>
            <w:r w:rsidRPr="00CA6D53">
              <w:rPr>
                <w:rFonts w:asciiTheme="minorHAnsi" w:hAnsiTheme="minorHAnsi"/>
                <w:sz w:val="20"/>
                <w:szCs w:val="20"/>
              </w:rPr>
              <w:t>to ensure that the subject team is making effective use of praise and rewards</w:t>
            </w:r>
          </w:p>
          <w:p w:rsidR="00EA4DEB" w:rsidRPr="00CA6D53" w:rsidRDefault="00EA4DEB" w:rsidP="00EA4DEB">
            <w:pPr>
              <w:pStyle w:val="NoSpacing"/>
              <w:numPr>
                <w:ilvl w:val="0"/>
                <w:numId w:val="7"/>
              </w:numPr>
              <w:rPr>
                <w:rFonts w:asciiTheme="minorHAnsi" w:hAnsiTheme="minorHAnsi"/>
                <w:sz w:val="20"/>
                <w:szCs w:val="20"/>
              </w:rPr>
            </w:pPr>
            <w:r w:rsidRPr="00CA6D53">
              <w:rPr>
                <w:rFonts w:asciiTheme="minorHAnsi" w:hAnsiTheme="minorHAnsi"/>
                <w:sz w:val="20"/>
                <w:szCs w:val="20"/>
              </w:rPr>
              <w:t>to ensure that the subject team’s approach to target setting and intervention is driven by  a determined optimism about the capacity of students to change and improve</w:t>
            </w:r>
          </w:p>
          <w:p w:rsidR="00EA4DEB" w:rsidRPr="00CA6D53" w:rsidRDefault="00EA4DEB" w:rsidP="00EA4DEB">
            <w:pPr>
              <w:pStyle w:val="NoSpacing"/>
              <w:numPr>
                <w:ilvl w:val="0"/>
                <w:numId w:val="7"/>
              </w:numPr>
              <w:rPr>
                <w:rFonts w:asciiTheme="minorHAnsi" w:hAnsiTheme="minorHAnsi"/>
                <w:sz w:val="20"/>
                <w:szCs w:val="20"/>
              </w:rPr>
            </w:pPr>
            <w:r w:rsidRPr="00CA6D53">
              <w:rPr>
                <w:rFonts w:asciiTheme="minorHAnsi" w:hAnsiTheme="minorHAnsi"/>
                <w:sz w:val="20"/>
                <w:szCs w:val="20"/>
              </w:rPr>
              <w:t>to lead the subject team in a positive attitude towards change: embracing it with enthusiasm and a determination to make it succeed</w:t>
            </w:r>
          </w:p>
        </w:tc>
      </w:tr>
      <w:tr w:rsidR="00EA4DEB" w:rsidRPr="00CA6D53" w:rsidTr="00EA4DEB">
        <w:trPr>
          <w:trHeight w:val="143"/>
        </w:trPr>
        <w:tc>
          <w:tcPr>
            <w:tcW w:w="2542" w:type="dxa"/>
          </w:tcPr>
          <w:p w:rsidR="00EA4DEB" w:rsidRPr="00CA6D53" w:rsidRDefault="00EA4DEB" w:rsidP="00F451C7">
            <w:pPr>
              <w:pStyle w:val="NoSpacing"/>
              <w:tabs>
                <w:tab w:val="center" w:pos="4513"/>
                <w:tab w:val="right" w:pos="9026"/>
              </w:tabs>
              <w:spacing w:after="200" w:line="276" w:lineRule="auto"/>
              <w:rPr>
                <w:rFonts w:asciiTheme="minorHAnsi" w:hAnsiTheme="minorHAnsi"/>
                <w:b/>
                <w:i/>
                <w:sz w:val="20"/>
                <w:szCs w:val="20"/>
              </w:rPr>
            </w:pPr>
            <w:r w:rsidRPr="00CA6D53">
              <w:rPr>
                <w:rFonts w:asciiTheme="minorHAnsi" w:hAnsiTheme="minorHAnsi"/>
                <w:b/>
                <w:i/>
                <w:sz w:val="20"/>
                <w:szCs w:val="20"/>
              </w:rPr>
              <w:t>Curriculum; Teaching and Learning</w:t>
            </w:r>
          </w:p>
        </w:tc>
        <w:tc>
          <w:tcPr>
            <w:tcW w:w="8308" w:type="dxa"/>
          </w:tcPr>
          <w:p w:rsidR="00EA4DEB" w:rsidRPr="00CA6D53" w:rsidRDefault="00EA4DEB" w:rsidP="00EA4DEB">
            <w:pPr>
              <w:pStyle w:val="NoSpacing"/>
              <w:numPr>
                <w:ilvl w:val="0"/>
                <w:numId w:val="2"/>
              </w:numPr>
              <w:rPr>
                <w:rFonts w:asciiTheme="minorHAnsi" w:hAnsiTheme="minorHAnsi"/>
                <w:sz w:val="20"/>
                <w:szCs w:val="20"/>
              </w:rPr>
            </w:pPr>
            <w:r w:rsidRPr="00CA6D53">
              <w:rPr>
                <w:rFonts w:asciiTheme="minorHAnsi" w:hAnsiTheme="minorHAnsi"/>
                <w:sz w:val="20"/>
                <w:szCs w:val="20"/>
              </w:rPr>
              <w:t>to lead the subject team in the design and construction of a curriculum, schemes of work and lesson plans which meet the needs of all the students taught and promote students’ literacy, numeracy, ICT and enterprise skills as appropriate</w:t>
            </w:r>
          </w:p>
          <w:p w:rsidR="00EA4DEB" w:rsidRPr="00CA6D53" w:rsidRDefault="00EA4DEB" w:rsidP="00EA4DEB">
            <w:pPr>
              <w:pStyle w:val="NoSpacing"/>
              <w:numPr>
                <w:ilvl w:val="0"/>
                <w:numId w:val="2"/>
              </w:numPr>
              <w:rPr>
                <w:rFonts w:asciiTheme="minorHAnsi" w:hAnsiTheme="minorHAnsi"/>
                <w:sz w:val="20"/>
                <w:szCs w:val="20"/>
              </w:rPr>
            </w:pPr>
            <w:r w:rsidRPr="00CA6D53">
              <w:rPr>
                <w:rFonts w:asciiTheme="minorHAnsi" w:hAnsiTheme="minorHAnsi"/>
                <w:sz w:val="20"/>
                <w:szCs w:val="20"/>
              </w:rPr>
              <w:t>to monitor the quality of teaching, assessment and reporting  across the subject team ensuring that all students are able to succeed and achieve and that the requirements of Awarding Bodies are met</w:t>
            </w:r>
          </w:p>
          <w:p w:rsidR="00EA4DEB" w:rsidRPr="00CA6D53" w:rsidRDefault="00EA4DEB" w:rsidP="00EA4DEB">
            <w:pPr>
              <w:pStyle w:val="NoSpacing"/>
              <w:numPr>
                <w:ilvl w:val="0"/>
                <w:numId w:val="2"/>
              </w:numPr>
              <w:rPr>
                <w:rFonts w:asciiTheme="minorHAnsi" w:hAnsiTheme="minorHAnsi"/>
                <w:sz w:val="20"/>
                <w:szCs w:val="20"/>
              </w:rPr>
            </w:pPr>
            <w:r w:rsidRPr="00CA6D53">
              <w:rPr>
                <w:rFonts w:asciiTheme="minorHAnsi" w:hAnsiTheme="minorHAnsi"/>
                <w:sz w:val="20"/>
                <w:szCs w:val="20"/>
              </w:rPr>
              <w:t>to ensure the safety and well being of students at all times through monitoring the implementation of the Academy’s Health and Safety policy and safeguarding procedures and the completion of risk assessments as appropriate</w:t>
            </w:r>
          </w:p>
          <w:p w:rsidR="00EA4DEB" w:rsidRPr="00CA6D53" w:rsidRDefault="00EA4DEB" w:rsidP="00EA4DEB">
            <w:pPr>
              <w:pStyle w:val="NoSpacing"/>
              <w:numPr>
                <w:ilvl w:val="0"/>
                <w:numId w:val="2"/>
              </w:numPr>
              <w:rPr>
                <w:rFonts w:asciiTheme="minorHAnsi" w:hAnsiTheme="minorHAnsi"/>
                <w:sz w:val="20"/>
                <w:szCs w:val="20"/>
              </w:rPr>
            </w:pPr>
            <w:r w:rsidRPr="00CA6D53">
              <w:rPr>
                <w:rFonts w:asciiTheme="minorHAnsi" w:hAnsiTheme="minorHAnsi"/>
                <w:sz w:val="20"/>
                <w:szCs w:val="20"/>
              </w:rPr>
              <w:t>to ensure all members of the subject team have a clear understanding of what constitutes high quality teaching in their subject</w:t>
            </w:r>
          </w:p>
          <w:p w:rsidR="00EA4DEB" w:rsidRPr="00CA6D53" w:rsidRDefault="00EA4DEB" w:rsidP="00EA4DEB">
            <w:pPr>
              <w:pStyle w:val="NoSpacing"/>
              <w:numPr>
                <w:ilvl w:val="0"/>
                <w:numId w:val="2"/>
              </w:numPr>
              <w:rPr>
                <w:rFonts w:asciiTheme="minorHAnsi" w:hAnsiTheme="minorHAnsi"/>
                <w:sz w:val="20"/>
                <w:szCs w:val="20"/>
              </w:rPr>
            </w:pPr>
            <w:r w:rsidRPr="00CA6D53">
              <w:rPr>
                <w:rFonts w:asciiTheme="minorHAnsi" w:hAnsiTheme="minorHAnsi"/>
                <w:sz w:val="20"/>
                <w:szCs w:val="20"/>
              </w:rPr>
              <w:t>to ensure that all students are set challenging targets in the subject based on their prior attainment and that there are systems in place for monitoring their progress and intervening as necessary</w:t>
            </w:r>
          </w:p>
        </w:tc>
      </w:tr>
      <w:tr w:rsidR="00EA4DEB" w:rsidRPr="00CA6D53" w:rsidTr="00EA4DEB">
        <w:trPr>
          <w:trHeight w:val="143"/>
        </w:trPr>
        <w:tc>
          <w:tcPr>
            <w:tcW w:w="2542" w:type="dxa"/>
          </w:tcPr>
          <w:p w:rsidR="00EA4DEB" w:rsidRPr="00CA6D53" w:rsidRDefault="00CA6D53" w:rsidP="00F451C7">
            <w:pPr>
              <w:pStyle w:val="NoSpacing"/>
              <w:tabs>
                <w:tab w:val="center" w:pos="4513"/>
                <w:tab w:val="right" w:pos="9026"/>
              </w:tabs>
              <w:spacing w:after="200" w:line="276" w:lineRule="auto"/>
              <w:rPr>
                <w:rFonts w:asciiTheme="minorHAnsi" w:hAnsiTheme="minorHAnsi"/>
                <w:b/>
                <w:i/>
                <w:sz w:val="20"/>
                <w:szCs w:val="20"/>
              </w:rPr>
            </w:pPr>
            <w:r>
              <w:rPr>
                <w:rFonts w:asciiTheme="minorHAnsi" w:hAnsiTheme="minorHAnsi"/>
                <w:b/>
                <w:i/>
                <w:sz w:val="20"/>
                <w:szCs w:val="20"/>
              </w:rPr>
              <w:t>P</w:t>
            </w:r>
            <w:r w:rsidR="00EA4DEB" w:rsidRPr="00CA6D53">
              <w:rPr>
                <w:rFonts w:asciiTheme="minorHAnsi" w:hAnsiTheme="minorHAnsi"/>
                <w:b/>
                <w:i/>
                <w:sz w:val="20"/>
                <w:szCs w:val="20"/>
              </w:rPr>
              <w:t>romoting equality and diversity</w:t>
            </w:r>
          </w:p>
        </w:tc>
        <w:tc>
          <w:tcPr>
            <w:tcW w:w="8308" w:type="dxa"/>
          </w:tcPr>
          <w:p w:rsidR="00EA4DEB" w:rsidRPr="00CA6D53" w:rsidRDefault="00EA4DEB" w:rsidP="00EA4DEB">
            <w:pPr>
              <w:pStyle w:val="NoSpacing"/>
              <w:numPr>
                <w:ilvl w:val="0"/>
                <w:numId w:val="4"/>
              </w:numPr>
              <w:rPr>
                <w:rFonts w:asciiTheme="minorHAnsi" w:hAnsiTheme="minorHAnsi"/>
                <w:sz w:val="20"/>
                <w:szCs w:val="20"/>
              </w:rPr>
            </w:pPr>
            <w:r w:rsidRPr="00CA6D53">
              <w:rPr>
                <w:rFonts w:asciiTheme="minorHAnsi" w:hAnsiTheme="minorHAnsi"/>
                <w:sz w:val="20"/>
                <w:szCs w:val="20"/>
              </w:rPr>
              <w:t>to monitor the materials used for learning and display to ensure that they promote diversity</w:t>
            </w:r>
          </w:p>
          <w:p w:rsidR="00EA4DEB" w:rsidRPr="00CA6D53" w:rsidRDefault="00EA4DEB" w:rsidP="00EA4DEB">
            <w:pPr>
              <w:pStyle w:val="NoSpacing"/>
              <w:numPr>
                <w:ilvl w:val="0"/>
                <w:numId w:val="4"/>
              </w:numPr>
              <w:rPr>
                <w:rFonts w:asciiTheme="minorHAnsi" w:hAnsiTheme="minorHAnsi"/>
                <w:sz w:val="20"/>
                <w:szCs w:val="20"/>
              </w:rPr>
            </w:pPr>
            <w:r w:rsidRPr="00CA6D53">
              <w:rPr>
                <w:rFonts w:asciiTheme="minorHAnsi" w:hAnsiTheme="minorHAnsi"/>
                <w:sz w:val="20"/>
                <w:szCs w:val="20"/>
              </w:rPr>
              <w:t>to ensure that all students are treated fairly irrespective of their gender, background or ability</w:t>
            </w:r>
          </w:p>
          <w:p w:rsidR="00EA4DEB" w:rsidRPr="00CA6D53" w:rsidRDefault="00EA4DEB" w:rsidP="00EA4DEB">
            <w:pPr>
              <w:pStyle w:val="NoSpacing"/>
              <w:numPr>
                <w:ilvl w:val="0"/>
                <w:numId w:val="4"/>
              </w:numPr>
              <w:rPr>
                <w:rFonts w:asciiTheme="minorHAnsi" w:hAnsiTheme="minorHAnsi"/>
                <w:sz w:val="20"/>
                <w:szCs w:val="20"/>
              </w:rPr>
            </w:pPr>
            <w:r w:rsidRPr="00CA6D53">
              <w:rPr>
                <w:rFonts w:asciiTheme="minorHAnsi" w:hAnsiTheme="minorHAnsi"/>
                <w:sz w:val="20"/>
                <w:szCs w:val="20"/>
              </w:rPr>
              <w:t>to maintain oversight of the progress of groups of students in the across, especially those known to be vulnerable to underachievement at national, Academy or subject level and plan appropriate interventions if necessary</w:t>
            </w:r>
          </w:p>
        </w:tc>
      </w:tr>
      <w:tr w:rsidR="005C45B8" w:rsidRPr="00CA6D53" w:rsidTr="00EA4DEB">
        <w:trPr>
          <w:trHeight w:val="2175"/>
        </w:trPr>
        <w:tc>
          <w:tcPr>
            <w:tcW w:w="2542" w:type="dxa"/>
          </w:tcPr>
          <w:p w:rsidR="005C45B8" w:rsidRDefault="005C45B8">
            <w:pPr>
              <w:pStyle w:val="NoSpacing"/>
              <w:tabs>
                <w:tab w:val="center" w:pos="4513"/>
                <w:tab w:val="right" w:pos="9026"/>
              </w:tabs>
              <w:spacing w:after="200" w:line="276" w:lineRule="auto"/>
              <w:rPr>
                <w:rFonts w:asciiTheme="minorHAnsi" w:hAnsiTheme="minorHAnsi"/>
                <w:b/>
                <w:i/>
                <w:sz w:val="20"/>
                <w:szCs w:val="20"/>
              </w:rPr>
            </w:pPr>
            <w:r>
              <w:rPr>
                <w:rFonts w:asciiTheme="minorHAnsi" w:hAnsiTheme="minorHAnsi"/>
                <w:b/>
                <w:i/>
                <w:sz w:val="20"/>
                <w:szCs w:val="20"/>
              </w:rPr>
              <w:lastRenderedPageBreak/>
              <w:t>Having high expectations</w:t>
            </w:r>
          </w:p>
        </w:tc>
        <w:tc>
          <w:tcPr>
            <w:tcW w:w="8308" w:type="dxa"/>
          </w:tcPr>
          <w:p w:rsidR="005C45B8" w:rsidRPr="00CA6D53" w:rsidRDefault="005C45B8" w:rsidP="00EA4DEB">
            <w:pPr>
              <w:pStyle w:val="NoSpacing"/>
              <w:numPr>
                <w:ilvl w:val="0"/>
                <w:numId w:val="5"/>
              </w:numPr>
              <w:rPr>
                <w:rFonts w:asciiTheme="minorHAnsi" w:hAnsiTheme="minorHAnsi"/>
                <w:sz w:val="20"/>
                <w:szCs w:val="20"/>
              </w:rPr>
            </w:pPr>
            <w:r w:rsidRPr="00CA6D53">
              <w:rPr>
                <w:rFonts w:asciiTheme="minorHAnsi" w:hAnsiTheme="minorHAnsi"/>
                <w:sz w:val="20"/>
                <w:szCs w:val="20"/>
              </w:rPr>
              <w:t xml:space="preserve">to model assertive, respectful and ethical behaviour </w:t>
            </w:r>
          </w:p>
          <w:p w:rsidR="005C45B8" w:rsidRPr="00CA6D53" w:rsidRDefault="005C45B8" w:rsidP="00EA4DEB">
            <w:pPr>
              <w:pStyle w:val="NoSpacing"/>
              <w:numPr>
                <w:ilvl w:val="0"/>
                <w:numId w:val="5"/>
              </w:numPr>
              <w:rPr>
                <w:rFonts w:asciiTheme="minorHAnsi" w:hAnsiTheme="minorHAnsi"/>
                <w:sz w:val="20"/>
                <w:szCs w:val="20"/>
              </w:rPr>
            </w:pPr>
            <w:r w:rsidRPr="00CA6D53">
              <w:rPr>
                <w:rFonts w:asciiTheme="minorHAnsi" w:hAnsiTheme="minorHAnsi"/>
                <w:sz w:val="20"/>
                <w:szCs w:val="20"/>
              </w:rPr>
              <w:t>to monitor behaviour and behaviour management across the subject team, ensuring high standards</w:t>
            </w:r>
          </w:p>
          <w:p w:rsidR="005C45B8" w:rsidRPr="00CA6D53" w:rsidRDefault="005C45B8" w:rsidP="00EA4DEB">
            <w:pPr>
              <w:pStyle w:val="NoSpacing"/>
              <w:numPr>
                <w:ilvl w:val="0"/>
                <w:numId w:val="5"/>
              </w:numPr>
              <w:rPr>
                <w:rFonts w:asciiTheme="minorHAnsi" w:hAnsiTheme="minorHAnsi"/>
                <w:sz w:val="20"/>
                <w:szCs w:val="20"/>
              </w:rPr>
            </w:pPr>
            <w:r w:rsidRPr="00CA6D53">
              <w:rPr>
                <w:rFonts w:asciiTheme="minorHAnsi" w:hAnsiTheme="minorHAnsi"/>
                <w:sz w:val="20"/>
                <w:szCs w:val="20"/>
              </w:rPr>
              <w:t>to apply whole school behaviour management procedures consistently, effectively and fairly</w:t>
            </w:r>
          </w:p>
        </w:tc>
      </w:tr>
      <w:tr w:rsidR="005C45B8" w:rsidRPr="00CA6D53" w:rsidTr="00EA4DEB">
        <w:trPr>
          <w:trHeight w:val="1363"/>
        </w:trPr>
        <w:tc>
          <w:tcPr>
            <w:tcW w:w="2542" w:type="dxa"/>
          </w:tcPr>
          <w:p w:rsidR="005C45B8" w:rsidRDefault="005C45B8">
            <w:pPr>
              <w:pStyle w:val="NoSpacing"/>
              <w:tabs>
                <w:tab w:val="center" w:pos="4513"/>
                <w:tab w:val="right" w:pos="9026"/>
              </w:tabs>
              <w:spacing w:after="200" w:line="276" w:lineRule="auto"/>
              <w:rPr>
                <w:rFonts w:asciiTheme="minorHAnsi" w:hAnsiTheme="minorHAnsi"/>
                <w:b/>
                <w:i/>
                <w:sz w:val="20"/>
                <w:szCs w:val="20"/>
              </w:rPr>
            </w:pPr>
            <w:r>
              <w:rPr>
                <w:rFonts w:asciiTheme="minorHAnsi" w:hAnsiTheme="minorHAnsi"/>
                <w:b/>
                <w:i/>
                <w:sz w:val="20"/>
                <w:szCs w:val="20"/>
              </w:rPr>
              <w:t>Professional Development</w:t>
            </w:r>
          </w:p>
        </w:tc>
        <w:tc>
          <w:tcPr>
            <w:tcW w:w="8308" w:type="dxa"/>
          </w:tcPr>
          <w:p w:rsidR="005C45B8" w:rsidRPr="00CA6D53" w:rsidRDefault="005C45B8" w:rsidP="00EA4DEB">
            <w:pPr>
              <w:pStyle w:val="NoSpacing"/>
              <w:numPr>
                <w:ilvl w:val="0"/>
                <w:numId w:val="6"/>
              </w:numPr>
              <w:rPr>
                <w:rFonts w:asciiTheme="minorHAnsi" w:hAnsiTheme="minorHAnsi"/>
                <w:sz w:val="20"/>
                <w:szCs w:val="20"/>
              </w:rPr>
            </w:pPr>
            <w:r w:rsidRPr="00CA6D53">
              <w:rPr>
                <w:rFonts w:asciiTheme="minorHAnsi" w:hAnsiTheme="minorHAnsi"/>
                <w:sz w:val="20"/>
                <w:szCs w:val="20"/>
              </w:rPr>
              <w:t xml:space="preserve">to lead innovation and experimentation in the use of teaching and learning methodologies and approaches </w:t>
            </w:r>
          </w:p>
          <w:p w:rsidR="005C45B8" w:rsidRPr="00CA6D53" w:rsidRDefault="005C45B8" w:rsidP="00EA4DEB">
            <w:pPr>
              <w:pStyle w:val="NoSpacing"/>
              <w:numPr>
                <w:ilvl w:val="0"/>
                <w:numId w:val="6"/>
              </w:numPr>
              <w:rPr>
                <w:rFonts w:asciiTheme="minorHAnsi" w:hAnsiTheme="minorHAnsi"/>
                <w:sz w:val="20"/>
                <w:szCs w:val="20"/>
              </w:rPr>
            </w:pPr>
            <w:r w:rsidRPr="00CA6D53">
              <w:rPr>
                <w:rFonts w:asciiTheme="minorHAnsi" w:hAnsiTheme="minorHAnsi"/>
                <w:sz w:val="20"/>
                <w:szCs w:val="20"/>
              </w:rPr>
              <w:t>in particular, to lead the incorporation of new technologies into teaching, learning, assessment and subject team administration programmes</w:t>
            </w:r>
          </w:p>
          <w:p w:rsidR="005C45B8" w:rsidRPr="00CA6D53" w:rsidRDefault="005C45B8" w:rsidP="00EA4DEB">
            <w:pPr>
              <w:pStyle w:val="NoSpacing"/>
              <w:numPr>
                <w:ilvl w:val="0"/>
                <w:numId w:val="6"/>
              </w:numPr>
              <w:rPr>
                <w:rFonts w:asciiTheme="minorHAnsi" w:hAnsiTheme="minorHAnsi"/>
                <w:sz w:val="20"/>
                <w:szCs w:val="20"/>
              </w:rPr>
            </w:pPr>
            <w:r w:rsidRPr="00CA6D53">
              <w:rPr>
                <w:rFonts w:asciiTheme="minorHAnsi" w:hAnsiTheme="minorHAnsi"/>
                <w:sz w:val="20"/>
                <w:szCs w:val="20"/>
              </w:rPr>
              <w:t xml:space="preserve">to lead the dissemination of the most innovative practice from elsewhere to other members of the subject team </w:t>
            </w:r>
          </w:p>
          <w:p w:rsidR="005C45B8" w:rsidRPr="00CA6D53" w:rsidRDefault="005C45B8" w:rsidP="00EA4DEB">
            <w:pPr>
              <w:pStyle w:val="NoSpacing"/>
              <w:numPr>
                <w:ilvl w:val="0"/>
                <w:numId w:val="6"/>
              </w:numPr>
              <w:rPr>
                <w:rFonts w:asciiTheme="minorHAnsi" w:hAnsiTheme="minorHAnsi"/>
                <w:sz w:val="20"/>
                <w:szCs w:val="20"/>
              </w:rPr>
            </w:pPr>
            <w:r w:rsidRPr="00CA6D53">
              <w:rPr>
                <w:rFonts w:asciiTheme="minorHAnsi" w:hAnsiTheme="minorHAnsi"/>
                <w:sz w:val="20"/>
                <w:szCs w:val="20"/>
              </w:rPr>
              <w:t>to act as reviewer in the Performance Management of members of the subject team, setting challenging targets which will stimulate innovation and development</w:t>
            </w:r>
          </w:p>
          <w:p w:rsidR="005C45B8" w:rsidRPr="00CA6D53" w:rsidRDefault="005C45B8" w:rsidP="00EA4DEB">
            <w:pPr>
              <w:pStyle w:val="NoSpacing"/>
              <w:numPr>
                <w:ilvl w:val="0"/>
                <w:numId w:val="6"/>
              </w:numPr>
              <w:rPr>
                <w:rFonts w:asciiTheme="minorHAnsi" w:hAnsiTheme="minorHAnsi"/>
                <w:sz w:val="20"/>
                <w:szCs w:val="20"/>
              </w:rPr>
            </w:pPr>
            <w:r w:rsidRPr="00CA6D53">
              <w:rPr>
                <w:rFonts w:asciiTheme="minorHAnsi" w:hAnsiTheme="minorHAnsi"/>
                <w:sz w:val="20"/>
                <w:szCs w:val="20"/>
              </w:rPr>
              <w:t>to lead the development of  innovative teaching and assessment materials across the subject team</w:t>
            </w:r>
          </w:p>
          <w:p w:rsidR="005C45B8" w:rsidRPr="00CA6D53" w:rsidRDefault="005C45B8" w:rsidP="00EA4DEB">
            <w:pPr>
              <w:pStyle w:val="NoSpacing"/>
              <w:numPr>
                <w:ilvl w:val="0"/>
                <w:numId w:val="6"/>
              </w:numPr>
              <w:rPr>
                <w:rFonts w:asciiTheme="minorHAnsi" w:hAnsiTheme="minorHAnsi"/>
                <w:sz w:val="20"/>
                <w:szCs w:val="20"/>
              </w:rPr>
            </w:pPr>
            <w:r w:rsidRPr="00CA6D53">
              <w:rPr>
                <w:rFonts w:asciiTheme="minorHAnsi" w:hAnsiTheme="minorHAnsi"/>
                <w:sz w:val="20"/>
                <w:szCs w:val="20"/>
              </w:rPr>
              <w:t xml:space="preserve">to  lead  the subject team in an ongoing process of self evaluation and development </w:t>
            </w:r>
          </w:p>
          <w:p w:rsidR="005C45B8" w:rsidRPr="00CA6D53" w:rsidRDefault="005C45B8" w:rsidP="00EA4DEB">
            <w:pPr>
              <w:pStyle w:val="NoSpacing"/>
              <w:numPr>
                <w:ilvl w:val="0"/>
                <w:numId w:val="6"/>
              </w:numPr>
              <w:rPr>
                <w:rFonts w:asciiTheme="minorHAnsi" w:hAnsiTheme="minorHAnsi"/>
                <w:sz w:val="20"/>
                <w:szCs w:val="20"/>
              </w:rPr>
            </w:pPr>
            <w:r w:rsidRPr="00CA6D53">
              <w:rPr>
                <w:rFonts w:asciiTheme="minorHAnsi" w:hAnsiTheme="minorHAnsi"/>
                <w:sz w:val="20"/>
                <w:szCs w:val="20"/>
              </w:rPr>
              <w:t>to play a leading role in self evaluation and development of the Academy as a whole</w:t>
            </w:r>
          </w:p>
        </w:tc>
      </w:tr>
      <w:tr w:rsidR="00EA4DEB" w:rsidRPr="00CA6D53" w:rsidTr="00EA4DEB">
        <w:trPr>
          <w:trHeight w:val="4637"/>
        </w:trPr>
        <w:tc>
          <w:tcPr>
            <w:tcW w:w="2542" w:type="dxa"/>
          </w:tcPr>
          <w:p w:rsidR="00EA4DEB" w:rsidRPr="00CA6D53" w:rsidRDefault="00CA6D53" w:rsidP="00F451C7">
            <w:pPr>
              <w:pStyle w:val="NoSpacing"/>
              <w:tabs>
                <w:tab w:val="center" w:pos="4513"/>
                <w:tab w:val="right" w:pos="9026"/>
              </w:tabs>
              <w:spacing w:after="200" w:line="276" w:lineRule="auto"/>
              <w:rPr>
                <w:rFonts w:asciiTheme="minorHAnsi" w:hAnsiTheme="minorHAnsi"/>
                <w:b/>
                <w:i/>
                <w:sz w:val="20"/>
                <w:szCs w:val="20"/>
              </w:rPr>
            </w:pPr>
            <w:r>
              <w:rPr>
                <w:rFonts w:asciiTheme="minorHAnsi" w:hAnsiTheme="minorHAnsi"/>
                <w:b/>
                <w:i/>
                <w:sz w:val="20"/>
                <w:szCs w:val="20"/>
              </w:rPr>
              <w:t>Partnerships</w:t>
            </w:r>
          </w:p>
        </w:tc>
        <w:tc>
          <w:tcPr>
            <w:tcW w:w="8308" w:type="dxa"/>
          </w:tcPr>
          <w:p w:rsidR="00EA4DEB" w:rsidRPr="00CA6D53" w:rsidRDefault="00EA4DEB" w:rsidP="00EA4DEB">
            <w:pPr>
              <w:pStyle w:val="NoSpacing"/>
              <w:numPr>
                <w:ilvl w:val="0"/>
                <w:numId w:val="8"/>
              </w:numPr>
              <w:rPr>
                <w:rFonts w:asciiTheme="minorHAnsi" w:hAnsiTheme="minorHAnsi"/>
                <w:sz w:val="20"/>
                <w:szCs w:val="20"/>
              </w:rPr>
            </w:pPr>
            <w:r w:rsidRPr="00CA6D53">
              <w:rPr>
                <w:rFonts w:asciiTheme="minorHAnsi" w:hAnsiTheme="minorHAnsi"/>
                <w:sz w:val="20"/>
                <w:szCs w:val="20"/>
              </w:rPr>
              <w:t>to lead the development of a highly effective and mutually supportive subject team</w:t>
            </w:r>
          </w:p>
          <w:p w:rsidR="00EA4DEB" w:rsidRPr="00CA6D53" w:rsidRDefault="00EA4DEB" w:rsidP="00EA4DEB">
            <w:pPr>
              <w:pStyle w:val="NoSpacing"/>
              <w:numPr>
                <w:ilvl w:val="0"/>
                <w:numId w:val="8"/>
              </w:numPr>
              <w:rPr>
                <w:rFonts w:asciiTheme="minorHAnsi" w:hAnsiTheme="minorHAnsi"/>
                <w:sz w:val="20"/>
                <w:szCs w:val="20"/>
              </w:rPr>
            </w:pPr>
            <w:r w:rsidRPr="00CA6D53">
              <w:rPr>
                <w:rFonts w:asciiTheme="minorHAnsi" w:hAnsiTheme="minorHAnsi"/>
                <w:sz w:val="20"/>
                <w:szCs w:val="20"/>
              </w:rPr>
              <w:t xml:space="preserve">to oversee the effective and imaginative deployment of classroom support staff </w:t>
            </w:r>
          </w:p>
          <w:p w:rsidR="00EA4DEB" w:rsidRPr="00CA6D53" w:rsidRDefault="00EA4DEB" w:rsidP="00EA4DEB">
            <w:pPr>
              <w:pStyle w:val="NoSpacing"/>
              <w:numPr>
                <w:ilvl w:val="0"/>
                <w:numId w:val="8"/>
              </w:numPr>
              <w:rPr>
                <w:rFonts w:asciiTheme="minorHAnsi" w:hAnsiTheme="minorHAnsi"/>
                <w:sz w:val="20"/>
                <w:szCs w:val="20"/>
              </w:rPr>
            </w:pPr>
            <w:r w:rsidRPr="00CA6D53">
              <w:rPr>
                <w:rFonts w:asciiTheme="minorHAnsi" w:hAnsiTheme="minorHAnsi"/>
                <w:sz w:val="20"/>
                <w:szCs w:val="20"/>
              </w:rPr>
              <w:t>to ensure effective collaborative working with other subject teams in order to implement the vision for the Academy.</w:t>
            </w:r>
          </w:p>
          <w:p w:rsidR="00EA4DEB" w:rsidRPr="00CA6D53" w:rsidRDefault="00EA4DEB" w:rsidP="00EA4DEB">
            <w:pPr>
              <w:pStyle w:val="NoSpacing"/>
              <w:numPr>
                <w:ilvl w:val="0"/>
                <w:numId w:val="8"/>
              </w:numPr>
              <w:rPr>
                <w:rFonts w:asciiTheme="minorHAnsi" w:hAnsiTheme="minorHAnsi"/>
                <w:sz w:val="20"/>
                <w:szCs w:val="20"/>
              </w:rPr>
            </w:pPr>
            <w:r w:rsidRPr="00CA6D53">
              <w:rPr>
                <w:rFonts w:asciiTheme="minorHAnsi" w:hAnsiTheme="minorHAnsi"/>
                <w:sz w:val="20"/>
                <w:szCs w:val="20"/>
              </w:rPr>
              <w:t>to develop collaboration with external partners including other schools, businesses, charities, parents and public sector organisations in order to develop a varied curriculum which meets students’ needs and prepares them for progression to further education and employment</w:t>
            </w:r>
          </w:p>
          <w:p w:rsidR="00EA4DEB" w:rsidRPr="00CA6D53" w:rsidRDefault="00EA4DEB" w:rsidP="00EA4DEB">
            <w:pPr>
              <w:pStyle w:val="NoSpacing"/>
              <w:numPr>
                <w:ilvl w:val="0"/>
                <w:numId w:val="8"/>
              </w:numPr>
              <w:rPr>
                <w:rFonts w:asciiTheme="minorHAnsi" w:hAnsiTheme="minorHAnsi"/>
                <w:sz w:val="20"/>
                <w:szCs w:val="20"/>
              </w:rPr>
            </w:pPr>
            <w:r w:rsidRPr="00CA6D53">
              <w:rPr>
                <w:rFonts w:asciiTheme="minorHAnsi" w:hAnsiTheme="minorHAnsi"/>
                <w:sz w:val="20"/>
                <w:szCs w:val="20"/>
              </w:rPr>
              <w:t>to ensure that the subject team is making a significant contribution to “taster” activities for children from partner primary schools either at the Academy or in their own school</w:t>
            </w:r>
          </w:p>
        </w:tc>
      </w:tr>
    </w:tbl>
    <w:p w:rsidR="00EA4DEB" w:rsidRPr="00CA6D53" w:rsidRDefault="00EA4DEB" w:rsidP="00EA4DEB">
      <w:pPr>
        <w:rPr>
          <w:rFonts w:asciiTheme="minorHAnsi" w:hAnsiTheme="minorHAnsi"/>
          <w:b/>
          <w:sz w:val="20"/>
          <w:szCs w:val="20"/>
        </w:rPr>
      </w:pPr>
    </w:p>
    <w:p w:rsidR="00EA4DEB" w:rsidRPr="00CA6D53" w:rsidRDefault="00EA4DEB" w:rsidP="00EA4DEB">
      <w:pPr>
        <w:rPr>
          <w:rFonts w:asciiTheme="minorHAnsi" w:hAnsiTheme="minorHAnsi"/>
          <w:b/>
          <w:sz w:val="20"/>
          <w:szCs w:val="20"/>
        </w:rPr>
      </w:pPr>
    </w:p>
    <w:p w:rsidR="00EA4DEB" w:rsidRPr="00CA6D53" w:rsidRDefault="00EA4DEB" w:rsidP="00EA4DEB">
      <w:pPr>
        <w:rPr>
          <w:rFonts w:asciiTheme="minorHAnsi" w:hAnsiTheme="minorHAnsi"/>
          <w:sz w:val="20"/>
          <w:szCs w:val="20"/>
        </w:rPr>
      </w:pPr>
      <w:r w:rsidRPr="00CA6D53">
        <w:rPr>
          <w:rFonts w:asciiTheme="minorHAnsi" w:hAnsiTheme="minorHAnsi"/>
          <w:b/>
          <w:sz w:val="20"/>
          <w:szCs w:val="20"/>
        </w:rPr>
        <w:t>General</w:t>
      </w:r>
    </w:p>
    <w:p w:rsidR="00EA4DEB" w:rsidRPr="00CA6D53" w:rsidRDefault="00EA4DEB" w:rsidP="00EA4DEB">
      <w:pPr>
        <w:pStyle w:val="ListParagraph"/>
        <w:numPr>
          <w:ilvl w:val="0"/>
          <w:numId w:val="9"/>
        </w:numPr>
        <w:rPr>
          <w:rFonts w:asciiTheme="minorHAnsi" w:hAnsiTheme="minorHAnsi"/>
          <w:sz w:val="20"/>
          <w:szCs w:val="20"/>
        </w:rPr>
      </w:pPr>
      <w:r w:rsidRPr="00CA6D53">
        <w:rPr>
          <w:rFonts w:asciiTheme="minorHAnsi" w:hAnsiTheme="minorHAnsi"/>
          <w:sz w:val="20"/>
          <w:szCs w:val="20"/>
        </w:rPr>
        <w:t>To deputise for the Subject Leader when required</w:t>
      </w:r>
    </w:p>
    <w:p w:rsidR="00EA4DEB" w:rsidRPr="00CA6D53" w:rsidRDefault="00EA4DEB" w:rsidP="00EA4DEB">
      <w:pPr>
        <w:pStyle w:val="ListParagraph"/>
        <w:numPr>
          <w:ilvl w:val="0"/>
          <w:numId w:val="9"/>
        </w:numPr>
        <w:rPr>
          <w:rFonts w:asciiTheme="minorHAnsi" w:hAnsiTheme="minorHAnsi"/>
          <w:sz w:val="20"/>
          <w:szCs w:val="20"/>
        </w:rPr>
      </w:pPr>
      <w:r w:rsidRPr="00CA6D53">
        <w:rPr>
          <w:rFonts w:asciiTheme="minorHAnsi" w:hAnsiTheme="minorHAnsi"/>
          <w:sz w:val="20"/>
          <w:szCs w:val="20"/>
        </w:rPr>
        <w:t>To undertake any other duties as may reasonably be expected by the Head Teacher commensurate with grade</w:t>
      </w:r>
    </w:p>
    <w:p w:rsidR="00E41FBF" w:rsidRPr="00CA6D53" w:rsidRDefault="00EA4DEB" w:rsidP="00E41FBF">
      <w:pPr>
        <w:pStyle w:val="ListParagraph"/>
        <w:ind w:left="0"/>
        <w:rPr>
          <w:rFonts w:asciiTheme="minorHAnsi" w:hAnsiTheme="minorHAnsi"/>
          <w:sz w:val="20"/>
          <w:szCs w:val="20"/>
        </w:rPr>
      </w:pPr>
      <w:r w:rsidRPr="00CA6D53">
        <w:rPr>
          <w:rFonts w:asciiTheme="minorHAnsi" w:hAnsiTheme="minorHAnsi"/>
          <w:b/>
          <w:sz w:val="20"/>
          <w:szCs w:val="20"/>
        </w:rPr>
        <w:br w:type="page"/>
      </w:r>
      <w:r w:rsidR="00E41FBF" w:rsidRPr="00CA6D53">
        <w:rPr>
          <w:rFonts w:asciiTheme="minorHAnsi" w:hAnsiTheme="minorHAnsi"/>
          <w:sz w:val="20"/>
          <w:szCs w:val="20"/>
        </w:rPr>
        <w:lastRenderedPageBreak/>
        <w:t>Subject Leader</w:t>
      </w:r>
    </w:p>
    <w:p w:rsidR="00E41FBF" w:rsidRPr="00CA6D53" w:rsidRDefault="00E41FBF" w:rsidP="00E41FBF">
      <w:pPr>
        <w:pStyle w:val="NoSpacing"/>
        <w:rPr>
          <w:rFonts w:asciiTheme="minorHAnsi" w:hAnsiTheme="minorHAnsi"/>
          <w:sz w:val="20"/>
          <w:szCs w:val="20"/>
        </w:rPr>
      </w:pPr>
      <w:r w:rsidRPr="00CA6D53">
        <w:rPr>
          <w:rFonts w:asciiTheme="minorHAnsi" w:hAnsiTheme="minorHAnsi"/>
          <w:sz w:val="20"/>
          <w:szCs w:val="20"/>
        </w:rPr>
        <w:t>Person Specification</w:t>
      </w:r>
    </w:p>
    <w:p w:rsidR="00E41FBF" w:rsidRPr="00CA6D53" w:rsidRDefault="00E41FBF" w:rsidP="00E41FBF">
      <w:pPr>
        <w:pStyle w:val="NoSpacing"/>
        <w:ind w:left="720"/>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701"/>
      </w:tblGrid>
      <w:tr w:rsidR="00E41FBF" w:rsidRPr="00CA6D53" w:rsidTr="00E41FBF">
        <w:tc>
          <w:tcPr>
            <w:tcW w:w="1031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Qualifications and Experience</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A good Honours degree in a relevant subject</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 xml:space="preserve">Qualified Teacher Status </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Evidence of  CPD relevant to leadership and management</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 xml:space="preserve">Desirable </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Successful experience of playing a key role in curriculum change</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A proven track record of exam success</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Successful teaching experience in more than one school</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Desirable</w:t>
            </w:r>
          </w:p>
        </w:tc>
      </w:tr>
      <w:tr w:rsidR="00E41FBF" w:rsidRPr="00CA6D53" w:rsidTr="00E41FBF">
        <w:tc>
          <w:tcPr>
            <w:tcW w:w="1031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Knowledge and Understanding</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A clear understanding of, an commitment to, the vision for Eaton Bank Academy</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Excellent, up to date, subject knowledge</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Excellent, up to date knowledge of relevant curriculum issues</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Good understanding of issues  of equality and diversity</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Good understanding of safeguarding policy and practices</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Good understanding of the improvement cycle of subject self evaluation, improvement planning and implementation and monitoring</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1031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Skills</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The ability to communicate clearly orally and in writing to staff, students, parents and external partners</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The ability to plan and implement change across the subject team</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The ability to undertake effective performance management of members of the subject team</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Confident ICT skills across a range of applications</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The ability and enthusiasm to motivate and inspire staff and students to be the very best they can be</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1031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 xml:space="preserve">Personal Attributes </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b/>
                <w:sz w:val="20"/>
                <w:szCs w:val="20"/>
              </w:rPr>
              <w:t xml:space="preserve">A human being </w:t>
            </w:r>
            <w:r w:rsidRPr="00CA6D53">
              <w:rPr>
                <w:rFonts w:asciiTheme="minorHAnsi" w:hAnsiTheme="minorHAnsi"/>
                <w:sz w:val="20"/>
                <w:szCs w:val="20"/>
              </w:rPr>
              <w:t>with empathy and understanding for others and the highest standards of personal and professional ethics</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b/>
                <w:sz w:val="20"/>
                <w:szCs w:val="20"/>
              </w:rPr>
            </w:pPr>
            <w:r w:rsidRPr="00CA6D53">
              <w:rPr>
                <w:rFonts w:asciiTheme="minorHAnsi" w:hAnsiTheme="minorHAnsi"/>
                <w:b/>
                <w:sz w:val="20"/>
                <w:szCs w:val="20"/>
              </w:rPr>
              <w:t xml:space="preserve">An educator </w:t>
            </w:r>
            <w:r w:rsidRPr="00CA6D53">
              <w:rPr>
                <w:rFonts w:asciiTheme="minorHAnsi" w:hAnsiTheme="minorHAnsi"/>
                <w:sz w:val="20"/>
                <w:szCs w:val="20"/>
              </w:rPr>
              <w:t>who makes the learning and well being of students their first priority</w:t>
            </w:r>
            <w:r w:rsidRPr="00CA6D53">
              <w:rPr>
                <w:rFonts w:asciiTheme="minorHAnsi" w:hAnsiTheme="minorHAnsi"/>
                <w:b/>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b/>
                <w:sz w:val="20"/>
                <w:szCs w:val="20"/>
              </w:rPr>
              <w:t>A positive thinker</w:t>
            </w:r>
            <w:r w:rsidRPr="00CA6D53">
              <w:rPr>
                <w:rFonts w:asciiTheme="minorHAnsi" w:hAnsiTheme="minorHAnsi"/>
                <w:sz w:val="20"/>
                <w:szCs w:val="20"/>
              </w:rPr>
              <w:t xml:space="preserve"> with high aspirations for themselves, for students and for the Academy</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b/>
                <w:sz w:val="20"/>
                <w:szCs w:val="20"/>
              </w:rPr>
              <w:t>A visionary</w:t>
            </w:r>
            <w:r w:rsidRPr="00CA6D53">
              <w:rPr>
                <w:rFonts w:asciiTheme="minorHAnsi" w:hAnsiTheme="minorHAnsi"/>
                <w:sz w:val="20"/>
                <w:szCs w:val="20"/>
              </w:rPr>
              <w:t xml:space="preserve"> with the imagination and courage to propose radical innovative change within the subject team and across the Academy as a whole</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b/>
                <w:sz w:val="20"/>
                <w:szCs w:val="20"/>
              </w:rPr>
              <w:t>A problem solver</w:t>
            </w:r>
            <w:r w:rsidRPr="00CA6D53">
              <w:rPr>
                <w:rFonts w:asciiTheme="minorHAnsi" w:hAnsiTheme="minorHAnsi"/>
                <w:sz w:val="20"/>
                <w:szCs w:val="20"/>
              </w:rPr>
              <w:t xml:space="preserve"> with the resilience to overcome setbacks and the creativity to find ways forward</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b/>
                <w:sz w:val="20"/>
                <w:szCs w:val="20"/>
              </w:rPr>
              <w:t>A leader</w:t>
            </w:r>
            <w:r w:rsidRPr="00CA6D53">
              <w:rPr>
                <w:rFonts w:asciiTheme="minorHAnsi" w:hAnsiTheme="minorHAnsi"/>
                <w:sz w:val="20"/>
                <w:szCs w:val="20"/>
              </w:rPr>
              <w:t xml:space="preserve"> capable of acting on their own initiative, making decisions and taking responsibility for them</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b/>
                <w:sz w:val="20"/>
                <w:szCs w:val="20"/>
              </w:rPr>
              <w:t xml:space="preserve">A learner </w:t>
            </w:r>
            <w:r w:rsidRPr="00CA6D53">
              <w:rPr>
                <w:rFonts w:asciiTheme="minorHAnsi" w:hAnsiTheme="minorHAnsi"/>
                <w:sz w:val="20"/>
                <w:szCs w:val="20"/>
              </w:rPr>
              <w:t>who constantly seeks opportunities to develop their own knowledge, understanding and skills</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b/>
                <w:sz w:val="20"/>
                <w:szCs w:val="20"/>
              </w:rPr>
              <w:t>A team member</w:t>
            </w:r>
            <w:r w:rsidRPr="00CA6D53">
              <w:rPr>
                <w:rFonts w:asciiTheme="minorHAnsi" w:hAnsiTheme="minorHAnsi"/>
                <w:sz w:val="20"/>
                <w:szCs w:val="20"/>
              </w:rPr>
              <w:t xml:space="preserve"> who will fight their corner with determination but then show loyalty to collective decisions </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r w:rsidR="00E41FBF" w:rsidRPr="00CA6D53" w:rsidTr="00E41FBF">
        <w:tc>
          <w:tcPr>
            <w:tcW w:w="8613"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b/>
                <w:sz w:val="20"/>
                <w:szCs w:val="20"/>
              </w:rPr>
              <w:t>A role model</w:t>
            </w:r>
            <w:r w:rsidRPr="00CA6D53">
              <w:rPr>
                <w:rFonts w:asciiTheme="minorHAnsi" w:hAnsiTheme="minorHAnsi"/>
                <w:sz w:val="20"/>
                <w:szCs w:val="20"/>
              </w:rPr>
              <w:t xml:space="preserve"> who will embody the values of the Academy to staff, students and the wider community</w:t>
            </w:r>
          </w:p>
        </w:tc>
        <w:tc>
          <w:tcPr>
            <w:tcW w:w="1701" w:type="dxa"/>
            <w:tcBorders>
              <w:top w:val="single" w:sz="4" w:space="0" w:color="auto"/>
              <w:left w:val="single" w:sz="4" w:space="0" w:color="auto"/>
              <w:bottom w:val="single" w:sz="4" w:space="0" w:color="auto"/>
              <w:right w:val="single" w:sz="4" w:space="0" w:color="auto"/>
            </w:tcBorders>
            <w:hideMark/>
          </w:tcPr>
          <w:p w:rsidR="00E41FBF" w:rsidRPr="00CA6D53" w:rsidRDefault="00E41FBF">
            <w:pPr>
              <w:pStyle w:val="NoSpacing"/>
              <w:rPr>
                <w:rFonts w:asciiTheme="minorHAnsi" w:hAnsiTheme="minorHAnsi"/>
                <w:sz w:val="20"/>
                <w:szCs w:val="20"/>
              </w:rPr>
            </w:pPr>
            <w:r w:rsidRPr="00CA6D53">
              <w:rPr>
                <w:rFonts w:asciiTheme="minorHAnsi" w:hAnsiTheme="minorHAnsi"/>
                <w:sz w:val="20"/>
                <w:szCs w:val="20"/>
              </w:rPr>
              <w:t>Essential</w:t>
            </w:r>
          </w:p>
        </w:tc>
      </w:tr>
    </w:tbl>
    <w:p w:rsidR="00E41FBF" w:rsidRPr="00CA6D53" w:rsidRDefault="00E41FBF" w:rsidP="00E41FBF">
      <w:pPr>
        <w:rPr>
          <w:rFonts w:asciiTheme="minorHAnsi" w:hAnsiTheme="minorHAnsi"/>
          <w:sz w:val="20"/>
          <w:szCs w:val="20"/>
        </w:rPr>
      </w:pPr>
    </w:p>
    <w:p w:rsidR="00432597" w:rsidRPr="00CA6D53" w:rsidRDefault="00432597" w:rsidP="00EA4DEB">
      <w:pPr>
        <w:rPr>
          <w:rFonts w:asciiTheme="minorHAnsi" w:hAnsiTheme="minorHAnsi"/>
          <w:sz w:val="20"/>
          <w:szCs w:val="20"/>
        </w:rPr>
      </w:pPr>
    </w:p>
    <w:sectPr w:rsidR="00432597" w:rsidRPr="00CA6D53" w:rsidSect="00EA4DEB">
      <w:footerReference w:type="default" r:id="rId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D53" w:rsidRDefault="00CA6D53" w:rsidP="00CA6D53">
      <w:pPr>
        <w:spacing w:after="0" w:line="240" w:lineRule="auto"/>
      </w:pPr>
      <w:r>
        <w:separator/>
      </w:r>
    </w:p>
  </w:endnote>
  <w:endnote w:type="continuationSeparator" w:id="0">
    <w:p w:rsidR="00CA6D53" w:rsidRDefault="00CA6D53" w:rsidP="00CA6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26416"/>
      <w:docPartObj>
        <w:docPartGallery w:val="Page Numbers (Bottom of Page)"/>
        <w:docPartUnique/>
      </w:docPartObj>
    </w:sdtPr>
    <w:sdtEndPr>
      <w:rPr>
        <w:color w:val="808080" w:themeColor="background1" w:themeShade="80"/>
        <w:spacing w:val="60"/>
      </w:rPr>
    </w:sdtEndPr>
    <w:sdtContent>
      <w:p w:rsidR="00CA6D53" w:rsidRDefault="00CA6D5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55CE1" w:rsidRPr="00255CE1">
          <w:rPr>
            <w:b/>
            <w:bCs/>
            <w:noProof/>
          </w:rPr>
          <w:t>3</w:t>
        </w:r>
        <w:r>
          <w:rPr>
            <w:b/>
            <w:bCs/>
            <w:noProof/>
          </w:rPr>
          <w:fldChar w:fldCharType="end"/>
        </w:r>
        <w:r>
          <w:rPr>
            <w:b/>
            <w:bCs/>
          </w:rPr>
          <w:t xml:space="preserve"> | </w:t>
        </w:r>
        <w:r>
          <w:rPr>
            <w:color w:val="808080" w:themeColor="background1" w:themeShade="80"/>
            <w:spacing w:val="60"/>
          </w:rPr>
          <w:t>Page</w:t>
        </w:r>
      </w:p>
    </w:sdtContent>
  </w:sdt>
  <w:p w:rsidR="00CA6D53" w:rsidRDefault="00CA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D53" w:rsidRDefault="00CA6D53" w:rsidP="00CA6D53">
      <w:pPr>
        <w:spacing w:after="0" w:line="240" w:lineRule="auto"/>
      </w:pPr>
      <w:r>
        <w:separator/>
      </w:r>
    </w:p>
  </w:footnote>
  <w:footnote w:type="continuationSeparator" w:id="0">
    <w:p w:rsidR="00CA6D53" w:rsidRDefault="00CA6D53" w:rsidP="00CA6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Symbol" w:hAnsi="Symbol" w:hint="default"/>
      </w:rPr>
    </w:lvl>
    <w:lvl w:ilvl="5" w:tplc="FFFFFFFF">
      <w:start w:val="1"/>
      <w:numFmt w:val="bullet"/>
      <w:lvlText w:val="·"/>
      <w:lvlJc w:val="left"/>
      <w:pPr>
        <w:tabs>
          <w:tab w:val="num" w:pos="4320"/>
        </w:tabs>
        <w:ind w:left="4320" w:hanging="360"/>
      </w:pPr>
      <w:rPr>
        <w:rFonts w:ascii="Symbol" w:hAnsi="Symbo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
      <w:lvlJc w:val="left"/>
      <w:pPr>
        <w:tabs>
          <w:tab w:val="num" w:pos="5760"/>
        </w:tabs>
        <w:ind w:left="5760" w:hanging="360"/>
      </w:pPr>
      <w:rPr>
        <w:rFonts w:ascii="Symbol" w:hAnsi="Symbol" w:hint="default"/>
      </w:rPr>
    </w:lvl>
    <w:lvl w:ilvl="8" w:tplc="FFFFFFFF">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9539ED"/>
    <w:multiLevelType w:val="hybridMultilevel"/>
    <w:tmpl w:val="FA2E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360CD"/>
    <w:multiLevelType w:val="hybridMultilevel"/>
    <w:tmpl w:val="C26C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0194B"/>
    <w:multiLevelType w:val="hybridMultilevel"/>
    <w:tmpl w:val="22BC0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F6BBC"/>
    <w:multiLevelType w:val="hybridMultilevel"/>
    <w:tmpl w:val="C790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E2579"/>
    <w:multiLevelType w:val="hybridMultilevel"/>
    <w:tmpl w:val="8EC2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F47B8"/>
    <w:multiLevelType w:val="hybridMultilevel"/>
    <w:tmpl w:val="24F65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57148"/>
    <w:multiLevelType w:val="hybridMultilevel"/>
    <w:tmpl w:val="55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C7388B"/>
    <w:multiLevelType w:val="hybridMultilevel"/>
    <w:tmpl w:val="B3D0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B7FB9"/>
    <w:multiLevelType w:val="hybridMultilevel"/>
    <w:tmpl w:val="52FE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9"/>
  </w:num>
  <w:num w:numId="6">
    <w:abstractNumId w:val="5"/>
  </w:num>
  <w:num w:numId="7">
    <w:abstractNumId w:val="6"/>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EB"/>
    <w:rsid w:val="00255CE1"/>
    <w:rsid w:val="00282F1F"/>
    <w:rsid w:val="00432597"/>
    <w:rsid w:val="005C45B8"/>
    <w:rsid w:val="00CA6D53"/>
    <w:rsid w:val="00E41FBF"/>
    <w:rsid w:val="00EA4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D42909-25F7-451C-83CD-F5D59D78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DEB"/>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EB"/>
    <w:pPr>
      <w:ind w:left="720"/>
      <w:contextualSpacing/>
    </w:pPr>
  </w:style>
  <w:style w:type="paragraph" w:styleId="NoSpacing">
    <w:name w:val="No Spacing"/>
    <w:uiPriority w:val="1"/>
    <w:qFormat/>
    <w:rsid w:val="00EA4DEB"/>
    <w:rPr>
      <w:rFonts w:ascii="Calibri" w:eastAsia="Calibri" w:hAnsi="Calibri"/>
      <w:sz w:val="22"/>
      <w:szCs w:val="22"/>
      <w:lang w:eastAsia="en-US"/>
    </w:rPr>
  </w:style>
  <w:style w:type="paragraph" w:styleId="Header">
    <w:name w:val="header"/>
    <w:basedOn w:val="Normal"/>
    <w:link w:val="HeaderChar"/>
    <w:rsid w:val="00CA6D53"/>
    <w:pPr>
      <w:tabs>
        <w:tab w:val="center" w:pos="4513"/>
        <w:tab w:val="right" w:pos="9026"/>
      </w:tabs>
      <w:spacing w:after="0" w:line="240" w:lineRule="auto"/>
    </w:pPr>
  </w:style>
  <w:style w:type="character" w:customStyle="1" w:styleId="HeaderChar">
    <w:name w:val="Header Char"/>
    <w:basedOn w:val="DefaultParagraphFont"/>
    <w:link w:val="Header"/>
    <w:rsid w:val="00CA6D53"/>
    <w:rPr>
      <w:rFonts w:ascii="Calibri" w:eastAsia="Calibri" w:hAnsi="Calibri"/>
      <w:sz w:val="22"/>
      <w:szCs w:val="22"/>
      <w:lang w:eastAsia="en-US"/>
    </w:rPr>
  </w:style>
  <w:style w:type="paragraph" w:styleId="Footer">
    <w:name w:val="footer"/>
    <w:basedOn w:val="Normal"/>
    <w:link w:val="FooterChar"/>
    <w:uiPriority w:val="99"/>
    <w:rsid w:val="00CA6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D53"/>
    <w:rPr>
      <w:rFonts w:ascii="Calibri" w:eastAsia="Calibri" w:hAnsi="Calibri"/>
      <w:sz w:val="22"/>
      <w:szCs w:val="22"/>
      <w:lang w:eastAsia="en-US"/>
    </w:rPr>
  </w:style>
  <w:style w:type="paragraph" w:styleId="BalloonText">
    <w:name w:val="Balloon Text"/>
    <w:basedOn w:val="Normal"/>
    <w:link w:val="BalloonTextChar"/>
    <w:rsid w:val="00CA6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A6D53"/>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EBA</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Helen Callwood</cp:lastModifiedBy>
  <cp:revision>2</cp:revision>
  <cp:lastPrinted>2013-10-30T14:32:00Z</cp:lastPrinted>
  <dcterms:created xsi:type="dcterms:W3CDTF">2018-01-17T10:36:00Z</dcterms:created>
  <dcterms:modified xsi:type="dcterms:W3CDTF">2018-01-17T10:36:00Z</dcterms:modified>
</cp:coreProperties>
</file>