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r w:rsidDel="00000000" w:rsidR="00000000" w:rsidRPr="00000000">
        <w:rPr>
          <w:rtl w:val="0"/>
        </w:rPr>
      </w:r>
    </w:p>
    <w:tbl>
      <w:tblPr>
        <w:tblStyle w:val="Table1"/>
        <w:tblW w:w="5130.0" w:type="dxa"/>
        <w:jc w:val="left"/>
        <w:tblInd w:w="181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130"/>
        <w:tblGridChange w:id="0">
          <w:tblGrid>
            <w:gridCol w:w="5130"/>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Primrose Hill Primary School</w:t>
            </w:r>
          </w:p>
          <w:p w:rsidR="00000000" w:rsidDel="00000000" w:rsidP="00000000" w:rsidRDefault="00000000" w:rsidRPr="00000000" w14:paraId="00000004">
            <w:pPr>
              <w:jc w:val="center"/>
              <w:rPr>
                <w:b w:val="1"/>
              </w:rPr>
            </w:pPr>
            <w:r w:rsidDel="00000000" w:rsidR="00000000" w:rsidRPr="00000000">
              <w:rPr>
                <w:b w:val="1"/>
                <w:rtl w:val="0"/>
              </w:rPr>
              <w:t xml:space="preserve">JOB DESCRIPTION</w:t>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581025</wp:posOffset>
                  </wp:positionH>
                  <wp:positionV relativeFrom="paragraph">
                    <wp:posOffset>167655</wp:posOffset>
                  </wp:positionV>
                  <wp:extent cx="1981200" cy="1099561"/>
                  <wp:effectExtent b="0" l="0" r="0" t="0"/>
                  <wp:wrapSquare wrapText="bothSides" distB="114300" distT="114300" distL="114300" distR="114300"/>
                  <wp:docPr descr="1696851619563" id="1" name="image1.png"/>
                  <a:graphic>
                    <a:graphicData uri="http://schemas.openxmlformats.org/drawingml/2006/picture">
                      <pic:pic>
                        <pic:nvPicPr>
                          <pic:cNvPr descr="1696851619563" id="0" name="image1.png"/>
                          <pic:cNvPicPr preferRelativeResize="0"/>
                        </pic:nvPicPr>
                        <pic:blipFill>
                          <a:blip r:embed="rId7"/>
                          <a:srcRect b="0" l="0" r="0" t="0"/>
                          <a:stretch>
                            <a:fillRect/>
                          </a:stretch>
                        </pic:blipFill>
                        <pic:spPr>
                          <a:xfrm>
                            <a:off x="0" y="0"/>
                            <a:ext cx="1981200" cy="1099561"/>
                          </a:xfrm>
                          <a:prstGeom prst="rect"/>
                          <a:ln/>
                        </pic:spPr>
                      </pic:pic>
                    </a:graphicData>
                  </a:graphic>
                </wp:anchor>
              </w:drawing>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2"/>
        <w:tblW w:w="9242.0" w:type="dxa"/>
        <w:jc w:val="left"/>
        <w:tblBorders>
          <w:top w:color="000000" w:space="0" w:sz="12" w:val="single"/>
          <w:bottom w:color="000000" w:space="0" w:sz="12" w:val="single"/>
        </w:tblBorders>
        <w:tblLayout w:type="fixed"/>
        <w:tblLook w:val="0000"/>
      </w:tblPr>
      <w:tblGrid>
        <w:gridCol w:w="9242"/>
        <w:tblGridChange w:id="0">
          <w:tblGrid>
            <w:gridCol w:w="9242"/>
          </w:tblGrid>
        </w:tblGridChange>
      </w:tblGrid>
      <w:tr>
        <w:trPr>
          <w:cantSplit w:val="0"/>
          <w:tblHeader w:val="0"/>
        </w:trPr>
        <w:tc>
          <w:tcPr/>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POSITION: Classroom Teacher, Permanent </w:t>
            </w:r>
          </w:p>
          <w:p w:rsidR="00000000" w:rsidDel="00000000" w:rsidP="00000000" w:rsidRDefault="00000000" w:rsidRPr="00000000" w14:paraId="0000000A">
            <w:pPr>
              <w:rPr>
                <w:b w:val="1"/>
                <w:sz w:val="22"/>
                <w:szCs w:val="22"/>
              </w:rPr>
            </w:pPr>
            <w:r w:rsidDel="00000000" w:rsidR="00000000" w:rsidRPr="00000000">
              <w:rPr>
                <w:rtl w:val="0"/>
              </w:rPr>
            </w:r>
          </w:p>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GRADE: MPS-UPS3</w:t>
            </w:r>
          </w:p>
          <w:p w:rsidR="00000000" w:rsidDel="00000000" w:rsidP="00000000" w:rsidRDefault="00000000" w:rsidRPr="00000000" w14:paraId="0000000C">
            <w:pPr>
              <w:rPr>
                <w:b w:val="1"/>
                <w:sz w:val="22"/>
                <w:szCs w:val="22"/>
              </w:rPr>
            </w:pPr>
            <w:r w:rsidDel="00000000" w:rsidR="00000000" w:rsidRPr="00000000">
              <w:rPr>
                <w:rtl w:val="0"/>
              </w:rPr>
            </w:r>
          </w:p>
          <w:p w:rsidR="00000000" w:rsidDel="00000000" w:rsidP="00000000" w:rsidRDefault="00000000" w:rsidRPr="00000000" w14:paraId="0000000D">
            <w:pPr>
              <w:pStyle w:val="Heading2"/>
              <w:rPr/>
            </w:pPr>
            <w:r w:rsidDel="00000000" w:rsidR="00000000" w:rsidRPr="00000000">
              <w:rPr>
                <w:rtl w:val="0"/>
              </w:rPr>
              <w:t xml:space="preserve">SCHOOL:  Primrose Hill Primary School</w:t>
            </w:r>
          </w:p>
          <w:p w:rsidR="00000000" w:rsidDel="00000000" w:rsidP="00000000" w:rsidRDefault="00000000" w:rsidRPr="00000000" w14:paraId="0000000E">
            <w:pPr>
              <w:rPr>
                <w:b w:val="1"/>
                <w:sz w:val="22"/>
                <w:szCs w:val="22"/>
              </w:rPr>
            </w:pPr>
            <w:r w:rsidDel="00000000" w:rsidR="00000000" w:rsidRPr="00000000">
              <w:rPr>
                <w:rtl w:val="0"/>
              </w:rPr>
            </w:r>
          </w:p>
          <w:p w:rsidR="00000000" w:rsidDel="00000000" w:rsidP="00000000" w:rsidRDefault="00000000" w:rsidRPr="00000000" w14:paraId="0000000F">
            <w:pPr>
              <w:rPr>
                <w:b w:val="1"/>
                <w:sz w:val="22"/>
                <w:szCs w:val="22"/>
              </w:rPr>
            </w:pPr>
            <w:r w:rsidDel="00000000" w:rsidR="00000000" w:rsidRPr="00000000">
              <w:rPr>
                <w:b w:val="1"/>
                <w:sz w:val="22"/>
                <w:szCs w:val="22"/>
                <w:rtl w:val="0"/>
              </w:rPr>
              <w:t xml:space="preserve">RESPONSIBLE TO: Headteacher</w:t>
            </w:r>
          </w:p>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rPr>
          <w:sz w:val="22"/>
          <w:szCs w:val="22"/>
        </w:rPr>
      </w:pPr>
      <w:r w:rsidDel="00000000" w:rsidR="00000000" w:rsidRPr="00000000">
        <w:rPr>
          <w:sz w:val="22"/>
          <w:szCs w:val="22"/>
          <w:rtl w:val="0"/>
        </w:rPr>
        <w:t xml:space="preserve">PURPOSE OF THE POST</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This job description should be read alongside the range of duties of teachers set out in the annual School Teachers’ Pay and Conditions Document.</w:t>
      </w:r>
    </w:p>
    <w:p w:rsidR="00000000" w:rsidDel="00000000" w:rsidP="00000000" w:rsidRDefault="00000000" w:rsidRPr="00000000" w14:paraId="00000016">
      <w:pPr>
        <w:rPr>
          <w:b w:val="1"/>
          <w:sz w:val="22"/>
          <w:szCs w:val="22"/>
        </w:rPr>
      </w:pPr>
      <w:r w:rsidDel="00000000" w:rsidR="00000000" w:rsidRPr="00000000">
        <w:rPr>
          <w:rtl w:val="0"/>
        </w:rPr>
      </w:r>
    </w:p>
    <w:p w:rsidR="00000000" w:rsidDel="00000000" w:rsidP="00000000" w:rsidRDefault="00000000" w:rsidRPr="00000000" w14:paraId="00000017">
      <w:pPr>
        <w:rPr>
          <w:b w:val="1"/>
          <w:sz w:val="22"/>
          <w:szCs w:val="22"/>
        </w:rPr>
      </w:pPr>
      <w:r w:rsidDel="00000000" w:rsidR="00000000" w:rsidRPr="00000000">
        <w:rPr>
          <w:sz w:val="22"/>
          <w:szCs w:val="22"/>
          <w:rtl w:val="0"/>
        </w:rPr>
        <w:t xml:space="preserve">Members of staff should at all times work within the framework provided by the school’s policy statements to fulfil the general aims and objectives of the School’s Development Plan</w:t>
      </w:r>
      <w:r w:rsidDel="00000000" w:rsidR="00000000" w:rsidRPr="00000000">
        <w:rPr>
          <w:b w:val="1"/>
          <w:sz w:val="22"/>
          <w:szCs w:val="22"/>
          <w:rtl w:val="0"/>
        </w:rPr>
        <w:t xml:space="preserve">.</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tl w:val="0"/>
        </w:rPr>
        <w:t xml:space="preserve">MAIN RESPONSIBILITIES</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pStyle w:val="Heading6"/>
        <w:widowControl w:val="1"/>
        <w:spacing w:after="0" w:before="0" w:line="240" w:lineRule="auto"/>
        <w:rPr/>
      </w:pPr>
      <w:r w:rsidDel="00000000" w:rsidR="00000000" w:rsidRPr="00000000">
        <w:rPr>
          <w:rtl w:val="0"/>
        </w:rPr>
        <w:t xml:space="preserve">Relationships with children and young people</w:t>
      </w:r>
    </w:p>
    <w:p w:rsidR="00000000" w:rsidDel="00000000" w:rsidP="00000000" w:rsidRDefault="00000000" w:rsidRPr="00000000" w14:paraId="0000001D">
      <w:pPr>
        <w:jc w:val="both"/>
        <w:rPr>
          <w:b w:val="1"/>
          <w:sz w:val="22"/>
          <w:szCs w:val="22"/>
        </w:rPr>
      </w:pPr>
      <w:r w:rsidDel="00000000" w:rsidR="00000000" w:rsidRPr="00000000">
        <w:rPr>
          <w:rtl w:val="0"/>
        </w:rPr>
      </w:r>
    </w:p>
    <w:p w:rsidR="00000000" w:rsidDel="00000000" w:rsidP="00000000" w:rsidRDefault="00000000" w:rsidRPr="00000000" w14:paraId="0000001E">
      <w:pPr>
        <w:numPr>
          <w:ilvl w:val="0"/>
          <w:numId w:val="2"/>
        </w:numPr>
        <w:ind w:left="720" w:hanging="360"/>
        <w:jc w:val="both"/>
        <w:rPr>
          <w:sz w:val="22"/>
          <w:szCs w:val="22"/>
        </w:rPr>
      </w:pPr>
      <w:r w:rsidDel="00000000" w:rsidR="00000000" w:rsidRPr="00000000">
        <w:rPr>
          <w:sz w:val="22"/>
          <w:szCs w:val="22"/>
          <w:rtl w:val="0"/>
        </w:rPr>
        <w:t xml:space="preserve">Have high expectations of children and young people including a commitment to ensuring that they can achieve their full educational potential and to establishing fair, respectful, trusting, supportive and constructive relationships with them.</w:t>
      </w:r>
    </w:p>
    <w:p w:rsidR="00000000" w:rsidDel="00000000" w:rsidP="00000000" w:rsidRDefault="00000000" w:rsidRPr="00000000" w14:paraId="0000001F">
      <w:pPr>
        <w:numPr>
          <w:ilvl w:val="0"/>
          <w:numId w:val="2"/>
        </w:numPr>
        <w:ind w:left="720" w:hanging="360"/>
        <w:jc w:val="both"/>
        <w:rPr>
          <w:sz w:val="22"/>
          <w:szCs w:val="22"/>
        </w:rPr>
      </w:pPr>
      <w:r w:rsidDel="00000000" w:rsidR="00000000" w:rsidRPr="00000000">
        <w:rPr>
          <w:sz w:val="22"/>
          <w:szCs w:val="22"/>
          <w:rtl w:val="0"/>
        </w:rPr>
        <w:t xml:space="preserve">Hold positive values and attitudes and adopt high standards of behaviour in their professional role.</w:t>
      </w:r>
    </w:p>
    <w:p w:rsidR="00000000" w:rsidDel="00000000" w:rsidP="00000000" w:rsidRDefault="00000000" w:rsidRPr="00000000" w14:paraId="00000020">
      <w:pPr>
        <w:jc w:val="both"/>
        <w:rPr>
          <w:sz w:val="22"/>
          <w:szCs w:val="22"/>
        </w:rPr>
      </w:pPr>
      <w:r w:rsidDel="00000000" w:rsidR="00000000" w:rsidRPr="00000000">
        <w:rPr>
          <w:rtl w:val="0"/>
        </w:rPr>
      </w:r>
    </w:p>
    <w:p w:rsidR="00000000" w:rsidDel="00000000" w:rsidP="00000000" w:rsidRDefault="00000000" w:rsidRPr="00000000" w14:paraId="00000021">
      <w:pPr>
        <w:pStyle w:val="Heading6"/>
        <w:widowControl w:val="1"/>
        <w:spacing w:after="0" w:before="0" w:line="240" w:lineRule="auto"/>
        <w:rPr/>
      </w:pPr>
      <w:r w:rsidDel="00000000" w:rsidR="00000000" w:rsidRPr="00000000">
        <w:rPr>
          <w:rtl w:val="0"/>
        </w:rPr>
        <w:t xml:space="preserve">Frameworks</w:t>
      </w:r>
    </w:p>
    <w:p w:rsidR="00000000" w:rsidDel="00000000" w:rsidP="00000000" w:rsidRDefault="00000000" w:rsidRPr="00000000" w14:paraId="00000022">
      <w:pPr>
        <w:jc w:val="both"/>
        <w:rPr>
          <w:b w:val="1"/>
          <w:sz w:val="22"/>
          <w:szCs w:val="22"/>
        </w:rPr>
      </w:pPr>
      <w:r w:rsidDel="00000000" w:rsidR="00000000" w:rsidRPr="00000000">
        <w:rPr>
          <w:rtl w:val="0"/>
        </w:rPr>
      </w:r>
    </w:p>
    <w:p w:rsidR="00000000" w:rsidDel="00000000" w:rsidP="00000000" w:rsidRDefault="00000000" w:rsidRPr="00000000" w14:paraId="00000023">
      <w:pPr>
        <w:numPr>
          <w:ilvl w:val="0"/>
          <w:numId w:val="3"/>
        </w:numPr>
        <w:ind w:left="720" w:hanging="360"/>
        <w:jc w:val="both"/>
        <w:rPr>
          <w:sz w:val="22"/>
          <w:szCs w:val="22"/>
        </w:rPr>
      </w:pPr>
      <w:r w:rsidDel="00000000" w:rsidR="00000000" w:rsidRPr="00000000">
        <w:rPr>
          <w:sz w:val="22"/>
          <w:szCs w:val="22"/>
          <w:rtl w:val="0"/>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Communicating and working with others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effectively with children, young people and colleagues.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effectively with parents and carers, conveying timely and relevant information about attainment, objectives, progress and well-being.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that communication is a two-way process and encourage parents and carers to participate in discussions about the progress, development and well-being of children and young people.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and respect the contributions that colleagues, parents and carers can make to the development and well-being of children and young people, and raising their levels of attainment.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commitment to collaboration and co-operative working where appropriate.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and professional development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Evaluate their performance and be committed to improving their practice through appropriate professional development.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creative and constructively critical approach towards innovation; being prepared to adapt their practice where benefits and improvements are identified.</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upon advice and feedback and be open to coaching and mentoring.</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PROFESSIONAL KNOWLEDGE AND UNDERSTANDING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Teaching and learning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strong, up-to-date working knowledge and understanding of a range of teaching, learning and behaviour management strategies and know how to use and adapt them, including how to personalise learning to provide opportunities for all learners to achieve their potential.</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Assessment and monitoring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the assessment requirements and arrangements for the subjects/curriculum areas they teach, including those relating to public examinations and qualifications.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a range of approaches to assessment, including the importance of formative assessment.</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how to use local and national statistical information to evaluate the effectiveness of their teaching, to monitor the progress of those they teach and to raise levels of attainment.</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how to use reports and other sources of external information related to assessment in order to provide learners with accurate and constructive feedback on their strengths, weaknesses, attainment, progress and areas for development, including action plans for improvement.</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Subjects and curriculum</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secure knowledge and understanding of their subjects/curriculum areas and related pedagogy including: the contribution that their subjects/curriculum areas can make to cross-curricular learning; and recent relevant developments.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and understand the relevant statutory and non-statutory curricula and frameworks, including those provided through the National Strategies, for their subjects/curriculum areas and other relevant initiatives across the age and ability range they teach.</w:t>
      </w:r>
      <w:r w:rsidDel="00000000" w:rsidR="00000000" w:rsidRPr="00000000">
        <w:rPr>
          <w:rtl w:val="0"/>
        </w:rPr>
      </w:r>
    </w:p>
    <w:p w:rsidR="00000000" w:rsidDel="00000000" w:rsidP="00000000" w:rsidRDefault="00000000" w:rsidRPr="00000000" w14:paraId="00000050">
      <w:pPr>
        <w:pStyle w:val="Heading2"/>
        <w:rPr/>
      </w:pPr>
      <w:r w:rsidDel="00000000" w:rsidR="00000000" w:rsidRPr="00000000">
        <w:rPr>
          <w:rtl w:val="0"/>
        </w:rPr>
      </w:r>
    </w:p>
    <w:p w:rsidR="00000000" w:rsidDel="00000000" w:rsidP="00000000" w:rsidRDefault="00000000" w:rsidRPr="00000000" w14:paraId="00000051">
      <w:pPr>
        <w:pStyle w:val="Heading3"/>
        <w:rPr>
          <w:sz w:val="22"/>
          <w:szCs w:val="22"/>
        </w:rPr>
      </w:pPr>
      <w:r w:rsidDel="00000000" w:rsidR="00000000" w:rsidRPr="00000000">
        <w:rPr>
          <w:sz w:val="22"/>
          <w:szCs w:val="22"/>
          <w:rtl w:val="0"/>
        </w:rPr>
        <w:t xml:space="preserve">English, Maths and Technology</w:t>
      </w:r>
    </w:p>
    <w:p w:rsidR="00000000" w:rsidDel="00000000" w:rsidP="00000000" w:rsidRDefault="00000000" w:rsidRPr="00000000" w14:paraId="00000052">
      <w:pPr>
        <w:rPr>
          <w:b w:val="1"/>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excellent written and spoken English and Maths skills.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how to use technology to support their teaching and wider professional activities.</w:t>
      </w:r>
      <w:r w:rsidDel="00000000" w:rsidR="00000000" w:rsidRPr="00000000">
        <w:rPr>
          <w:rtl w:val="0"/>
        </w:rPr>
      </w:r>
    </w:p>
    <w:p w:rsidR="00000000" w:rsidDel="00000000" w:rsidP="00000000" w:rsidRDefault="00000000" w:rsidRPr="00000000" w14:paraId="00000055">
      <w:pPr>
        <w:rPr>
          <w:b w:val="1"/>
          <w:sz w:val="22"/>
          <w:szCs w:val="22"/>
        </w:rPr>
      </w:pPr>
      <w:r w:rsidDel="00000000" w:rsidR="00000000" w:rsidRPr="00000000">
        <w:rPr>
          <w:rtl w:val="0"/>
        </w:rPr>
      </w:r>
    </w:p>
    <w:p w:rsidR="00000000" w:rsidDel="00000000" w:rsidP="00000000" w:rsidRDefault="00000000" w:rsidRPr="00000000" w14:paraId="00000056">
      <w:pPr>
        <w:rPr>
          <w:b w:val="1"/>
          <w:sz w:val="22"/>
          <w:szCs w:val="22"/>
        </w:rPr>
      </w:pPr>
      <w:r w:rsidDel="00000000" w:rsidR="00000000" w:rsidRPr="00000000">
        <w:rPr>
          <w:b w:val="1"/>
          <w:sz w:val="22"/>
          <w:szCs w:val="22"/>
          <w:rtl w:val="0"/>
        </w:rPr>
        <w:t xml:space="preserve">Achievement and Diversity</w:t>
      </w:r>
    </w:p>
    <w:p w:rsidR="00000000" w:rsidDel="00000000" w:rsidP="00000000" w:rsidRDefault="00000000" w:rsidRPr="00000000" w14:paraId="00000057">
      <w:pPr>
        <w:rPr>
          <w:b w:val="1"/>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how children and young people develop and how the progress, rate of development and well-being of learners are affected by a range of developmental, social, religious, ethnic, cultural and linguistic influences.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when to draw on the expertise of colleagues, such as those with responsibility for the safeguarding of children and young people and special educational needs and disabilities, and to refer to sources of information, advice and support from external agencies.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Health and well-being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the current legal requirements, national policies and guidance on the safeguarding and promotion of the well-being of children and young people.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the local arrangements concerning the safeguarding of children and young people.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how to identify potential child abuse or neglect and follow safeguarding procedures.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how to identify and support children and young people whose progress, development or well-being is affected by changes or difficulties in their personal circumstances, and when to refer them to colleagues for specialist support.</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PROFESSIONAL SKILLS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for progression across the age and ability range they teach, designing effective learning sequences within lessons and across series of lessons informed by secure subject/curriculum knowledge.</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 opportunities for learners to develop their English, Maths and thinking and learning skills appropriate within their phase and context.</w:t>
      </w:r>
    </w:p>
    <w:p w:rsidR="00000000" w:rsidDel="00000000" w:rsidP="00000000" w:rsidRDefault="00000000" w:rsidRPr="00000000" w14:paraId="00000070">
      <w:pPr>
        <w:pStyle w:val="Heading2"/>
        <w:numPr>
          <w:ilvl w:val="0"/>
          <w:numId w:val="8"/>
        </w:numPr>
        <w:ind w:left="720" w:hanging="360"/>
        <w:rPr>
          <w:b w:val="0"/>
        </w:rPr>
      </w:pPr>
      <w:r w:rsidDel="00000000" w:rsidR="00000000" w:rsidRPr="00000000">
        <w:rPr>
          <w:b w:val="0"/>
          <w:rtl w:val="0"/>
        </w:rPr>
        <w:t xml:space="preserve">Plan, set and assess homework, other out-of-class assignments and coursework for examinations, where appropriate, to sustain learners' progress and to extend and consolidate their learning.</w:t>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pStyle w:val="Heading2"/>
        <w:rPr/>
      </w:pPr>
      <w:r w:rsidDel="00000000" w:rsidR="00000000" w:rsidRPr="00000000">
        <w:rPr>
          <w:rtl w:val="0"/>
        </w:rPr>
        <w:t xml:space="preserve">Teaching</w:t>
      </w:r>
    </w:p>
    <w:p w:rsidR="00000000" w:rsidDel="00000000" w:rsidP="00000000" w:rsidRDefault="00000000" w:rsidRPr="00000000" w14:paraId="00000073">
      <w:pPr>
        <w:pStyle w:val="Heading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 challenging, well-organised lessons and sequences of lessons across the age and ability range they teach in which they: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use an appropriate range of teaching strategies and resources, including e-learning, which meet learners' needs and take practical account of diversity and promote equality and inclusion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build on the prior knowledge and attainment of those they teach in order that learners meet learning objectives and make sustained progress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develop concepts and processes which enable learners to apply new knowledge, understanding and skills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adapt their language to suit the learners they teach, introducing new ideas and concepts clearly, and using explanations, questions, discussions and plenaries effectively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manage the learning of individuals, groups and whole classes effectively, modifying their teaching appropriately to suit the stage of the lesson and the needs of the learners. </w:t>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 engaging and motivating lessons informed by well-grounded expectations of learners and designed to raise levels of attainment.</w:t>
      </w:r>
      <w:r w:rsidDel="00000000" w:rsidR="00000000" w:rsidRPr="00000000">
        <w:rPr>
          <w:rtl w:val="0"/>
        </w:rPr>
      </w:r>
    </w:p>
    <w:p w:rsidR="00000000" w:rsidDel="00000000" w:rsidP="00000000" w:rsidRDefault="00000000" w:rsidRPr="00000000" w14:paraId="0000007C">
      <w:pPr>
        <w:rPr>
          <w:b w:val="1"/>
          <w:sz w:val="22"/>
          <w:szCs w:val="22"/>
        </w:rPr>
      </w:pPr>
      <w:r w:rsidDel="00000000" w:rsidR="00000000" w:rsidRPr="00000000">
        <w:rPr>
          <w:rtl w:val="0"/>
        </w:rPr>
      </w:r>
    </w:p>
    <w:p w:rsidR="00000000" w:rsidDel="00000000" w:rsidP="00000000" w:rsidRDefault="00000000" w:rsidRPr="00000000" w14:paraId="0000007D">
      <w:pPr>
        <w:rPr>
          <w:b w:val="1"/>
          <w:sz w:val="22"/>
          <w:szCs w:val="22"/>
        </w:rPr>
      </w:pPr>
      <w:r w:rsidDel="00000000" w:rsidR="00000000" w:rsidRPr="00000000">
        <w:rPr>
          <w:b w:val="1"/>
          <w:sz w:val="22"/>
          <w:szCs w:val="22"/>
          <w:rtl w:val="0"/>
        </w:rPr>
        <w:t xml:space="preserve">Assessing, monitoring and giving feedback</w:t>
      </w:r>
    </w:p>
    <w:p w:rsidR="00000000" w:rsidDel="00000000" w:rsidP="00000000" w:rsidRDefault="00000000" w:rsidRPr="00000000" w14:paraId="0000007E">
      <w:pPr>
        <w:rPr>
          <w:b w:val="1"/>
          <w:sz w:val="22"/>
          <w:szCs w:val="22"/>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effective use of an appropriate range of observation, assessment, monitoring and recording strategies as a basis for setting challenging learning objectives and monitoring learners' progress and levels of attainment.</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learners, colleagues, parents and carers with timely, accurate and constructive feedback on learners' attainment, progress and areas for development.</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and guide learners so that they can reflect on their learning, identify the progress they have made, set positive targets for improvement and become successful independent learners.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assessment as part of their teaching to diagnose learners' needs, set realistic and challenging targets for improvement and plan future teaching.</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rPr>
          <w:b w:val="1"/>
          <w:sz w:val="22"/>
          <w:szCs w:val="22"/>
        </w:rPr>
      </w:pPr>
      <w:r w:rsidDel="00000000" w:rsidR="00000000" w:rsidRPr="00000000">
        <w:rPr>
          <w:b w:val="1"/>
          <w:sz w:val="22"/>
          <w:szCs w:val="22"/>
          <w:rtl w:val="0"/>
        </w:rPr>
        <w:t xml:space="preserve">Reviewing teaching and learning</w:t>
      </w:r>
    </w:p>
    <w:p w:rsidR="00000000" w:rsidDel="00000000" w:rsidP="00000000" w:rsidRDefault="00000000" w:rsidRPr="00000000" w14:paraId="00000085">
      <w:pPr>
        <w:rPr>
          <w:b w:val="1"/>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the effectiveness of their teaching and its impact on learners' progress, attainment and well-being, refining their approaches where necessary.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the impact of the feedback provided to learners and guide learners on how to improve their attainment.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rPr>
          <w:b w:val="1"/>
          <w:sz w:val="22"/>
          <w:szCs w:val="22"/>
        </w:rPr>
      </w:pPr>
      <w:r w:rsidDel="00000000" w:rsidR="00000000" w:rsidRPr="00000000">
        <w:rPr>
          <w:b w:val="1"/>
          <w:sz w:val="22"/>
          <w:szCs w:val="22"/>
          <w:rtl w:val="0"/>
        </w:rPr>
        <w:t xml:space="preserve">Learning environment</w:t>
      </w:r>
    </w:p>
    <w:p w:rsidR="00000000" w:rsidDel="00000000" w:rsidP="00000000" w:rsidRDefault="00000000" w:rsidRPr="00000000" w14:paraId="0000008B">
      <w:pPr>
        <w:rPr>
          <w:b w:val="1"/>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Make use of the local arrangements concerning the safeguarding of children and young people.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Identify and use opportunities to personalise and extend learning through out-of-school contexts where possible making links between in-school learning and learning in out-of-school contexts.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Manage learners' behaviour constructively by establishing and maintaining a clear and positive framework for discipline, in line with the school's behaviour policy.</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Use a range of behaviour management techniques and strategies, adapting them as necessary to promote the self-control and independence of learners.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learners' self-control, independence and cooperation through developing their social, emotional and behavioural skills.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rPr>
          <w:b w:val="1"/>
          <w:sz w:val="22"/>
          <w:szCs w:val="22"/>
        </w:rPr>
      </w:pPr>
      <w:r w:rsidDel="00000000" w:rsidR="00000000" w:rsidRPr="00000000">
        <w:rPr>
          <w:b w:val="1"/>
          <w:sz w:val="22"/>
          <w:szCs w:val="22"/>
          <w:rtl w:val="0"/>
        </w:rPr>
        <w:t xml:space="preserve">Team working and collaboration</w:t>
      </w:r>
    </w:p>
    <w:p w:rsidR="00000000" w:rsidDel="00000000" w:rsidP="00000000" w:rsidRDefault="00000000" w:rsidRPr="00000000" w14:paraId="00000095">
      <w:pPr>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as a team member and identify opportunities for working with colleagues, managing their work where appropriate and sharing the development of effective practice with them.</w:t>
      </w:r>
    </w:p>
    <w:p w:rsidR="00000000" w:rsidDel="00000000" w:rsidP="00000000" w:rsidRDefault="00000000" w:rsidRPr="00000000" w14:paraId="00000097">
      <w:pPr>
        <w:rPr>
          <w:b w:val="1"/>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colleagues working with them are appropriately involved in supporting learning and understand the roles they are expected to fulfil.</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rPr>
          <w:b w:val="1"/>
          <w:sz w:val="22"/>
          <w:szCs w:val="22"/>
        </w:rPr>
      </w:pPr>
      <w:r w:rsidDel="00000000" w:rsidR="00000000" w:rsidRPr="00000000">
        <w:rPr>
          <w:rtl w:val="0"/>
        </w:rPr>
      </w:r>
    </w:p>
    <w:p w:rsidR="00000000" w:rsidDel="00000000" w:rsidP="00000000" w:rsidRDefault="00000000" w:rsidRPr="00000000" w14:paraId="0000009B">
      <w:pPr>
        <w:pStyle w:val="Heading2"/>
        <w:rPr/>
      </w:pPr>
      <w:r w:rsidDel="00000000" w:rsidR="00000000" w:rsidRPr="00000000">
        <w:rPr>
          <w:rtl w:val="0"/>
        </w:rPr>
        <w:t xml:space="preserve">PERSONAL RESPONSIBILITIES</w:t>
      </w:r>
    </w:p>
    <w:p w:rsidR="00000000" w:rsidDel="00000000" w:rsidP="00000000" w:rsidRDefault="00000000" w:rsidRPr="00000000" w14:paraId="0000009C">
      <w:pPr>
        <w:rPr>
          <w:b w:val="1"/>
          <w:sz w:val="22"/>
          <w:szCs w:val="22"/>
        </w:rPr>
      </w:pPr>
      <w:r w:rsidDel="00000000" w:rsidR="00000000" w:rsidRPr="00000000">
        <w:rPr>
          <w:rtl w:val="0"/>
        </w:rPr>
      </w:r>
    </w:p>
    <w:p w:rsidR="00000000" w:rsidDel="00000000" w:rsidP="00000000" w:rsidRDefault="00000000" w:rsidRPr="00000000" w14:paraId="0000009D">
      <w:pPr>
        <w:numPr>
          <w:ilvl w:val="0"/>
          <w:numId w:val="1"/>
        </w:numPr>
        <w:ind w:left="709" w:hanging="360"/>
        <w:rPr>
          <w:sz w:val="22"/>
          <w:szCs w:val="22"/>
        </w:rPr>
      </w:pPr>
      <w:r w:rsidDel="00000000" w:rsidR="00000000" w:rsidRPr="00000000">
        <w:rPr>
          <w:sz w:val="22"/>
          <w:szCs w:val="22"/>
          <w:rtl w:val="0"/>
        </w:rPr>
        <w:t xml:space="preserve">To carry out the duties and responsibilities of the post, in accordance with the school’s Health and Safety Policy and relevant Health and Safety Guidance and Legislation.</w:t>
      </w:r>
    </w:p>
    <w:p w:rsidR="00000000" w:rsidDel="00000000" w:rsidP="00000000" w:rsidRDefault="00000000" w:rsidRPr="00000000" w14:paraId="0000009E">
      <w:pPr>
        <w:ind w:left="709" w:firstLine="0"/>
        <w:rPr>
          <w:sz w:val="22"/>
          <w:szCs w:val="22"/>
        </w:rPr>
      </w:pPr>
      <w:r w:rsidDel="00000000" w:rsidR="00000000" w:rsidRPr="00000000">
        <w:rPr>
          <w:rtl w:val="0"/>
        </w:rPr>
      </w:r>
    </w:p>
    <w:p w:rsidR="00000000" w:rsidDel="00000000" w:rsidP="00000000" w:rsidRDefault="00000000" w:rsidRPr="00000000" w14:paraId="0000009F">
      <w:pPr>
        <w:numPr>
          <w:ilvl w:val="0"/>
          <w:numId w:val="1"/>
        </w:numPr>
        <w:ind w:left="709" w:hanging="360"/>
        <w:rPr>
          <w:sz w:val="22"/>
          <w:szCs w:val="22"/>
        </w:rPr>
      </w:pPr>
      <w:r w:rsidDel="00000000" w:rsidR="00000000" w:rsidRPr="00000000">
        <w:rPr>
          <w:sz w:val="22"/>
          <w:szCs w:val="22"/>
          <w:rtl w:val="0"/>
        </w:rPr>
        <w:t xml:space="preserve">To take responsibility for safeguarding and promoting the welfare of children.</w:t>
      </w:r>
    </w:p>
    <w:p w:rsidR="00000000" w:rsidDel="00000000" w:rsidP="00000000" w:rsidRDefault="00000000" w:rsidRPr="00000000" w14:paraId="000000A0">
      <w:pPr>
        <w:ind w:left="709" w:firstLine="0"/>
        <w:rPr>
          <w:sz w:val="22"/>
          <w:szCs w:val="22"/>
        </w:rPr>
      </w:pPr>
      <w:r w:rsidDel="00000000" w:rsidR="00000000" w:rsidRPr="00000000">
        <w:rPr>
          <w:rtl w:val="0"/>
        </w:rPr>
      </w:r>
    </w:p>
    <w:p w:rsidR="00000000" w:rsidDel="00000000" w:rsidP="00000000" w:rsidRDefault="00000000" w:rsidRPr="00000000" w14:paraId="000000A1">
      <w:pPr>
        <w:numPr>
          <w:ilvl w:val="0"/>
          <w:numId w:val="1"/>
        </w:numPr>
        <w:ind w:left="709" w:hanging="360"/>
        <w:rPr>
          <w:sz w:val="22"/>
          <w:szCs w:val="22"/>
        </w:rPr>
      </w:pPr>
      <w:r w:rsidDel="00000000" w:rsidR="00000000" w:rsidRPr="00000000">
        <w:rPr>
          <w:sz w:val="22"/>
          <w:szCs w:val="22"/>
          <w:rtl w:val="0"/>
        </w:rPr>
        <w:t xml:space="preserve">To use information technology systems as required to carry out the duties of the post in the most efficient and effective manner. </w:t>
      </w:r>
    </w:p>
    <w:p w:rsidR="00000000" w:rsidDel="00000000" w:rsidP="00000000" w:rsidRDefault="00000000" w:rsidRPr="00000000" w14:paraId="000000A2">
      <w:pPr>
        <w:ind w:left="709" w:firstLine="0"/>
        <w:rPr>
          <w:sz w:val="22"/>
          <w:szCs w:val="22"/>
        </w:rPr>
      </w:pPr>
      <w:r w:rsidDel="00000000" w:rsidR="00000000" w:rsidRPr="00000000">
        <w:rPr>
          <w:rtl w:val="0"/>
        </w:rPr>
      </w:r>
    </w:p>
    <w:p w:rsidR="00000000" w:rsidDel="00000000" w:rsidP="00000000" w:rsidRDefault="00000000" w:rsidRPr="00000000" w14:paraId="000000A3">
      <w:pPr>
        <w:numPr>
          <w:ilvl w:val="0"/>
          <w:numId w:val="1"/>
        </w:numPr>
        <w:ind w:left="709" w:hanging="360"/>
        <w:rPr>
          <w:sz w:val="22"/>
          <w:szCs w:val="22"/>
        </w:rPr>
      </w:pPr>
      <w:r w:rsidDel="00000000" w:rsidR="00000000" w:rsidRPr="00000000">
        <w:rPr>
          <w:sz w:val="22"/>
          <w:szCs w:val="22"/>
          <w:rtl w:val="0"/>
        </w:rPr>
        <w:t xml:space="preserve">To undertake training and professional development as appropriate.</w:t>
      </w:r>
    </w:p>
    <w:p w:rsidR="00000000" w:rsidDel="00000000" w:rsidP="00000000" w:rsidRDefault="00000000" w:rsidRPr="00000000" w14:paraId="000000A4">
      <w:pPr>
        <w:ind w:left="709" w:firstLine="0"/>
        <w:rPr>
          <w:sz w:val="22"/>
          <w:szCs w:val="22"/>
        </w:rPr>
      </w:pPr>
      <w:r w:rsidDel="00000000" w:rsidR="00000000" w:rsidRPr="00000000">
        <w:rPr>
          <w:rtl w:val="0"/>
        </w:rPr>
      </w:r>
    </w:p>
    <w:p w:rsidR="00000000" w:rsidDel="00000000" w:rsidP="00000000" w:rsidRDefault="00000000" w:rsidRPr="00000000" w14:paraId="000000A5">
      <w:pPr>
        <w:numPr>
          <w:ilvl w:val="0"/>
          <w:numId w:val="1"/>
        </w:numPr>
        <w:ind w:left="709" w:hanging="360"/>
        <w:rPr>
          <w:sz w:val="22"/>
          <w:szCs w:val="22"/>
        </w:rPr>
      </w:pPr>
      <w:r w:rsidDel="00000000" w:rsidR="00000000" w:rsidRPr="00000000">
        <w:rPr>
          <w:sz w:val="22"/>
          <w:szCs w:val="22"/>
          <w:rtl w:val="0"/>
        </w:rPr>
        <w:t xml:space="preserve">To undertake other duties appropriate to the post that may reasonably be required from time to time.</w:t>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rPr>
          <w:b w:val="1"/>
          <w:sz w:val="22"/>
          <w:szCs w:val="22"/>
        </w:rPr>
      </w:pPr>
      <w:r w:rsidDel="00000000" w:rsidR="00000000" w:rsidRPr="00000000">
        <w:rPr>
          <w:b w:val="1"/>
          <w:sz w:val="22"/>
          <w:szCs w:val="22"/>
          <w:rtl w:val="0"/>
        </w:rPr>
        <w:t xml:space="preserve">PERFORMANCE STANDARDS </w:t>
      </w:r>
    </w:p>
    <w:p w:rsidR="00000000" w:rsidDel="00000000" w:rsidP="00000000" w:rsidRDefault="00000000" w:rsidRPr="00000000" w14:paraId="000000A9">
      <w:pPr>
        <w:rPr>
          <w:b w:val="1"/>
          <w:sz w:val="22"/>
          <w:szCs w:val="22"/>
        </w:rPr>
      </w:pPr>
      <w:r w:rsidDel="00000000" w:rsidR="00000000" w:rsidRPr="00000000">
        <w:rPr>
          <w:rtl w:val="0"/>
        </w:rPr>
      </w:r>
    </w:p>
    <w:p w:rsidR="00000000" w:rsidDel="00000000" w:rsidP="00000000" w:rsidRDefault="00000000" w:rsidRPr="00000000" w14:paraId="000000AA">
      <w:pPr>
        <w:numPr>
          <w:ilvl w:val="0"/>
          <w:numId w:val="1"/>
        </w:numPr>
        <w:ind w:left="709" w:hanging="360"/>
        <w:rPr>
          <w:sz w:val="22"/>
          <w:szCs w:val="22"/>
        </w:rPr>
      </w:pPr>
      <w:r w:rsidDel="00000000" w:rsidR="00000000" w:rsidRPr="00000000">
        <w:rPr>
          <w:sz w:val="22"/>
          <w:szCs w:val="22"/>
          <w:rtl w:val="0"/>
        </w:rPr>
        <w:t xml:space="preserve">To ensure that all services within the areas of responsibility are provided in accordance with the school’s Commitment to high quality service provision to the customer.</w:t>
      </w:r>
    </w:p>
    <w:p w:rsidR="00000000" w:rsidDel="00000000" w:rsidP="00000000" w:rsidRDefault="00000000" w:rsidRPr="00000000" w14:paraId="000000AB">
      <w:pPr>
        <w:ind w:left="709" w:firstLine="0"/>
        <w:rPr>
          <w:sz w:val="22"/>
          <w:szCs w:val="22"/>
        </w:rPr>
      </w:pPr>
      <w:r w:rsidDel="00000000" w:rsidR="00000000" w:rsidRPr="00000000">
        <w:rPr>
          <w:rtl w:val="0"/>
        </w:rPr>
      </w:r>
    </w:p>
    <w:p w:rsidR="00000000" w:rsidDel="00000000" w:rsidP="00000000" w:rsidRDefault="00000000" w:rsidRPr="00000000" w14:paraId="000000AC">
      <w:pPr>
        <w:numPr>
          <w:ilvl w:val="0"/>
          <w:numId w:val="1"/>
        </w:numPr>
        <w:ind w:left="709" w:hanging="360"/>
        <w:rPr>
          <w:sz w:val="22"/>
          <w:szCs w:val="22"/>
        </w:rPr>
      </w:pPr>
      <w:r w:rsidDel="00000000" w:rsidR="00000000" w:rsidRPr="00000000">
        <w:rPr>
          <w:sz w:val="22"/>
          <w:szCs w:val="22"/>
          <w:rtl w:val="0"/>
        </w:rPr>
        <w:t xml:space="preserve">At all times to carry out the responsibilities of the post with due regard to the school’s Equal Opportunities policy. </w:t>
      </w:r>
    </w:p>
    <w:p w:rsidR="00000000" w:rsidDel="00000000" w:rsidP="00000000" w:rsidRDefault="00000000" w:rsidRPr="00000000" w14:paraId="000000AD">
      <w:pPr>
        <w:widowControl w:val="0"/>
        <w:jc w:val="both"/>
        <w:rPr/>
      </w:pPr>
      <w:r w:rsidDel="00000000" w:rsidR="00000000" w:rsidRPr="00000000">
        <w:rPr>
          <w:rtl w:val="0"/>
        </w:rPr>
      </w:r>
    </w:p>
    <w:sectPr>
      <w:pgSz w:h="16838" w:w="11906" w:orient="portrait"/>
      <w:pgMar w:bottom="1440" w:top="72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pPr>
    <w:rPr>
      <w:b w:val="1"/>
    </w:rPr>
  </w:style>
  <w:style w:type="paragraph" w:styleId="Heading4">
    <w:name w:val="heading 4"/>
    <w:basedOn w:val="Normal"/>
    <w:next w:val="Normal"/>
    <w:pPr>
      <w:keepNext w:val="1"/>
    </w:pPr>
    <w:rPr>
      <w:b w:val="1"/>
      <w:sz w:val="22"/>
      <w:szCs w:val="22"/>
    </w:rPr>
  </w:style>
  <w:style w:type="paragraph" w:styleId="Heading5">
    <w:name w:val="heading 5"/>
    <w:basedOn w:val="Normal"/>
    <w:next w:val="Normal"/>
    <w:pPr>
      <w:keepNext w:val="1"/>
      <w:spacing w:after="120" w:lineRule="auto"/>
      <w:jc w:val="both"/>
    </w:pPr>
    <w:rPr>
      <w:b w:val="1"/>
    </w:rPr>
  </w:style>
  <w:style w:type="paragraph" w:styleId="Heading6">
    <w:name w:val="heading 6"/>
    <w:basedOn w:val="Normal"/>
    <w:next w:val="Normal"/>
    <w:pPr>
      <w:keepNext w:val="1"/>
      <w:widowControl w:val="0"/>
      <w:spacing w:after="60" w:before="60" w:lineRule="auto"/>
      <w:jc w:val="both"/>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sz w:val="24"/>
      <w:lang w:eastAsia="en-US"/>
    </w:rPr>
  </w:style>
  <w:style w:type="paragraph" w:styleId="Heading1">
    <w:name w:val="heading 1"/>
    <w:basedOn w:val="Normal"/>
    <w:next w:val="Normal"/>
    <w:qFormat w:val="1"/>
    <w:pPr>
      <w:keepNext w:val="1"/>
      <w:jc w:val="center"/>
      <w:outlineLvl w:val="0"/>
    </w:pPr>
    <w:rPr>
      <w:b w:val="1"/>
    </w:rPr>
  </w:style>
  <w:style w:type="paragraph" w:styleId="Heading2">
    <w:name w:val="heading 2"/>
    <w:basedOn w:val="Normal"/>
    <w:next w:val="Normal"/>
    <w:qFormat w:val="1"/>
    <w:pPr>
      <w:keepNext w:val="1"/>
      <w:outlineLvl w:val="1"/>
    </w:pPr>
    <w:rPr>
      <w:b w:val="1"/>
      <w:sz w:val="22"/>
    </w:rPr>
  </w:style>
  <w:style w:type="paragraph" w:styleId="Heading3">
    <w:name w:val="heading 3"/>
    <w:basedOn w:val="Normal"/>
    <w:next w:val="Normal"/>
    <w:qFormat w:val="1"/>
    <w:pPr>
      <w:keepNext w:val="1"/>
      <w:outlineLvl w:val="2"/>
    </w:pPr>
    <w:rPr>
      <w:b w:val="1"/>
    </w:rPr>
  </w:style>
  <w:style w:type="paragraph" w:styleId="Heading4">
    <w:name w:val="heading 4"/>
    <w:basedOn w:val="Normal"/>
    <w:next w:val="Normal"/>
    <w:qFormat w:val="1"/>
    <w:pPr>
      <w:keepNext w:val="1"/>
      <w:outlineLvl w:val="3"/>
    </w:pPr>
    <w:rPr>
      <w:b w:val="1"/>
      <w:sz w:val="22"/>
    </w:rPr>
  </w:style>
  <w:style w:type="paragraph" w:styleId="Heading5">
    <w:name w:val="heading 5"/>
    <w:basedOn w:val="Normal"/>
    <w:next w:val="Normal"/>
    <w:qFormat w:val="1"/>
    <w:pPr>
      <w:keepNext w:val="1"/>
      <w:spacing w:after="120"/>
      <w:jc w:val="both"/>
      <w:outlineLvl w:val="4"/>
    </w:pPr>
    <w:rPr>
      <w:b w:val="1"/>
      <w:bCs w:val="1"/>
    </w:rPr>
  </w:style>
  <w:style w:type="paragraph" w:styleId="Heading6">
    <w:name w:val="heading 6"/>
    <w:basedOn w:val="Normal"/>
    <w:next w:val="Normal"/>
    <w:qFormat w:val="1"/>
    <w:pPr>
      <w:keepNext w:val="1"/>
      <w:widowControl w:val="0"/>
      <w:autoSpaceDE w:val="0"/>
      <w:autoSpaceDN w:val="0"/>
      <w:adjustRightInd w:val="0"/>
      <w:spacing w:after="60" w:before="60" w:line="240" w:lineRule="atLeast"/>
      <w:jc w:val="both"/>
      <w:outlineLvl w:val="5"/>
    </w:pPr>
    <w:rPr>
      <w:b w:val="1"/>
      <w:bCs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153"/>
        <w:tab w:val="right" w:pos="8306"/>
      </w:tabs>
    </w:pPr>
    <w:rPr>
      <w:rFonts w:ascii="Century Gothic" w:hAnsi="Century Gothic"/>
      <w:sz w:val="22"/>
    </w:rPr>
  </w:style>
  <w:style w:type="character" w:styleId="Hyperlink">
    <w:name w:val="Hyperlink"/>
    <w:rPr>
      <w:color w:val="0000ff"/>
      <w:u w:val="single"/>
    </w:rPr>
  </w:style>
  <w:style w:type="paragraph" w:styleId="BodyText">
    <w:name w:val="Body Text"/>
    <w:basedOn w:val="Normal"/>
    <w:rPr>
      <w:sz w:val="22"/>
    </w:rPr>
  </w:style>
  <w:style w:type="character" w:styleId="FollowedHyperlink">
    <w:name w:val="FollowedHyperlink"/>
    <w:rPr>
      <w:color w:val="800080"/>
      <w:u w:val="single"/>
    </w:rPr>
  </w:style>
  <w:style w:type="paragraph" w:styleId="DfESBullets" w:customStyle="1">
    <w:name w:val="DfESBullets"/>
    <w:basedOn w:val="Normal"/>
    <w:pPr>
      <w:widowControl w:val="0"/>
      <w:numPr>
        <w:numId w:val="2"/>
      </w:numPr>
      <w:overflowPunct w:val="0"/>
      <w:autoSpaceDE w:val="0"/>
      <w:autoSpaceDN w:val="0"/>
      <w:adjustRightInd w:val="0"/>
      <w:spacing w:after="240"/>
      <w:textAlignment w:val="baseline"/>
    </w:pPr>
    <w:rPr>
      <w:sz w:val="22"/>
    </w:rPr>
  </w:style>
  <w:style w:type="paragraph" w:styleId="DfESOutNumbered" w:customStyle="1">
    <w:name w:val="DfESOutNumbered"/>
    <w:basedOn w:val="Normal"/>
    <w:pPr>
      <w:widowControl w:val="0"/>
      <w:numPr>
        <w:numId w:val="3"/>
      </w:numPr>
      <w:overflowPunct w:val="0"/>
      <w:autoSpaceDE w:val="0"/>
      <w:autoSpaceDN w:val="0"/>
      <w:adjustRightInd w:val="0"/>
      <w:spacing w:after="240"/>
      <w:textAlignment w:val="baseline"/>
    </w:pPr>
    <w:rPr>
      <w:sz w:val="22"/>
    </w:rPr>
  </w:style>
  <w:style w:type="paragraph" w:styleId="NormalWeb">
    <w:name w:val="Normal (Web)"/>
    <w:basedOn w:val="Normal"/>
    <w:pPr>
      <w:spacing w:after="100" w:afterAutospacing="1" w:before="100" w:beforeAutospacing="1"/>
    </w:pPr>
    <w:rPr>
      <w:rFonts w:ascii="Times New Roman" w:hAnsi="Times New Roman"/>
      <w:szCs w:val="24"/>
    </w:rPr>
  </w:style>
  <w:style w:type="table" w:styleId="TableGrid">
    <w:name w:val="Table Grid"/>
    <w:basedOn w:val="TableNormal"/>
    <w:rsid w:val="00834E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EF477F"/>
    <w:pPr>
      <w:widowControl w:val="0"/>
      <w:autoSpaceDE w:val="0"/>
      <w:autoSpaceDN w:val="0"/>
    </w:pPr>
    <w:rPr>
      <w:rFonts w:ascii="Calibri" w:cs="Calibri" w:eastAsia="Calibri" w:hAnsi="Calibri"/>
      <w:sz w:val="22"/>
      <w:szCs w:val="22"/>
      <w:lang w:bidi="en-GB"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DYwhzgBfX28lvzyFnDAUmtGzkg==">CgMxLjAyCGguZ2pkZ3hzOAByITFCS0xVTUYyazFHYkN4cDRhaTI1VGZFQ3dmUFJpM3NNOA==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2024-05-22T13:41:00Z</dcterms:created>
  <dc:creator>ntuser</dc:creator>
</cp:coreProperties>
</file>