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Lunchtime Supervision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actively supervise pupils in the lunch hall.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actively supervise pupils in allocated outdoor areas or, in case of wet play, in the allocated classroom.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work under the direction of the Lead Lunch Supervisor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support children in following school rules and designated lunch hall and playground rules specified in the school’s behaviour policy &amp; the Lunch Supervisor Handbook.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use the school reward system to recognise and positively reinforce good behaviour.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report incidents of inappropriate behaviour to the class teacher.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attend Lunch Supervisor meetings as required.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work in collaboration with other professionals such as the school nurse and SENDCO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Standards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support the aims and ethos of the school.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attend additional staff and team meetings and in-service days as required.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undertake other professional duties as may occasionally be assigned by the LLS, Class Teacher or other school staff (e.g. school nurse)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set a good example in terms of dress, punctuality and attendance.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line with the Safeguarding and  Safer Recruitment procedures, the above named agrees to the following: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 undertake pre-employment checks including but not limited to criminal record and social media checks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 read and adhere to school policies and guidelines at all times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513"/>
        <w:tab w:val="right" w:leader="none" w:pos="9026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061665" cy="979791"/>
          <wp:effectExtent b="0" l="0" r="0" t="0"/>
          <wp:docPr descr="C:\Documents and Settings\PulatogluB\Desktop\BESA Logos\BESA Logo.png" id="1" name="image1.png"/>
          <a:graphic>
            <a:graphicData uri="http://schemas.openxmlformats.org/drawingml/2006/picture">
              <pic:pic>
                <pic:nvPicPr>
                  <pic:cNvPr descr="C:\Documents and Settings\PulatogluB\Desktop\BESA Logos\BESA 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665" cy="9797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JOB DESCRIPTION - LUNCH SUPERVISOR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