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5C8A" w14:textId="64E5C4E6" w:rsidR="007371F5" w:rsidRPr="008769BE" w:rsidRDefault="00D92181" w:rsidP="00B2572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C6DB4" w:rsidRPr="008769BE">
        <w:rPr>
          <w:rFonts w:ascii="Arial" w:hAnsi="Arial" w:cs="Arial"/>
          <w:b/>
          <w:sz w:val="32"/>
          <w:szCs w:val="32"/>
        </w:rPr>
        <w:t>Role Profile</w:t>
      </w:r>
      <w:r w:rsidR="00547555" w:rsidRPr="008769BE">
        <w:rPr>
          <w:rFonts w:ascii="Arial" w:hAnsi="Arial" w:cs="Arial"/>
          <w:b/>
          <w:sz w:val="32"/>
          <w:szCs w:val="32"/>
        </w:rPr>
        <w:t>:</w:t>
      </w:r>
      <w:r w:rsidR="00105CB9" w:rsidRPr="008769BE">
        <w:rPr>
          <w:rFonts w:ascii="Arial" w:hAnsi="Arial" w:cs="Arial"/>
          <w:b/>
          <w:sz w:val="32"/>
          <w:szCs w:val="32"/>
        </w:rPr>
        <w:t xml:space="preserve"> </w:t>
      </w:r>
      <w:r w:rsidR="00ED55B5">
        <w:rPr>
          <w:rFonts w:ascii="Arial" w:hAnsi="Arial" w:cs="Arial"/>
          <w:b/>
          <w:sz w:val="32"/>
          <w:szCs w:val="32"/>
        </w:rPr>
        <w:t>Digital Learning Adviser</w:t>
      </w:r>
    </w:p>
    <w:p w14:paraId="126DD69B" w14:textId="77777777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1ACEA754" w14:textId="77777777" w:rsidR="00547555" w:rsidRPr="008769BE" w:rsidRDefault="002B440B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9B455EF" wp14:editId="4AEE6FFF">
                <wp:extent cx="6448425" cy="648000"/>
                <wp:effectExtent l="0" t="0" r="15875" b="1270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480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1764EC" w14:textId="0235E0E8" w:rsidR="002B440B" w:rsidRDefault="00FF2E15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  <w:r w:rsidRPr="00FF2E15"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 xml:space="preserve">The Digital Learning Adviser will lead the development and implementation of the Digital Learning Strategy for their </w:t>
                            </w:r>
                            <w:r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>‘</w:t>
                            </w:r>
                            <w:r w:rsidRPr="00FF2E15"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>pod</w:t>
                            </w:r>
                            <w:r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>’</w:t>
                            </w:r>
                            <w:r w:rsidRPr="00FF2E15"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 xml:space="preserve"> of schools, aligned to the wider Cognita Group </w:t>
                            </w:r>
                            <w:r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 xml:space="preserve">Digital Learning </w:t>
                            </w:r>
                            <w:r w:rsidRPr="00FF2E15"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  <w:t>Policy. This will enable continuous improvement in digital learning to enrich student outcomes.</w:t>
                            </w:r>
                          </w:p>
                          <w:p w14:paraId="6887867A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23EE0DF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14589BA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53C17FAF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414C319E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B455EF" id="Rounded Rectangle 1" o:spid="_x0000_s1026" style="width:507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" fillcolor="#f2f2f2" strokecolor="#1c2f69" strokeweight="1pt">
                <v:shadow color="#868686"/>
                <v:textbox>
                  <w:txbxContent>
                    <w:p w14:paraId="3C1764EC" w14:textId="0235E0E8" w:rsidR="002B440B" w:rsidRDefault="00FF2E15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  <w:r w:rsidRPr="00FF2E15">
                        <w:rPr>
                          <w:rFonts w:ascii="Arial" w:eastAsiaTheme="minorEastAsia" w:hAnsi="Arial" w:cs="Arial"/>
                          <w:lang w:eastAsia="en-GB"/>
                        </w:rPr>
                        <w:t xml:space="preserve">The Digital Learning Adviser will lead the development and implementation of the Digital Learning Strategy for their </w:t>
                      </w:r>
                      <w:r>
                        <w:rPr>
                          <w:rFonts w:ascii="Arial" w:eastAsiaTheme="minorEastAsia" w:hAnsi="Arial" w:cs="Arial"/>
                          <w:lang w:eastAsia="en-GB"/>
                        </w:rPr>
                        <w:t>‘</w:t>
                      </w:r>
                      <w:r w:rsidRPr="00FF2E15">
                        <w:rPr>
                          <w:rFonts w:ascii="Arial" w:eastAsiaTheme="minorEastAsia" w:hAnsi="Arial" w:cs="Arial"/>
                          <w:lang w:eastAsia="en-GB"/>
                        </w:rPr>
                        <w:t>pod</w:t>
                      </w:r>
                      <w:r>
                        <w:rPr>
                          <w:rFonts w:ascii="Arial" w:eastAsiaTheme="minorEastAsia" w:hAnsi="Arial" w:cs="Arial"/>
                          <w:lang w:eastAsia="en-GB"/>
                        </w:rPr>
                        <w:t>’</w:t>
                      </w:r>
                      <w:r w:rsidRPr="00FF2E15">
                        <w:rPr>
                          <w:rFonts w:ascii="Arial" w:eastAsiaTheme="minorEastAsia" w:hAnsi="Arial" w:cs="Arial"/>
                          <w:lang w:eastAsia="en-GB"/>
                        </w:rPr>
                        <w:t xml:space="preserve"> of schools, aligned to the wider Cognita Group </w:t>
                      </w:r>
                      <w:r>
                        <w:rPr>
                          <w:rFonts w:ascii="Arial" w:eastAsiaTheme="minorEastAsia" w:hAnsi="Arial" w:cs="Arial"/>
                          <w:lang w:eastAsia="en-GB"/>
                        </w:rPr>
                        <w:t xml:space="preserve">Digital Learning </w:t>
                      </w:r>
                      <w:r w:rsidRPr="00FF2E15">
                        <w:rPr>
                          <w:rFonts w:ascii="Arial" w:eastAsiaTheme="minorEastAsia" w:hAnsi="Arial" w:cs="Arial"/>
                          <w:lang w:eastAsia="en-GB"/>
                        </w:rPr>
                        <w:t>Policy. This will enable continuous improvement in digital learning to enrich student outcomes.</w:t>
                      </w:r>
                    </w:p>
                    <w:p w14:paraId="6887867A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23EE0DF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14589BA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53C17FAF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414C319E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F60764" w14:textId="7661E48B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 xml:space="preserve">Key Accountabilities </w:t>
      </w:r>
      <w:r w:rsidR="00AD08CF" w:rsidRPr="008769BE">
        <w:rPr>
          <w:rFonts w:ascii="Arial" w:hAnsi="Arial" w:cs="Arial"/>
          <w:noProof/>
          <w:color w:val="006EB6"/>
          <w:lang w:eastAsia="en-GB"/>
        </w:rPr>
        <w:t xml:space="preserve"> </w:t>
      </w:r>
    </w:p>
    <w:p w14:paraId="6D863631" w14:textId="77777777" w:rsidR="001033F3" w:rsidRPr="001033F3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1164EA90" wp14:editId="1E252930">
                <wp:extent cx="6438900" cy="4233600"/>
                <wp:effectExtent l="0" t="0" r="12700" b="8255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42336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B0319" w14:textId="05B5C8E7" w:rsidR="00FF2E1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Work collaboratively with school leader</w:t>
                            </w:r>
                            <w:r w:rsidR="002E1846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Digital Learning Leads to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help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execute and evaluate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their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Digital Learning Strategy</w:t>
                            </w:r>
                          </w:p>
                          <w:p w14:paraId="5912CFD7" w14:textId="67C7AFC9" w:rsidR="00FF2E1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Empower and build capacity of Digital Learning Leads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and champions in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schools</w:t>
                            </w:r>
                            <w:proofErr w:type="gramEnd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50D49B9" w14:textId="63E4AA49" w:rsidR="001811F2" w:rsidRPr="00EF0F7A" w:rsidRDefault="001811F2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Build </w:t>
                            </w:r>
                            <w:r w:rsidR="00C072B4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and nurture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community for Digital Learning Leads and champions to share good practice and innovative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ideas</w:t>
                            </w:r>
                            <w:proofErr w:type="gramEnd"/>
                          </w:p>
                          <w:p w14:paraId="41BC4B50" w14:textId="1C55A5C4" w:rsidR="00FF2E1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Identify and disseminate effective practices across the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pod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promote knowledge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animation</w:t>
                            </w:r>
                            <w:proofErr w:type="gramEnd"/>
                          </w:p>
                          <w:p w14:paraId="397C8197" w14:textId="6D8E6869" w:rsidR="00FF2E1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Develop staff capabilities through design and delivery of professional learning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opportunities</w:t>
                            </w:r>
                            <w:proofErr w:type="gramEnd"/>
                          </w:p>
                          <w:p w14:paraId="44467853" w14:textId="7BFF40CC" w:rsidR="002E1846" w:rsidRPr="00EF0F7A" w:rsidRDefault="002E1846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Ensure schools use the Digital Maturity Scale to drive measurable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improvement</w:t>
                            </w:r>
                            <w:proofErr w:type="gramEnd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1B0F3F7" w14:textId="7987761D" w:rsidR="001811F2" w:rsidRPr="00EF0F7A" w:rsidRDefault="00C072B4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Support schools in ensuring 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teaching staff have the key skills</w:t>
                            </w:r>
                            <w:r w:rsidR="001276BB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knowledge </w:t>
                            </w:r>
                            <w:r w:rsidR="001276BB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and confidence 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to effectively use technology to enhance </w:t>
                            </w:r>
                            <w:proofErr w:type="gramStart"/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  <w:proofErr w:type="gramEnd"/>
                          </w:p>
                          <w:p w14:paraId="056D78A3" w14:textId="5744AFBA" w:rsidR="00FF2E1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Participate in the wider regional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="002E162C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global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Digital Learning Adviser network to share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insights</w:t>
                            </w:r>
                            <w:proofErr w:type="gramEnd"/>
                          </w:p>
                          <w:p w14:paraId="0B690066" w14:textId="1669BBFA" w:rsidR="002E1846" w:rsidRPr="00EF0F7A" w:rsidRDefault="002E1846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Support Digital Learning innovation projects to push boundaries and generate new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practices</w:t>
                            </w:r>
                            <w:proofErr w:type="gramEnd"/>
                          </w:p>
                          <w:p w14:paraId="1FD8D666" w14:textId="5769B06E" w:rsidR="00F90EE5" w:rsidRPr="00EF0F7A" w:rsidRDefault="00FF2E15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Maintain positive relationships with leaders and Digital Learning Leads in </w:t>
                            </w:r>
                            <w:proofErr w:type="gramStart"/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pod</w:t>
                            </w:r>
                            <w:r w:rsidR="00787975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proofErr w:type="gramEnd"/>
                          </w:p>
                          <w:p w14:paraId="3D1EF2F5" w14:textId="2B67762D" w:rsidR="001811F2" w:rsidRPr="00EF0F7A" w:rsidRDefault="002E162C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nsure the effective integration of new hardware and software in </w:t>
                            </w:r>
                            <w:proofErr w:type="gramStart"/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schools</w:t>
                            </w:r>
                            <w:proofErr w:type="gramEnd"/>
                          </w:p>
                          <w:p w14:paraId="65BB1519" w14:textId="59728A4D" w:rsidR="001811F2" w:rsidRPr="00EF0F7A" w:rsidRDefault="002E162C" w:rsidP="002E16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upport the work of the </w:t>
                            </w:r>
                            <w:r w:rsidR="00C072B4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od team by ensuring the voice of the schools</w:t>
                            </w:r>
                            <w:r w:rsidR="00C072B4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support </w:t>
                            </w:r>
                            <w:r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strategic</w:t>
                            </w:r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planning and effective </w:t>
                            </w:r>
                            <w:proofErr w:type="gramStart"/>
                            <w:r w:rsidR="001811F2" w:rsidRPr="00EF0F7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operations</w:t>
                            </w:r>
                            <w:proofErr w:type="gramEnd"/>
                          </w:p>
                          <w:p w14:paraId="4F9B6175" w14:textId="77777777" w:rsidR="001811F2" w:rsidRDefault="001811F2" w:rsidP="00F90EE5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</w:p>
                          <w:p w14:paraId="0FBFEF1B" w14:textId="77777777" w:rsidR="001811F2" w:rsidRPr="00787975" w:rsidRDefault="001811F2" w:rsidP="00F90EE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64EA90" id="Rounded Rectangle 3" o:spid="_x0000_s1027" style="width:507pt;height:3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5CDB0319" w14:textId="05B5C8E7" w:rsidR="00FF2E1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Work collaboratively with school leader</w:t>
                      </w:r>
                      <w:r w:rsidR="002E1846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and Digital Learning Leads to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help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execute and evaluate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their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Digital Learning Strategy</w:t>
                      </w:r>
                    </w:p>
                    <w:p w14:paraId="5912CFD7" w14:textId="67C7AFC9" w:rsidR="00FF2E1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Empower and build capacity of Digital Learning Leads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and champions in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schools</w:t>
                      </w:r>
                      <w:proofErr w:type="gramEnd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50D49B9" w14:textId="63E4AA49" w:rsidR="001811F2" w:rsidRPr="00EF0F7A" w:rsidRDefault="001811F2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Build </w:t>
                      </w:r>
                      <w:r w:rsidR="00C072B4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and nurture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 community for Digital Learning Leads and champions to share good practice and innovative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ideas</w:t>
                      </w:r>
                      <w:proofErr w:type="gramEnd"/>
                    </w:p>
                    <w:p w14:paraId="41BC4B50" w14:textId="1C55A5C4" w:rsidR="00FF2E1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Identify and disseminate effective practices across the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pod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to promote knowledge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animation</w:t>
                      </w:r>
                      <w:proofErr w:type="gramEnd"/>
                    </w:p>
                    <w:p w14:paraId="397C8197" w14:textId="6D8E6869" w:rsidR="00FF2E1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Develop staff capabilities through design and delivery of professional learning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opportunities</w:t>
                      </w:r>
                      <w:proofErr w:type="gramEnd"/>
                    </w:p>
                    <w:p w14:paraId="44467853" w14:textId="7BFF40CC" w:rsidR="002E1846" w:rsidRPr="00EF0F7A" w:rsidRDefault="002E1846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Ensure schools use the Digital Maturity Scale to drive measurable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improvement</w:t>
                      </w:r>
                      <w:proofErr w:type="gramEnd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01B0F3F7" w14:textId="7987761D" w:rsidR="001811F2" w:rsidRPr="00EF0F7A" w:rsidRDefault="00C072B4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Support schools in ensuring 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teaching staff have the key skills</w:t>
                      </w:r>
                      <w:r w:rsidR="001276BB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knowledge </w:t>
                      </w:r>
                      <w:r w:rsidR="001276BB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and confidence 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to effectively use technology to enhance </w:t>
                      </w:r>
                      <w:proofErr w:type="gramStart"/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learning</w:t>
                      </w:r>
                      <w:proofErr w:type="gramEnd"/>
                    </w:p>
                    <w:p w14:paraId="056D78A3" w14:textId="5744AFBA" w:rsidR="00FF2E1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Participate in the wider regional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="002E162C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global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Digital Learning Adviser network to share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insights</w:t>
                      </w:r>
                      <w:proofErr w:type="gramEnd"/>
                    </w:p>
                    <w:p w14:paraId="0B690066" w14:textId="1669BBFA" w:rsidR="002E1846" w:rsidRPr="00EF0F7A" w:rsidRDefault="002E1846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Support Digital Learning innovation projects to push boundaries and generate new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practices</w:t>
                      </w:r>
                      <w:proofErr w:type="gramEnd"/>
                    </w:p>
                    <w:p w14:paraId="1FD8D666" w14:textId="5769B06E" w:rsidR="00F90EE5" w:rsidRPr="00EF0F7A" w:rsidRDefault="00FF2E15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Maintain positive relationships with leaders and Digital Learning Leads in </w:t>
                      </w:r>
                      <w:proofErr w:type="gramStart"/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pod</w:t>
                      </w:r>
                      <w:r w:rsidR="00787975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</w:t>
                      </w:r>
                      <w:proofErr w:type="gramEnd"/>
                    </w:p>
                    <w:p w14:paraId="3D1EF2F5" w14:textId="2B67762D" w:rsidR="001811F2" w:rsidRPr="00EF0F7A" w:rsidRDefault="002E162C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E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nsure the effective integration of new hardware and software in </w:t>
                      </w:r>
                      <w:proofErr w:type="gramStart"/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schools</w:t>
                      </w:r>
                      <w:proofErr w:type="gramEnd"/>
                    </w:p>
                    <w:p w14:paraId="65BB1519" w14:textId="59728A4D" w:rsidR="001811F2" w:rsidRPr="00EF0F7A" w:rsidRDefault="002E162C" w:rsidP="002E16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upport the work of the </w:t>
                      </w:r>
                      <w:r w:rsidR="00C072B4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od team by ensuring the voice of the schools</w:t>
                      </w:r>
                      <w:r w:rsidR="00C072B4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support </w:t>
                      </w:r>
                      <w:r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strategic</w:t>
                      </w:r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planning and effective </w:t>
                      </w:r>
                      <w:proofErr w:type="gramStart"/>
                      <w:r w:rsidR="001811F2" w:rsidRPr="00EF0F7A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operations</w:t>
                      </w:r>
                      <w:proofErr w:type="gramEnd"/>
                    </w:p>
                    <w:p w14:paraId="4F9B6175" w14:textId="77777777" w:rsidR="001811F2" w:rsidRDefault="001811F2" w:rsidP="00F90EE5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</w:p>
                    <w:p w14:paraId="0FBFEF1B" w14:textId="77777777" w:rsidR="001811F2" w:rsidRPr="00787975" w:rsidRDefault="001811F2" w:rsidP="00F90EE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D9FA76" w14:textId="77777777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556A5E74" w14:textId="77777777" w:rsidR="00820558" w:rsidRPr="008769BE" w:rsidRDefault="00820558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4CB375B8" wp14:editId="00282AF0">
                <wp:extent cx="6438900" cy="852617"/>
                <wp:effectExtent l="0" t="0" r="12700" b="1143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52617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BEB803" w14:textId="77777777" w:rsidR="00820558" w:rsidRPr="00C95023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procedures</w:t>
                            </w:r>
                            <w:proofErr w:type="gramEnd"/>
                            <w:r w:rsidR="007009C7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 and code of conduct</w:t>
                            </w:r>
                          </w:p>
                          <w:p w14:paraId="44A5FA12" w14:textId="77777777" w:rsidR="00820558" w:rsidRPr="00C95023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To demonstrate a personal commitment to safeguarding and student</w:t>
                            </w:r>
                            <w:r w:rsidR="000B3D65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/colleague</w:t>
                            </w: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 wellbeing </w:t>
                            </w:r>
                          </w:p>
                          <w:p w14:paraId="2E775A1C" w14:textId="6B234F16" w:rsidR="00820558" w:rsidRPr="00C95023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To ensure any safeguarding concerns or incid</w:t>
                            </w:r>
                            <w:r w:rsidR="007009C7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ents are reported appropriately in line with </w:t>
                            </w:r>
                            <w:proofErr w:type="gramStart"/>
                            <w:r w:rsidR="007009C7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policy</w:t>
                            </w:r>
                            <w:proofErr w:type="gramEnd"/>
                          </w:p>
                          <w:p w14:paraId="33C8A848" w14:textId="77777777" w:rsidR="00820558" w:rsidRPr="00C95023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To </w:t>
                            </w:r>
                            <w:r w:rsidR="007009C7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engage in</w:t>
                            </w:r>
                            <w:r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 xml:space="preserve"> safeguarding training </w:t>
                            </w:r>
                            <w:r w:rsidR="007009C7" w:rsidRPr="00C95023">
                              <w:rPr>
                                <w:rFonts w:ascii="Arial" w:hAnsi="Arial" w:cs="Arial"/>
                                <w:color w:val="37393A"/>
                              </w:rPr>
                              <w:t>when required</w:t>
                            </w:r>
                          </w:p>
                          <w:p w14:paraId="33ECB04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A32FFF1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1916EDC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56AB24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EF046EB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2DD59C0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B375B8" id="Rounded Rectangle 2" o:spid="_x0000_s1028" style="width:507pt;height: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" fillcolor="#f2f2f2" strokecolor="#1c2f69" strokeweight="1pt">
                <v:shadow color="#868686"/>
                <v:textbox>
                  <w:txbxContent>
                    <w:p w14:paraId="19BEB803" w14:textId="77777777" w:rsidR="00820558" w:rsidRPr="00C95023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</w:rPr>
                      </w:pP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 xml:space="preserve">To comply with safeguarding policies, </w:t>
                      </w:r>
                      <w:proofErr w:type="gramStart"/>
                      <w:r w:rsidRPr="00C95023">
                        <w:rPr>
                          <w:rFonts w:ascii="Arial" w:hAnsi="Arial" w:cs="Arial"/>
                          <w:color w:val="37393A"/>
                        </w:rPr>
                        <w:t>procedures</w:t>
                      </w:r>
                      <w:proofErr w:type="gramEnd"/>
                      <w:r w:rsidR="007009C7" w:rsidRPr="00C95023">
                        <w:rPr>
                          <w:rFonts w:ascii="Arial" w:hAnsi="Arial" w:cs="Arial"/>
                          <w:color w:val="37393A"/>
                        </w:rPr>
                        <w:t xml:space="preserve"> and code of conduct</w:t>
                      </w:r>
                    </w:p>
                    <w:p w14:paraId="44A5FA12" w14:textId="77777777" w:rsidR="00820558" w:rsidRPr="00C95023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</w:rPr>
                      </w:pP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>To demonstrate a personal commitment to safeguarding and student</w:t>
                      </w:r>
                      <w:r w:rsidR="000B3D65" w:rsidRPr="00C95023">
                        <w:rPr>
                          <w:rFonts w:ascii="Arial" w:hAnsi="Arial" w:cs="Arial"/>
                          <w:color w:val="37393A"/>
                        </w:rPr>
                        <w:t>/colleague</w:t>
                      </w: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 xml:space="preserve"> wellbeing </w:t>
                      </w:r>
                    </w:p>
                    <w:p w14:paraId="2E775A1C" w14:textId="6B234F16" w:rsidR="00820558" w:rsidRPr="00C95023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</w:rPr>
                      </w:pP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>To ensure any safeguarding concerns or incid</w:t>
                      </w:r>
                      <w:r w:rsidR="007009C7" w:rsidRPr="00C95023">
                        <w:rPr>
                          <w:rFonts w:ascii="Arial" w:hAnsi="Arial" w:cs="Arial"/>
                          <w:color w:val="37393A"/>
                        </w:rPr>
                        <w:t xml:space="preserve">ents are reported appropriately in line with </w:t>
                      </w:r>
                      <w:proofErr w:type="gramStart"/>
                      <w:r w:rsidR="007009C7" w:rsidRPr="00C95023">
                        <w:rPr>
                          <w:rFonts w:ascii="Arial" w:hAnsi="Arial" w:cs="Arial"/>
                          <w:color w:val="37393A"/>
                        </w:rPr>
                        <w:t>policy</w:t>
                      </w:r>
                      <w:proofErr w:type="gramEnd"/>
                    </w:p>
                    <w:p w14:paraId="33C8A848" w14:textId="77777777" w:rsidR="00820558" w:rsidRPr="00C95023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</w:rPr>
                      </w:pP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 xml:space="preserve">To </w:t>
                      </w:r>
                      <w:r w:rsidR="007009C7" w:rsidRPr="00C95023">
                        <w:rPr>
                          <w:rFonts w:ascii="Arial" w:hAnsi="Arial" w:cs="Arial"/>
                          <w:color w:val="37393A"/>
                        </w:rPr>
                        <w:t>engage in</w:t>
                      </w:r>
                      <w:r w:rsidRPr="00C95023">
                        <w:rPr>
                          <w:rFonts w:ascii="Arial" w:hAnsi="Arial" w:cs="Arial"/>
                          <w:color w:val="37393A"/>
                        </w:rPr>
                        <w:t xml:space="preserve"> safeguarding training </w:t>
                      </w:r>
                      <w:r w:rsidR="007009C7" w:rsidRPr="00C95023">
                        <w:rPr>
                          <w:rFonts w:ascii="Arial" w:hAnsi="Arial" w:cs="Arial"/>
                          <w:color w:val="37393A"/>
                        </w:rPr>
                        <w:t>when required</w:t>
                      </w:r>
                    </w:p>
                    <w:p w14:paraId="33ECB04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A32FFF1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1916EDC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56AB24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EF046EB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2DD59C0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B65CF5" w14:textId="77777777" w:rsidR="008769BE" w:rsidRDefault="00A65989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90D67A" wp14:editId="0A8561A1">
                <wp:simplePos x="0" y="0"/>
                <wp:positionH relativeFrom="column">
                  <wp:posOffset>1270</wp:posOffset>
                </wp:positionH>
                <wp:positionV relativeFrom="paragraph">
                  <wp:posOffset>331470</wp:posOffset>
                </wp:positionV>
                <wp:extent cx="6473825" cy="3290400"/>
                <wp:effectExtent l="0" t="0" r="15875" b="12065"/>
                <wp:wrapTight wrapText="bothSides">
                  <wp:wrapPolygon edited="0">
                    <wp:start x="466" y="0"/>
                    <wp:lineTo x="0" y="417"/>
                    <wp:lineTo x="0" y="20762"/>
                    <wp:lineTo x="212" y="21346"/>
                    <wp:lineTo x="424" y="21596"/>
                    <wp:lineTo x="466" y="21596"/>
                    <wp:lineTo x="21144" y="21596"/>
                    <wp:lineTo x="21187" y="21596"/>
                    <wp:lineTo x="21399" y="21346"/>
                    <wp:lineTo x="21611" y="20762"/>
                    <wp:lineTo x="21611" y="417"/>
                    <wp:lineTo x="21144" y="0"/>
                    <wp:lineTo x="466" y="0"/>
                  </wp:wrapPolygon>
                </wp:wrapTight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825" cy="32904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4524"/>
                              <w:gridCol w:w="3607"/>
                            </w:tblGrid>
                            <w:tr w:rsidR="002F5FAB" w14:paraId="28A28482" w14:textId="77777777" w:rsidTr="002E1846">
                              <w:trPr>
                                <w:jc w:val="center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326B7AF2" w14:textId="77777777" w:rsidR="00AD08CF" w:rsidRPr="00286FED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60585944" w14:textId="77777777" w:rsidR="00AD08CF" w:rsidRPr="00286FED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14:paraId="38657E14" w14:textId="77777777" w:rsidR="00AD08CF" w:rsidRPr="00286FED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2F5FAB" w14:paraId="4AD3C274" w14:textId="77777777" w:rsidTr="002E1846">
                              <w:trPr>
                                <w:jc w:val="center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7DC22E63" w14:textId="77777777" w:rsidR="00AD08CF" w:rsidRPr="00286FED" w:rsidRDefault="00AD08CF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2F49EA6D" w14:textId="130AB98E" w:rsidR="006724F4" w:rsidRPr="002E162C" w:rsidRDefault="00A95691" w:rsidP="001F76CB">
                                  <w:pPr>
                                    <w:spacing w:line="276" w:lineRule="auto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Education Degree</w:t>
                                  </w:r>
                                  <w:r w:rsidR="00CE3ADB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or equivalent </w:t>
                                  </w:r>
                                </w:p>
                                <w:p w14:paraId="0215374D" w14:textId="41B32932" w:rsidR="00951B85" w:rsidRPr="002E162C" w:rsidRDefault="006724F4" w:rsidP="001F76CB">
                                  <w:pPr>
                                    <w:spacing w:line="276" w:lineRule="auto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14:paraId="00F3BF6C" w14:textId="278FCA0B" w:rsidR="00D30D4E" w:rsidRPr="002E162C" w:rsidRDefault="00CE3ADB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Further</w:t>
                                  </w:r>
                                  <w:r w:rsidR="00D30D4E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71627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digital learning </w:t>
                                  </w:r>
                                  <w:r w:rsidR="00D30D4E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accreditations: </w:t>
                                  </w:r>
                                </w:p>
                                <w:p w14:paraId="22034BC8" w14:textId="23EE919A" w:rsidR="00D30D4E" w:rsidRPr="002E162C" w:rsidRDefault="00D30D4E" w:rsidP="00CE3ADB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276" w:lineRule="auto"/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Google Certified </w:t>
                                  </w:r>
                                  <w:r w:rsidR="00D71627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ducator </w:t>
                                  </w:r>
                                </w:p>
                                <w:p w14:paraId="2A8FCD53" w14:textId="77777777" w:rsidR="00894972" w:rsidRPr="002E162C" w:rsidRDefault="00D30D4E" w:rsidP="00B10673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Microsoft Innovative</w:t>
                                  </w:r>
                                  <w:r w:rsidR="00B10673"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Educator</w:t>
                                  </w:r>
                                  <w:r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Expert </w:t>
                                  </w:r>
                                </w:p>
                                <w:p w14:paraId="5ED920FF" w14:textId="759EA0AB" w:rsidR="001811F2" w:rsidRPr="002E162C" w:rsidRDefault="001811F2" w:rsidP="00B10673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Experience teaching with </w:t>
                                  </w:r>
                                  <w:r w:rsidR="002E162C" w:rsidRPr="002E162C">
                                    <w:rPr>
                                      <w:rFonts w:ascii="Arial" w:eastAsia="ArialUnicodeMS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mobile devices</w:t>
                                  </w:r>
                                </w:p>
                              </w:tc>
                            </w:tr>
                            <w:tr w:rsidR="002F5FAB" w14:paraId="1F76F09F" w14:textId="77777777" w:rsidTr="002E1846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38D7BCF3" w14:textId="626731A2" w:rsidR="00AD08CF" w:rsidRPr="00286FED" w:rsidRDefault="002F5FAB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Knowledge</w:t>
                                  </w:r>
                                  <w:r w:rsid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gramStart"/>
                                  <w:r w:rsidR="00AD08CF"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Skills</w:t>
                                  </w:r>
                                  <w:proofErr w:type="gramEnd"/>
                                  <w:r w:rsidR="00C7016E"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 xml:space="preserve"> and Ex</w:t>
                                  </w:r>
                                  <w:r w:rsidR="006205DA" w:rsidRPr="00286FED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  <w:t>perience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71D2C650" w14:textId="77777777" w:rsidR="00C072B4" w:rsidRPr="002E162C" w:rsidRDefault="00ED4CAC" w:rsidP="00C072B4">
                                  <w:pP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Expert knowledge of evidence-based effective practices in digital learning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br/>
                                  </w: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Ability to empower staff and develop capabilities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br/>
                                  </w: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Strong project management skills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br/>
                                  </w: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Builds positive relationships with stakeholders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br/>
                                  </w: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2E1846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Pushes boundaries to generate innovative practices</w:t>
                                  </w:r>
                                </w:p>
                                <w:p w14:paraId="756635C7" w14:textId="5D0585CB" w:rsidR="001811F2" w:rsidRPr="002E162C" w:rsidRDefault="00C072B4" w:rsidP="00C072B4">
                                  <w:pP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- </w:t>
                                  </w:r>
                                  <w:r w:rsidR="001811F2" w:rsidRPr="002E162C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Effective communicator, able to deliver engaging training in person and remotely</w:t>
                                  </w:r>
                                </w:p>
                              </w:tc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14:paraId="42916FD0" w14:textId="4007B19E" w:rsidR="00DB1677" w:rsidRPr="002E162C" w:rsidRDefault="00ED4CAC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- Active member of </w:t>
                                  </w:r>
                                  <w:r w:rsidR="00DB1677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online communities of good practice</w:t>
                                  </w:r>
                                  <w:r w:rsidR="00AF57E3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DB1677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e.g.</w:t>
                                  </w:r>
                                  <w:proofErr w:type="gramEnd"/>
                                  <w:r w:rsidR="00DB1677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Twitter</w:t>
                                  </w:r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2E1846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LinkedIn</w:t>
                                  </w:r>
                                  <w:r w:rsidR="00D30D4E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2CD0708" w14:textId="3AFE7929" w:rsidR="00ED4CAC" w:rsidRPr="002E162C" w:rsidRDefault="00ED4CAC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- Experience presenting at external education conferences and events</w:t>
                                  </w:r>
                                </w:p>
                                <w:p w14:paraId="2185D90E" w14:textId="379DEABC" w:rsidR="00D30D4E" w:rsidRPr="002E162C" w:rsidRDefault="00ED4CAC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D30D4E" w:rsidRPr="002E162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Experience of teaching in a 1:1 environment.</w:t>
                                  </w:r>
                                </w:p>
                                <w:p w14:paraId="6CC47359" w14:textId="77777777" w:rsidR="00D30D4E" w:rsidRPr="002E162C" w:rsidRDefault="00D30D4E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F61B01" w14:textId="4B578A39" w:rsidR="00AD08CF" w:rsidRPr="002E162C" w:rsidRDefault="00AD08CF" w:rsidP="001F76CB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612DB" w14:textId="77777777" w:rsidR="00AD08CF" w:rsidRPr="006773E2" w:rsidRDefault="00AD08CF" w:rsidP="008769BE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14:paraId="52CE1687" w14:textId="77777777" w:rsidR="00AD08CF" w:rsidRDefault="00AD08CF" w:rsidP="008769BE">
                            <w:pPr>
                              <w:pStyle w:val="ListParagraph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431102" w14:textId="77777777" w:rsidR="00AD08CF" w:rsidRPr="00BA2280" w:rsidRDefault="00AD08CF" w:rsidP="008769BE">
                            <w:pPr>
                              <w:pStyle w:val="ListParagraph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0D67A" id="Rounded Rectangle 4" o:spid="_x0000_s1029" style="position:absolute;margin-left:.1pt;margin-top:26.1pt;width:509.75pt;height:259.1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4524"/>
                        <w:gridCol w:w="3607"/>
                      </w:tblGrid>
                      <w:tr w:rsidR="002F5FAB" w14:paraId="28A28482" w14:textId="77777777" w:rsidTr="002E1846">
                        <w:trPr>
                          <w:jc w:val="center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326B7AF2" w14:textId="77777777" w:rsidR="00AD08CF" w:rsidRPr="00286FED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60585944" w14:textId="77777777" w:rsidR="00AD08CF" w:rsidRPr="00286FED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614" w:type="dxa"/>
                            <w:vAlign w:val="center"/>
                          </w:tcPr>
                          <w:p w14:paraId="38657E14" w14:textId="77777777" w:rsidR="00AD08CF" w:rsidRPr="00286FED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Desirable</w:t>
                            </w:r>
                          </w:p>
                        </w:tc>
                      </w:tr>
                      <w:tr w:rsidR="002F5FAB" w14:paraId="4AD3C274" w14:textId="77777777" w:rsidTr="002E1846">
                        <w:trPr>
                          <w:jc w:val="center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7DC22E63" w14:textId="77777777" w:rsidR="00AD08CF" w:rsidRPr="00286FED" w:rsidRDefault="00AD08CF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2F49EA6D" w14:textId="130AB98E" w:rsidR="006724F4" w:rsidRPr="002E162C" w:rsidRDefault="00A95691" w:rsidP="001F76CB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Education Degree</w:t>
                            </w:r>
                            <w:r w:rsidR="00CE3ADB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or equivalent </w:t>
                            </w:r>
                          </w:p>
                          <w:p w14:paraId="0215374D" w14:textId="41B32932" w:rsidR="00951B85" w:rsidRPr="002E162C" w:rsidRDefault="006724F4" w:rsidP="001F76CB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14" w:type="dxa"/>
                            <w:vAlign w:val="center"/>
                          </w:tcPr>
                          <w:p w14:paraId="00F3BF6C" w14:textId="278FCA0B" w:rsidR="00D30D4E" w:rsidRPr="002E162C" w:rsidRDefault="00CE3ADB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Further</w:t>
                            </w:r>
                            <w:r w:rsidR="00D30D4E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1627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digital learning </w:t>
                            </w:r>
                            <w:r w:rsidR="00D30D4E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accreditations: </w:t>
                            </w:r>
                          </w:p>
                          <w:p w14:paraId="22034BC8" w14:textId="23EE919A" w:rsidR="00D30D4E" w:rsidRPr="002E162C" w:rsidRDefault="00D30D4E" w:rsidP="00CE3A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Google Certified </w:t>
                            </w:r>
                            <w:r w:rsidR="00D71627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ducator </w:t>
                            </w:r>
                          </w:p>
                          <w:p w14:paraId="2A8FCD53" w14:textId="77777777" w:rsidR="00894972" w:rsidRPr="002E162C" w:rsidRDefault="00D30D4E" w:rsidP="00B1067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Microsoft Innovative</w:t>
                            </w:r>
                            <w:r w:rsidR="00B10673"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Educator</w:t>
                            </w:r>
                            <w:r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Expert </w:t>
                            </w:r>
                          </w:p>
                          <w:p w14:paraId="5ED920FF" w14:textId="759EA0AB" w:rsidR="001811F2" w:rsidRPr="002E162C" w:rsidRDefault="001811F2" w:rsidP="00B1067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Experience teaching with </w:t>
                            </w:r>
                            <w:r w:rsidR="002E162C" w:rsidRPr="002E162C">
                              <w:rPr>
                                <w:rFonts w:ascii="Arial" w:eastAsia="ArialUnicodeMS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mobile devices</w:t>
                            </w:r>
                          </w:p>
                        </w:tc>
                      </w:tr>
                      <w:tr w:rsidR="002F5FAB" w14:paraId="1F76F09F" w14:textId="77777777" w:rsidTr="002E1846">
                        <w:trPr>
                          <w:trHeight w:val="483"/>
                          <w:jc w:val="center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38D7BCF3" w14:textId="626731A2" w:rsidR="00AD08CF" w:rsidRPr="00286FED" w:rsidRDefault="002F5FAB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Knowledge</w:t>
                            </w:r>
                            <w:r w:rsid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AD08CF"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Skills</w:t>
                            </w:r>
                            <w:proofErr w:type="gramEnd"/>
                            <w:r w:rsidR="00C7016E"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 xml:space="preserve"> and Ex</w:t>
                            </w:r>
                            <w:r w:rsidR="006205DA" w:rsidRPr="00286FED"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  <w:t>perience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71D2C650" w14:textId="77777777" w:rsidR="00C072B4" w:rsidRPr="002E162C" w:rsidRDefault="00ED4CAC" w:rsidP="00C072B4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Expert knowledge of evidence-based effective practices in digital learning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Ability to empower staff and develop capabilities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Strong project management skills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Builds positive relationships with stakeholders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2E1846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Pushes boundaries to generate innovative practices</w:t>
                            </w:r>
                          </w:p>
                          <w:p w14:paraId="756635C7" w14:textId="5D0585CB" w:rsidR="001811F2" w:rsidRPr="002E162C" w:rsidRDefault="00C072B4" w:rsidP="00C072B4">
                            <w:pP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="001811F2" w:rsidRPr="002E162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Effective communicator, able to deliver engaging training in person and remotely</w:t>
                            </w:r>
                          </w:p>
                        </w:tc>
                        <w:tc>
                          <w:tcPr>
                            <w:tcW w:w="3614" w:type="dxa"/>
                            <w:vAlign w:val="center"/>
                          </w:tcPr>
                          <w:p w14:paraId="42916FD0" w14:textId="4007B19E" w:rsidR="00DB1677" w:rsidRPr="002E162C" w:rsidRDefault="00ED4CAC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Active member of </w:t>
                            </w:r>
                            <w:r w:rsidR="00DB1677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online communities of good practice</w:t>
                            </w:r>
                            <w:r w:rsidR="00AF57E3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B1677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DB1677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Twitter</w:t>
                            </w:r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2E1846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LinkedIn</w:t>
                            </w:r>
                            <w:r w:rsidR="00D30D4E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CD0708" w14:textId="3AFE7929" w:rsidR="00ED4CAC" w:rsidRPr="002E162C" w:rsidRDefault="00ED4CAC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 Experience presenting at external education conferences and events</w:t>
                            </w:r>
                          </w:p>
                          <w:p w14:paraId="2185D90E" w14:textId="379DEABC" w:rsidR="00D30D4E" w:rsidRPr="002E162C" w:rsidRDefault="00ED4CAC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30D4E" w:rsidRPr="002E16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Experience of teaching in a 1:1 environment.</w:t>
                            </w:r>
                          </w:p>
                          <w:p w14:paraId="6CC47359" w14:textId="77777777" w:rsidR="00D30D4E" w:rsidRPr="002E162C" w:rsidRDefault="00D30D4E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F61B01" w14:textId="4B578A39" w:rsidR="00AD08CF" w:rsidRPr="002E162C" w:rsidRDefault="00AD08CF" w:rsidP="001F76C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DC612DB" w14:textId="77777777" w:rsidR="00AD08CF" w:rsidRPr="006773E2" w:rsidRDefault="00AD08CF" w:rsidP="008769BE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  <w:p w14:paraId="52CE1687" w14:textId="77777777" w:rsidR="00AD08CF" w:rsidRDefault="00AD08CF" w:rsidP="008769BE">
                      <w:pPr>
                        <w:pStyle w:val="ListParagraph"/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  <w:p w14:paraId="47431102" w14:textId="77777777" w:rsidR="00AD08CF" w:rsidRPr="00BA2280" w:rsidRDefault="00AD08CF" w:rsidP="008769BE">
                      <w:pPr>
                        <w:pStyle w:val="ListParagraph"/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B77013"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p w14:paraId="2B191486" w14:textId="77777777" w:rsidR="00951B85" w:rsidRPr="00C95023" w:rsidRDefault="00B77013" w:rsidP="0060308B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1B341FCA" w14:textId="69262177" w:rsidR="000B3D65" w:rsidRPr="002F5FAB" w:rsidRDefault="00C81E95" w:rsidP="00ED4CAC">
      <w:pPr>
        <w:spacing w:after="0"/>
        <w:ind w:left="993" w:hanging="1038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School Improvement Partner,</w:t>
      </w:r>
      <w:r w:rsidR="00D21879">
        <w:rPr>
          <w:rFonts w:ascii="Arial" w:hAnsi="Arial" w:cs="Arial"/>
          <w:b/>
          <w:color w:val="006EB6"/>
          <w:lang w:val="en-AU"/>
        </w:rPr>
        <w:t xml:space="preserve"> </w:t>
      </w:r>
      <w:r>
        <w:rPr>
          <w:rFonts w:ascii="Arial" w:hAnsi="Arial" w:cs="Arial"/>
          <w:b/>
          <w:color w:val="006EB6"/>
          <w:lang w:val="en-AU"/>
        </w:rPr>
        <w:t>General Manager, Headteachers</w:t>
      </w:r>
      <w:r w:rsidR="003921E1">
        <w:rPr>
          <w:rFonts w:ascii="Arial" w:hAnsi="Arial" w:cs="Arial"/>
          <w:b/>
          <w:color w:val="006EB6"/>
          <w:lang w:val="en-AU"/>
        </w:rPr>
        <w:t>, School Digital Lead</w:t>
      </w:r>
      <w:r w:rsidR="002E1846">
        <w:rPr>
          <w:rFonts w:ascii="Arial" w:hAnsi="Arial" w:cs="Arial"/>
          <w:b/>
          <w:color w:val="006EB6"/>
          <w:lang w:val="en-AU"/>
        </w:rPr>
        <w:t>s</w:t>
      </w:r>
      <w:r w:rsidR="00ED4CAC">
        <w:rPr>
          <w:rFonts w:ascii="Arial" w:hAnsi="Arial" w:cs="Arial"/>
          <w:b/>
          <w:color w:val="006EB6"/>
          <w:lang w:val="en-AU"/>
        </w:rPr>
        <w:t>, C</w:t>
      </w:r>
      <w:r w:rsidR="002E1846">
        <w:rPr>
          <w:rFonts w:ascii="Arial" w:hAnsi="Arial" w:cs="Arial"/>
          <w:b/>
          <w:color w:val="006EB6"/>
          <w:lang w:val="en-AU"/>
        </w:rPr>
        <w:t>hampions</w:t>
      </w:r>
    </w:p>
    <w:sectPr w:rsidR="000B3D65" w:rsidRPr="002F5FAB" w:rsidSect="008769BE">
      <w:pgSz w:w="11906" w:h="16838"/>
      <w:pgMar w:top="851" w:right="851" w:bottom="567" w:left="851" w:header="709" w:footer="709" w:gutter="0"/>
      <w:pgBorders w:offsetFrom="page">
        <w:top w:val="single" w:sz="48" w:space="24" w:color="006EB6"/>
        <w:left w:val="single" w:sz="48" w:space="24" w:color="006EB6"/>
        <w:bottom w:val="single" w:sz="48" w:space="24" w:color="006EB6"/>
        <w:right w:val="single" w:sz="48" w:space="24" w:color="006EB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9335" w14:textId="77777777" w:rsidR="00693D84" w:rsidRDefault="00693D84" w:rsidP="008769BE">
      <w:pPr>
        <w:spacing w:after="0" w:line="240" w:lineRule="auto"/>
      </w:pPr>
      <w:r>
        <w:separator/>
      </w:r>
    </w:p>
  </w:endnote>
  <w:endnote w:type="continuationSeparator" w:id="0">
    <w:p w14:paraId="3BEB2395" w14:textId="77777777" w:rsidR="00693D84" w:rsidRDefault="00693D84" w:rsidP="008769BE">
      <w:pPr>
        <w:spacing w:after="0" w:line="240" w:lineRule="auto"/>
      </w:pPr>
      <w:r>
        <w:continuationSeparator/>
      </w:r>
    </w:p>
  </w:endnote>
  <w:endnote w:type="continuationNotice" w:id="1">
    <w:p w14:paraId="6E9BCC9A" w14:textId="77777777" w:rsidR="00693D84" w:rsidRDefault="00693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7650" w14:textId="77777777" w:rsidR="00693D84" w:rsidRDefault="00693D84" w:rsidP="008769BE">
      <w:pPr>
        <w:spacing w:after="0" w:line="240" w:lineRule="auto"/>
      </w:pPr>
      <w:r>
        <w:separator/>
      </w:r>
    </w:p>
  </w:footnote>
  <w:footnote w:type="continuationSeparator" w:id="0">
    <w:p w14:paraId="1B8B64AA" w14:textId="77777777" w:rsidR="00693D84" w:rsidRDefault="00693D84" w:rsidP="008769BE">
      <w:pPr>
        <w:spacing w:after="0" w:line="240" w:lineRule="auto"/>
      </w:pPr>
      <w:r>
        <w:continuationSeparator/>
      </w:r>
    </w:p>
  </w:footnote>
  <w:footnote w:type="continuationNotice" w:id="1">
    <w:p w14:paraId="48DEE159" w14:textId="77777777" w:rsidR="00693D84" w:rsidRDefault="00693D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80A14"/>
    <w:multiLevelType w:val="multilevel"/>
    <w:tmpl w:val="9E1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058B"/>
    <w:multiLevelType w:val="multilevel"/>
    <w:tmpl w:val="CCF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5AFD"/>
    <w:multiLevelType w:val="hybridMultilevel"/>
    <w:tmpl w:val="E77E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1CB5"/>
    <w:multiLevelType w:val="multilevel"/>
    <w:tmpl w:val="13F0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346DC"/>
    <w:multiLevelType w:val="hybridMultilevel"/>
    <w:tmpl w:val="0952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5628B"/>
    <w:multiLevelType w:val="multilevel"/>
    <w:tmpl w:val="54E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6034F"/>
    <w:multiLevelType w:val="hybridMultilevel"/>
    <w:tmpl w:val="7ED8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2020E"/>
    <w:multiLevelType w:val="multilevel"/>
    <w:tmpl w:val="1F8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E49"/>
    <w:multiLevelType w:val="hybridMultilevel"/>
    <w:tmpl w:val="BD60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F6135"/>
    <w:multiLevelType w:val="multilevel"/>
    <w:tmpl w:val="E702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031654">
    <w:abstractNumId w:val="20"/>
  </w:num>
  <w:num w:numId="2" w16cid:durableId="1121533123">
    <w:abstractNumId w:val="7"/>
  </w:num>
  <w:num w:numId="3" w16cid:durableId="1737706148">
    <w:abstractNumId w:val="15"/>
  </w:num>
  <w:num w:numId="4" w16cid:durableId="941571651">
    <w:abstractNumId w:val="1"/>
  </w:num>
  <w:num w:numId="5" w16cid:durableId="288126012">
    <w:abstractNumId w:val="6"/>
  </w:num>
  <w:num w:numId="6" w16cid:durableId="1422339706">
    <w:abstractNumId w:val="2"/>
  </w:num>
  <w:num w:numId="7" w16cid:durableId="1583031525">
    <w:abstractNumId w:val="11"/>
  </w:num>
  <w:num w:numId="8" w16cid:durableId="1119571907">
    <w:abstractNumId w:val="0"/>
  </w:num>
  <w:num w:numId="9" w16cid:durableId="821238875">
    <w:abstractNumId w:val="12"/>
  </w:num>
  <w:num w:numId="10" w16cid:durableId="1995404453">
    <w:abstractNumId w:val="10"/>
  </w:num>
  <w:num w:numId="11" w16cid:durableId="122047361">
    <w:abstractNumId w:val="17"/>
  </w:num>
  <w:num w:numId="12" w16cid:durableId="421529171">
    <w:abstractNumId w:val="4"/>
  </w:num>
  <w:num w:numId="13" w16cid:durableId="125008725">
    <w:abstractNumId w:val="9"/>
  </w:num>
  <w:num w:numId="14" w16cid:durableId="619074506">
    <w:abstractNumId w:val="8"/>
  </w:num>
  <w:num w:numId="15" w16cid:durableId="57292691">
    <w:abstractNumId w:val="14"/>
  </w:num>
  <w:num w:numId="16" w16cid:durableId="783772618">
    <w:abstractNumId w:val="13"/>
  </w:num>
  <w:num w:numId="17" w16cid:durableId="2145661742">
    <w:abstractNumId w:val="22"/>
  </w:num>
  <w:num w:numId="18" w16cid:durableId="104425540">
    <w:abstractNumId w:val="5"/>
  </w:num>
  <w:num w:numId="19" w16cid:durableId="976684757">
    <w:abstractNumId w:val="3"/>
  </w:num>
  <w:num w:numId="20" w16cid:durableId="154810147">
    <w:abstractNumId w:val="16"/>
  </w:num>
  <w:num w:numId="21" w16cid:durableId="259261321">
    <w:abstractNumId w:val="18"/>
  </w:num>
  <w:num w:numId="22" w16cid:durableId="753546642">
    <w:abstractNumId w:val="19"/>
  </w:num>
  <w:num w:numId="23" w16cid:durableId="189539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07E48"/>
    <w:rsid w:val="00023080"/>
    <w:rsid w:val="000257FA"/>
    <w:rsid w:val="00025D0C"/>
    <w:rsid w:val="0005699A"/>
    <w:rsid w:val="00072634"/>
    <w:rsid w:val="0009545D"/>
    <w:rsid w:val="000A2423"/>
    <w:rsid w:val="000A3BAF"/>
    <w:rsid w:val="000B3D65"/>
    <w:rsid w:val="000C7334"/>
    <w:rsid w:val="000D4A6C"/>
    <w:rsid w:val="000F348A"/>
    <w:rsid w:val="001033F3"/>
    <w:rsid w:val="00105CB9"/>
    <w:rsid w:val="00120300"/>
    <w:rsid w:val="001276BB"/>
    <w:rsid w:val="001348D0"/>
    <w:rsid w:val="00140577"/>
    <w:rsid w:val="00157B0D"/>
    <w:rsid w:val="00176190"/>
    <w:rsid w:val="001811F2"/>
    <w:rsid w:val="00185AD2"/>
    <w:rsid w:val="001A48EA"/>
    <w:rsid w:val="001C1764"/>
    <w:rsid w:val="001C6C05"/>
    <w:rsid w:val="001D28E5"/>
    <w:rsid w:val="001F76CB"/>
    <w:rsid w:val="00235B66"/>
    <w:rsid w:val="00247C64"/>
    <w:rsid w:val="00257985"/>
    <w:rsid w:val="002600C1"/>
    <w:rsid w:val="0027753B"/>
    <w:rsid w:val="00286FED"/>
    <w:rsid w:val="002B08E9"/>
    <w:rsid w:val="002B440B"/>
    <w:rsid w:val="002B54F8"/>
    <w:rsid w:val="002C5089"/>
    <w:rsid w:val="002E162C"/>
    <w:rsid w:val="002E1846"/>
    <w:rsid w:val="002E2014"/>
    <w:rsid w:val="002F08A9"/>
    <w:rsid w:val="002F5FAB"/>
    <w:rsid w:val="00305062"/>
    <w:rsid w:val="003259FF"/>
    <w:rsid w:val="003305C4"/>
    <w:rsid w:val="00376573"/>
    <w:rsid w:val="003921E1"/>
    <w:rsid w:val="003941BA"/>
    <w:rsid w:val="003A42ED"/>
    <w:rsid w:val="003B6E51"/>
    <w:rsid w:val="003C498A"/>
    <w:rsid w:val="003D1307"/>
    <w:rsid w:val="003E046A"/>
    <w:rsid w:val="00404D97"/>
    <w:rsid w:val="00456786"/>
    <w:rsid w:val="004724D1"/>
    <w:rsid w:val="00472AEC"/>
    <w:rsid w:val="00492F5D"/>
    <w:rsid w:val="004C09C6"/>
    <w:rsid w:val="004D0F23"/>
    <w:rsid w:val="004E7300"/>
    <w:rsid w:val="005065C7"/>
    <w:rsid w:val="00514CEC"/>
    <w:rsid w:val="00521157"/>
    <w:rsid w:val="00531AFE"/>
    <w:rsid w:val="00532A88"/>
    <w:rsid w:val="00547555"/>
    <w:rsid w:val="005628FA"/>
    <w:rsid w:val="00562C9B"/>
    <w:rsid w:val="00577D0D"/>
    <w:rsid w:val="00595AB0"/>
    <w:rsid w:val="005A48B6"/>
    <w:rsid w:val="0060308B"/>
    <w:rsid w:val="006050EA"/>
    <w:rsid w:val="00605368"/>
    <w:rsid w:val="0061662C"/>
    <w:rsid w:val="006205DA"/>
    <w:rsid w:val="00636405"/>
    <w:rsid w:val="0067204B"/>
    <w:rsid w:val="006724F4"/>
    <w:rsid w:val="0067556A"/>
    <w:rsid w:val="00680BF8"/>
    <w:rsid w:val="00685FB8"/>
    <w:rsid w:val="00686E9A"/>
    <w:rsid w:val="00693D84"/>
    <w:rsid w:val="006B1480"/>
    <w:rsid w:val="006B403E"/>
    <w:rsid w:val="006C2BF1"/>
    <w:rsid w:val="006D68FF"/>
    <w:rsid w:val="006E32D5"/>
    <w:rsid w:val="007009C7"/>
    <w:rsid w:val="0072278A"/>
    <w:rsid w:val="00722935"/>
    <w:rsid w:val="0072303D"/>
    <w:rsid w:val="00723C0B"/>
    <w:rsid w:val="00732520"/>
    <w:rsid w:val="007371F5"/>
    <w:rsid w:val="0074752A"/>
    <w:rsid w:val="00763B3F"/>
    <w:rsid w:val="0077072E"/>
    <w:rsid w:val="00787975"/>
    <w:rsid w:val="00792A11"/>
    <w:rsid w:val="007A6317"/>
    <w:rsid w:val="007A7096"/>
    <w:rsid w:val="007C77D5"/>
    <w:rsid w:val="007E2EBD"/>
    <w:rsid w:val="007F76B8"/>
    <w:rsid w:val="00804649"/>
    <w:rsid w:val="008075FF"/>
    <w:rsid w:val="0081516C"/>
    <w:rsid w:val="00815175"/>
    <w:rsid w:val="008165FA"/>
    <w:rsid w:val="00820558"/>
    <w:rsid w:val="008216E7"/>
    <w:rsid w:val="00837800"/>
    <w:rsid w:val="00852E50"/>
    <w:rsid w:val="00853BA4"/>
    <w:rsid w:val="00861D8F"/>
    <w:rsid w:val="008769BE"/>
    <w:rsid w:val="00891BE8"/>
    <w:rsid w:val="00894972"/>
    <w:rsid w:val="008B3FF0"/>
    <w:rsid w:val="008B4CA7"/>
    <w:rsid w:val="008C1F1C"/>
    <w:rsid w:val="008D1421"/>
    <w:rsid w:val="00916CAB"/>
    <w:rsid w:val="00937BB9"/>
    <w:rsid w:val="00951B85"/>
    <w:rsid w:val="009710BF"/>
    <w:rsid w:val="0097224D"/>
    <w:rsid w:val="0099198E"/>
    <w:rsid w:val="00995CA3"/>
    <w:rsid w:val="00996978"/>
    <w:rsid w:val="009B1864"/>
    <w:rsid w:val="009B20F4"/>
    <w:rsid w:val="009D53B0"/>
    <w:rsid w:val="009F0AEE"/>
    <w:rsid w:val="009F1036"/>
    <w:rsid w:val="00A012D1"/>
    <w:rsid w:val="00A263FA"/>
    <w:rsid w:val="00A60CA6"/>
    <w:rsid w:val="00A62FC5"/>
    <w:rsid w:val="00A65989"/>
    <w:rsid w:val="00A87527"/>
    <w:rsid w:val="00A90730"/>
    <w:rsid w:val="00A95691"/>
    <w:rsid w:val="00AB698C"/>
    <w:rsid w:val="00AC044D"/>
    <w:rsid w:val="00AC4855"/>
    <w:rsid w:val="00AD08CF"/>
    <w:rsid w:val="00AD2503"/>
    <w:rsid w:val="00AD4F68"/>
    <w:rsid w:val="00AF57E3"/>
    <w:rsid w:val="00B03D24"/>
    <w:rsid w:val="00B10673"/>
    <w:rsid w:val="00B162EE"/>
    <w:rsid w:val="00B2572C"/>
    <w:rsid w:val="00B61606"/>
    <w:rsid w:val="00B62D91"/>
    <w:rsid w:val="00B67161"/>
    <w:rsid w:val="00B77013"/>
    <w:rsid w:val="00B815E4"/>
    <w:rsid w:val="00B92704"/>
    <w:rsid w:val="00B95F6C"/>
    <w:rsid w:val="00BC6DB4"/>
    <w:rsid w:val="00C000F5"/>
    <w:rsid w:val="00C05F42"/>
    <w:rsid w:val="00C072B4"/>
    <w:rsid w:val="00C27DB6"/>
    <w:rsid w:val="00C47C88"/>
    <w:rsid w:val="00C53AB3"/>
    <w:rsid w:val="00C576E6"/>
    <w:rsid w:val="00C6004E"/>
    <w:rsid w:val="00C7016E"/>
    <w:rsid w:val="00C8043C"/>
    <w:rsid w:val="00C81E95"/>
    <w:rsid w:val="00C91B89"/>
    <w:rsid w:val="00C92106"/>
    <w:rsid w:val="00C95023"/>
    <w:rsid w:val="00C957EC"/>
    <w:rsid w:val="00CA346B"/>
    <w:rsid w:val="00CA4EE8"/>
    <w:rsid w:val="00CD4D91"/>
    <w:rsid w:val="00CD7061"/>
    <w:rsid w:val="00CE3ADB"/>
    <w:rsid w:val="00CF7A60"/>
    <w:rsid w:val="00D21879"/>
    <w:rsid w:val="00D30D4E"/>
    <w:rsid w:val="00D56855"/>
    <w:rsid w:val="00D7137A"/>
    <w:rsid w:val="00D71627"/>
    <w:rsid w:val="00D726D1"/>
    <w:rsid w:val="00D76620"/>
    <w:rsid w:val="00D814BF"/>
    <w:rsid w:val="00D92181"/>
    <w:rsid w:val="00DA4732"/>
    <w:rsid w:val="00DB1677"/>
    <w:rsid w:val="00DB1D93"/>
    <w:rsid w:val="00DB6FCC"/>
    <w:rsid w:val="00DD48A7"/>
    <w:rsid w:val="00DF5D01"/>
    <w:rsid w:val="00E056CA"/>
    <w:rsid w:val="00E108BE"/>
    <w:rsid w:val="00E156F3"/>
    <w:rsid w:val="00E2381E"/>
    <w:rsid w:val="00E525A9"/>
    <w:rsid w:val="00E7338B"/>
    <w:rsid w:val="00E74466"/>
    <w:rsid w:val="00E82F52"/>
    <w:rsid w:val="00E96DD8"/>
    <w:rsid w:val="00EA4BFD"/>
    <w:rsid w:val="00ED4CAC"/>
    <w:rsid w:val="00ED55B5"/>
    <w:rsid w:val="00EF0F7A"/>
    <w:rsid w:val="00F009C6"/>
    <w:rsid w:val="00F54263"/>
    <w:rsid w:val="00F70D35"/>
    <w:rsid w:val="00F76F72"/>
    <w:rsid w:val="00F8309C"/>
    <w:rsid w:val="00F90EE5"/>
    <w:rsid w:val="00FC0C9B"/>
    <w:rsid w:val="00FD190B"/>
    <w:rsid w:val="00FD24A6"/>
    <w:rsid w:val="00FF1127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9EFC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1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character" w:customStyle="1" w:styleId="Heading3Char">
    <w:name w:val="Heading 3 Char"/>
    <w:basedOn w:val="DefaultParagraphFont"/>
    <w:link w:val="Heading3"/>
    <w:uiPriority w:val="9"/>
    <w:semiHidden/>
    <w:rsid w:val="008151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1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48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E2F6205AF8A49AE04724EE545ECF8" ma:contentTypeVersion="10" ma:contentTypeDescription="Create a new document." ma:contentTypeScope="" ma:versionID="7d6d3eda181bc12d3ca5a748ce1b8c65">
  <xsd:schema xmlns:xsd="http://www.w3.org/2001/XMLSchema" xmlns:xs="http://www.w3.org/2001/XMLSchema" xmlns:p="http://schemas.microsoft.com/office/2006/metadata/properties" xmlns:ns2="72181bc7-4508-419d-a258-43e07aa1d0a8" xmlns:ns3="50ffa655-211c-4bb3-8973-d22364e7ec83" targetNamespace="http://schemas.microsoft.com/office/2006/metadata/properties" ma:root="true" ma:fieldsID="cbd01ccb0eb7c4bc09e71ae9677d8efe" ns2:_="" ns3:_="">
    <xsd:import namespace="72181bc7-4508-419d-a258-43e07aa1d0a8"/>
    <xsd:import namespace="50ffa655-211c-4bb3-8973-d22364e7ec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1bc7-4508-419d-a258-43e07aa1d0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a655-211c-4bb3-8973-d22364e7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181bc7-4508-419d-a258-43e07aa1d0a8">DUXC7ZKD7PFZ-1782472294-109896</_dlc_DocId>
    <_dlc_DocIdUrl xmlns="72181bc7-4508-419d-a258-43e07aa1d0a8">
      <Url>https://cognitaschoolsuk.sharepoint.com/sites/UKHR/_layouts/15/DocIdRedir.aspx?ID=DUXC7ZKD7PFZ-1782472294-109896</Url>
      <Description>DUXC7ZKD7PFZ-1782472294-109896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CEA93-B36F-401B-BAB4-BF9CFE0C28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0A62E7-4F6A-42FD-B487-C3CCA15F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81bc7-4508-419d-a258-43e07aa1d0a8"/>
    <ds:schemaRef ds:uri="50ffa655-211c-4bb3-8973-d22364e7e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20155-C465-45AD-8764-05F4291B0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9AF2D-A503-465E-8918-AD499AE49DAE}">
  <ds:schemaRefs>
    <ds:schemaRef ds:uri="http://schemas.microsoft.com/office/2006/metadata/properties"/>
    <ds:schemaRef ds:uri="http://schemas.microsoft.com/office/infopath/2007/PartnerControls"/>
    <ds:schemaRef ds:uri="72181bc7-4508-419d-a258-43e07aa1d0a8"/>
  </ds:schemaRefs>
</ds:datastoreItem>
</file>

<file path=customXml/itemProps5.xml><?xml version="1.0" encoding="utf-8"?>
<ds:datastoreItem xmlns:ds="http://schemas.openxmlformats.org/officeDocument/2006/customXml" ds:itemID="{8969DFBB-2082-4F6E-867A-79EFB431E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Kamini Chouhan</cp:lastModifiedBy>
  <cp:revision>2</cp:revision>
  <cp:lastPrinted>2018-06-21T08:15:00Z</cp:lastPrinted>
  <dcterms:created xsi:type="dcterms:W3CDTF">2023-09-15T13:33:00Z</dcterms:created>
  <dcterms:modified xsi:type="dcterms:W3CDTF">2023-09-15T13:33:00Z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0x010100097E2F6205AF8A49AE04724EE545ECF8</vt:lpwstr>
  </property>
  <property fmtid="{D5CDD505-2E9C-101B-9397-08002B2CF9AE}" pid="3" name="_dlc_DocIdItemGuid">
    <vt:lpwstr>31db04bc-9f9a-4f5e-b6b1-6b8ead748267</vt:lpwstr>
  </property>
</Properties>
</file>