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F6" w:rsidRDefault="00F26BF6" w:rsidP="00F26BF6">
      <w:pPr>
        <w:tabs>
          <w:tab w:val="left" w:pos="0"/>
        </w:tabs>
        <w:suppressAutoHyphens/>
        <w:jc w:val="center"/>
        <w:rPr>
          <w:b/>
          <w:spacing w:val="-2"/>
          <w:sz w:val="48"/>
        </w:rPr>
      </w:pPr>
      <w:r w:rsidRPr="00676759">
        <w:rPr>
          <w:b/>
          <w:noProof/>
          <w:spacing w:val="-2"/>
          <w:sz w:val="48"/>
          <w:lang w:eastAsia="en-GB"/>
        </w:rPr>
        <w:drawing>
          <wp:inline distT="0" distB="0" distL="0" distR="0">
            <wp:extent cx="3857625" cy="1171575"/>
            <wp:effectExtent l="0" t="0" r="9525" b="9525"/>
            <wp:docPr id="1" name="Picture 1" descr="Birkdale%20School%20Logo%20Col%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kdale%20School%20Logo%20Col%20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1171575"/>
                    </a:xfrm>
                    <a:prstGeom prst="rect">
                      <a:avLst/>
                    </a:prstGeom>
                    <a:noFill/>
                    <a:ln>
                      <a:noFill/>
                    </a:ln>
                  </pic:spPr>
                </pic:pic>
              </a:graphicData>
            </a:graphic>
          </wp:inline>
        </w:drawing>
      </w:r>
    </w:p>
    <w:p w:rsidR="00F26BF6" w:rsidRDefault="00F26BF6" w:rsidP="00F26BF6">
      <w:pPr>
        <w:tabs>
          <w:tab w:val="left" w:pos="0"/>
        </w:tabs>
        <w:suppressAutoHyphens/>
        <w:jc w:val="center"/>
        <w:rPr>
          <w:b/>
          <w:spacing w:val="-2"/>
          <w:sz w:val="48"/>
        </w:rPr>
      </w:pPr>
    </w:p>
    <w:p w:rsidR="00F26BF6" w:rsidRPr="00976413" w:rsidRDefault="00F26BF6" w:rsidP="00F26BF6">
      <w:pPr>
        <w:tabs>
          <w:tab w:val="left" w:pos="0"/>
        </w:tabs>
        <w:suppressAutoHyphens/>
        <w:jc w:val="center"/>
        <w:rPr>
          <w:rFonts w:ascii="Calibri" w:hAnsi="Calibri"/>
          <w:b/>
          <w:spacing w:val="-2"/>
          <w:sz w:val="48"/>
          <w:szCs w:val="48"/>
        </w:rPr>
      </w:pPr>
    </w:p>
    <w:p w:rsidR="00F26BF6" w:rsidRPr="00976413" w:rsidRDefault="00F26BF6" w:rsidP="00F26BF6">
      <w:pPr>
        <w:tabs>
          <w:tab w:val="left" w:pos="0"/>
        </w:tabs>
        <w:suppressAutoHyphens/>
        <w:jc w:val="center"/>
        <w:rPr>
          <w:rFonts w:ascii="Calibri" w:hAnsi="Calibri"/>
          <w:b/>
          <w:spacing w:val="-2"/>
          <w:sz w:val="48"/>
          <w:szCs w:val="48"/>
        </w:rPr>
      </w:pPr>
    </w:p>
    <w:p w:rsidR="00F26BF6" w:rsidRPr="00976413" w:rsidRDefault="00F26BF6" w:rsidP="00F26BF6">
      <w:pPr>
        <w:tabs>
          <w:tab w:val="left" w:pos="0"/>
        </w:tabs>
        <w:suppressAutoHyphens/>
        <w:jc w:val="center"/>
        <w:rPr>
          <w:rFonts w:ascii="Calibri" w:hAnsi="Calibri"/>
          <w:b/>
          <w:spacing w:val="-2"/>
          <w:sz w:val="48"/>
          <w:szCs w:val="48"/>
        </w:rPr>
      </w:pPr>
    </w:p>
    <w:p w:rsidR="00F26BF6" w:rsidRPr="00CB4EF0" w:rsidRDefault="00F26BF6" w:rsidP="00F26BF6">
      <w:pPr>
        <w:tabs>
          <w:tab w:val="left" w:pos="0"/>
        </w:tabs>
        <w:suppressAutoHyphens/>
        <w:jc w:val="center"/>
        <w:rPr>
          <w:rFonts w:asciiTheme="minorHAnsi" w:hAnsiTheme="minorHAnsi"/>
          <w:b/>
          <w:spacing w:val="-2"/>
          <w:sz w:val="40"/>
          <w:szCs w:val="40"/>
        </w:rPr>
      </w:pPr>
      <w:r w:rsidRPr="00CB4EF0">
        <w:rPr>
          <w:rFonts w:asciiTheme="minorHAnsi" w:hAnsiTheme="minorHAnsi"/>
          <w:b/>
          <w:spacing w:val="-2"/>
          <w:sz w:val="40"/>
          <w:szCs w:val="40"/>
        </w:rPr>
        <w:t>Appointment of</w:t>
      </w:r>
    </w:p>
    <w:p w:rsidR="00F26BF6" w:rsidRPr="00CB4EF0" w:rsidRDefault="00F26BF6" w:rsidP="00F26BF6">
      <w:pPr>
        <w:tabs>
          <w:tab w:val="left" w:pos="0"/>
        </w:tabs>
        <w:suppressAutoHyphens/>
        <w:jc w:val="center"/>
        <w:rPr>
          <w:rFonts w:asciiTheme="minorHAnsi" w:hAnsiTheme="minorHAnsi"/>
          <w:b/>
          <w:spacing w:val="-2"/>
          <w:sz w:val="48"/>
          <w:szCs w:val="48"/>
        </w:rPr>
      </w:pPr>
    </w:p>
    <w:p w:rsidR="00F26BF6" w:rsidRPr="00CB4EF0" w:rsidRDefault="00F26BF6" w:rsidP="00F26BF6">
      <w:pPr>
        <w:tabs>
          <w:tab w:val="left" w:pos="0"/>
        </w:tabs>
        <w:suppressAutoHyphens/>
        <w:jc w:val="center"/>
        <w:rPr>
          <w:rFonts w:asciiTheme="minorHAnsi" w:hAnsiTheme="minorHAnsi"/>
          <w:b/>
          <w:spacing w:val="-2"/>
          <w:sz w:val="72"/>
          <w:szCs w:val="72"/>
        </w:rPr>
      </w:pPr>
      <w:r w:rsidRPr="00CB4EF0">
        <w:rPr>
          <w:rFonts w:asciiTheme="minorHAnsi" w:hAnsiTheme="minorHAnsi"/>
          <w:b/>
          <w:spacing w:val="-2"/>
          <w:sz w:val="72"/>
          <w:szCs w:val="72"/>
        </w:rPr>
        <w:t>Deputy Head (Academic)</w:t>
      </w:r>
    </w:p>
    <w:p w:rsidR="00F26BF6" w:rsidRPr="00CB4EF0" w:rsidRDefault="00F26BF6" w:rsidP="00F26BF6">
      <w:pPr>
        <w:tabs>
          <w:tab w:val="left" w:pos="0"/>
        </w:tabs>
        <w:suppressAutoHyphens/>
        <w:jc w:val="center"/>
        <w:rPr>
          <w:rFonts w:asciiTheme="minorHAnsi" w:hAnsiTheme="minorHAnsi"/>
          <w:b/>
          <w:spacing w:val="-2"/>
          <w:sz w:val="40"/>
          <w:szCs w:val="40"/>
        </w:rPr>
      </w:pPr>
      <w:proofErr w:type="gramStart"/>
      <w:r w:rsidRPr="00CB4EF0">
        <w:rPr>
          <w:rFonts w:asciiTheme="minorHAnsi" w:hAnsiTheme="minorHAnsi"/>
          <w:b/>
          <w:spacing w:val="-2"/>
          <w:sz w:val="40"/>
          <w:szCs w:val="40"/>
        </w:rPr>
        <w:t>from</w:t>
      </w:r>
      <w:proofErr w:type="gramEnd"/>
      <w:r w:rsidRPr="00CB4EF0">
        <w:rPr>
          <w:rFonts w:asciiTheme="minorHAnsi" w:hAnsiTheme="minorHAnsi"/>
          <w:b/>
          <w:spacing w:val="-2"/>
          <w:sz w:val="40"/>
          <w:szCs w:val="40"/>
        </w:rPr>
        <w:t xml:space="preserve"> September 2019 or January 2020</w:t>
      </w:r>
    </w:p>
    <w:p w:rsidR="00F26BF6" w:rsidRPr="00CB4EF0" w:rsidRDefault="00F26BF6" w:rsidP="00F26BF6">
      <w:pPr>
        <w:tabs>
          <w:tab w:val="left" w:pos="0"/>
        </w:tabs>
        <w:suppressAutoHyphens/>
        <w:jc w:val="center"/>
        <w:rPr>
          <w:rFonts w:asciiTheme="minorHAnsi" w:hAnsiTheme="minorHAnsi"/>
          <w:b/>
          <w:spacing w:val="-2"/>
          <w:sz w:val="32"/>
          <w:szCs w:val="32"/>
        </w:rPr>
      </w:pPr>
    </w:p>
    <w:p w:rsidR="00F26BF6" w:rsidRPr="00CB4EF0" w:rsidRDefault="00F26BF6" w:rsidP="00F26BF6">
      <w:pPr>
        <w:tabs>
          <w:tab w:val="left" w:pos="0"/>
        </w:tabs>
        <w:suppressAutoHyphens/>
        <w:rPr>
          <w:rFonts w:asciiTheme="minorHAnsi" w:hAnsiTheme="minorHAnsi"/>
          <w:b/>
          <w:spacing w:val="-2"/>
          <w:sz w:val="32"/>
          <w:szCs w:val="32"/>
        </w:rPr>
      </w:pPr>
    </w:p>
    <w:p w:rsidR="00F26BF6" w:rsidRPr="00CB4EF0" w:rsidRDefault="00F26BF6" w:rsidP="00F26BF6">
      <w:pPr>
        <w:tabs>
          <w:tab w:val="left" w:pos="0"/>
        </w:tabs>
        <w:suppressAutoHyphens/>
        <w:jc w:val="center"/>
        <w:rPr>
          <w:rFonts w:asciiTheme="minorHAnsi" w:hAnsiTheme="minorHAnsi"/>
          <w:b/>
          <w:spacing w:val="-2"/>
          <w:sz w:val="32"/>
          <w:szCs w:val="32"/>
        </w:rPr>
      </w:pPr>
    </w:p>
    <w:p w:rsidR="00140335" w:rsidRPr="00CB4EF0" w:rsidRDefault="00140335" w:rsidP="00F26BF6">
      <w:pPr>
        <w:tabs>
          <w:tab w:val="left" w:pos="0"/>
        </w:tabs>
        <w:suppressAutoHyphens/>
        <w:jc w:val="center"/>
        <w:rPr>
          <w:rFonts w:asciiTheme="minorHAnsi" w:hAnsiTheme="minorHAnsi"/>
          <w:b/>
          <w:spacing w:val="-2"/>
          <w:sz w:val="32"/>
          <w:szCs w:val="32"/>
        </w:rPr>
      </w:pPr>
    </w:p>
    <w:p w:rsidR="00140335" w:rsidRPr="00CB4EF0" w:rsidRDefault="00140335" w:rsidP="00F26BF6">
      <w:pPr>
        <w:tabs>
          <w:tab w:val="left" w:pos="0"/>
        </w:tabs>
        <w:suppressAutoHyphens/>
        <w:jc w:val="center"/>
        <w:rPr>
          <w:rFonts w:asciiTheme="minorHAnsi" w:hAnsiTheme="minorHAnsi"/>
          <w:b/>
          <w:spacing w:val="-2"/>
          <w:sz w:val="32"/>
          <w:szCs w:val="32"/>
        </w:rPr>
      </w:pPr>
    </w:p>
    <w:p w:rsidR="00140335" w:rsidRPr="00CB4EF0" w:rsidRDefault="00140335" w:rsidP="00F26BF6">
      <w:pPr>
        <w:tabs>
          <w:tab w:val="left" w:pos="0"/>
        </w:tabs>
        <w:suppressAutoHyphens/>
        <w:jc w:val="center"/>
        <w:rPr>
          <w:rFonts w:asciiTheme="minorHAnsi" w:hAnsiTheme="minorHAnsi"/>
          <w:b/>
          <w:spacing w:val="-2"/>
          <w:sz w:val="32"/>
          <w:szCs w:val="32"/>
        </w:rPr>
      </w:pPr>
    </w:p>
    <w:p w:rsidR="00140335" w:rsidRPr="00CB4EF0" w:rsidRDefault="00140335" w:rsidP="00F26BF6">
      <w:pPr>
        <w:tabs>
          <w:tab w:val="left" w:pos="0"/>
        </w:tabs>
        <w:suppressAutoHyphens/>
        <w:jc w:val="center"/>
        <w:rPr>
          <w:rFonts w:asciiTheme="minorHAnsi" w:hAnsiTheme="minorHAnsi"/>
          <w:b/>
          <w:spacing w:val="-2"/>
          <w:sz w:val="32"/>
          <w:szCs w:val="32"/>
        </w:rPr>
      </w:pPr>
    </w:p>
    <w:p w:rsidR="00140335" w:rsidRPr="00CB4EF0" w:rsidRDefault="00140335" w:rsidP="00140335">
      <w:pPr>
        <w:tabs>
          <w:tab w:val="left" w:pos="-720"/>
        </w:tabs>
        <w:suppressAutoHyphens/>
        <w:rPr>
          <w:rFonts w:asciiTheme="minorHAnsi" w:hAnsiTheme="minorHAnsi"/>
          <w:b/>
          <w:color w:val="0000FF"/>
          <w:sz w:val="28"/>
          <w:szCs w:val="28"/>
        </w:rPr>
      </w:pPr>
      <w:r w:rsidRPr="00CB4EF0">
        <w:rPr>
          <w:rFonts w:asciiTheme="minorHAnsi" w:hAnsiTheme="minorHAnsi"/>
          <w:b/>
          <w:color w:val="0000FF"/>
          <w:sz w:val="28"/>
          <w:szCs w:val="28"/>
        </w:rPr>
        <w:t xml:space="preserve">Contents: </w:t>
      </w:r>
    </w:p>
    <w:p w:rsidR="00140335" w:rsidRPr="00CB4EF0" w:rsidRDefault="00140335" w:rsidP="00140335">
      <w:pPr>
        <w:tabs>
          <w:tab w:val="left" w:pos="-720"/>
        </w:tabs>
        <w:suppressAutoHyphens/>
        <w:rPr>
          <w:rFonts w:asciiTheme="minorHAnsi" w:hAnsiTheme="minorHAnsi"/>
          <w:b/>
          <w:sz w:val="28"/>
          <w:szCs w:val="28"/>
        </w:rPr>
      </w:pPr>
    </w:p>
    <w:p w:rsidR="00140335" w:rsidRPr="00CB4EF0" w:rsidRDefault="00140335" w:rsidP="00140335">
      <w:pPr>
        <w:numPr>
          <w:ilvl w:val="0"/>
          <w:numId w:val="6"/>
        </w:numPr>
        <w:tabs>
          <w:tab w:val="left" w:pos="-720"/>
        </w:tabs>
        <w:suppressAutoHyphens/>
        <w:rPr>
          <w:rFonts w:asciiTheme="minorHAnsi" w:hAnsiTheme="minorHAnsi"/>
          <w:sz w:val="28"/>
          <w:szCs w:val="28"/>
        </w:rPr>
      </w:pPr>
      <w:r w:rsidRPr="00CB4EF0">
        <w:rPr>
          <w:rFonts w:asciiTheme="minorHAnsi" w:hAnsiTheme="minorHAnsi"/>
          <w:sz w:val="28"/>
          <w:szCs w:val="28"/>
        </w:rPr>
        <w:t>Pages  2-3</w:t>
      </w:r>
      <w:r w:rsidRPr="00CB4EF0">
        <w:rPr>
          <w:rFonts w:asciiTheme="minorHAnsi" w:hAnsiTheme="minorHAnsi"/>
          <w:sz w:val="28"/>
          <w:szCs w:val="28"/>
        </w:rPr>
        <w:tab/>
        <w:t xml:space="preserve">School Information  </w:t>
      </w:r>
    </w:p>
    <w:p w:rsidR="00140335" w:rsidRPr="00CB4EF0" w:rsidRDefault="00140335" w:rsidP="00140335">
      <w:pPr>
        <w:numPr>
          <w:ilvl w:val="0"/>
          <w:numId w:val="6"/>
        </w:numPr>
        <w:tabs>
          <w:tab w:val="left" w:pos="-720"/>
        </w:tabs>
        <w:suppressAutoHyphens/>
        <w:rPr>
          <w:rFonts w:asciiTheme="minorHAnsi" w:hAnsiTheme="minorHAnsi"/>
          <w:sz w:val="28"/>
          <w:szCs w:val="28"/>
        </w:rPr>
      </w:pPr>
      <w:r w:rsidRPr="00CB4EF0">
        <w:rPr>
          <w:rFonts w:asciiTheme="minorHAnsi" w:hAnsiTheme="minorHAnsi"/>
          <w:sz w:val="28"/>
          <w:szCs w:val="28"/>
        </w:rPr>
        <w:t>Pages  4-6</w:t>
      </w:r>
      <w:r w:rsidRPr="00CB4EF0">
        <w:rPr>
          <w:rFonts w:asciiTheme="minorHAnsi" w:hAnsiTheme="minorHAnsi"/>
          <w:sz w:val="28"/>
          <w:szCs w:val="28"/>
        </w:rPr>
        <w:tab/>
        <w:t>The Appointment</w:t>
      </w:r>
    </w:p>
    <w:p w:rsidR="00140335" w:rsidRPr="00CB4EF0" w:rsidRDefault="00140335" w:rsidP="00140335">
      <w:pPr>
        <w:numPr>
          <w:ilvl w:val="0"/>
          <w:numId w:val="6"/>
        </w:numPr>
        <w:tabs>
          <w:tab w:val="left" w:pos="-720"/>
        </w:tabs>
        <w:suppressAutoHyphens/>
        <w:rPr>
          <w:rFonts w:asciiTheme="minorHAnsi" w:hAnsiTheme="minorHAnsi"/>
          <w:sz w:val="28"/>
          <w:szCs w:val="28"/>
        </w:rPr>
      </w:pPr>
      <w:r w:rsidRPr="00CB4EF0">
        <w:rPr>
          <w:rFonts w:asciiTheme="minorHAnsi" w:hAnsiTheme="minorHAnsi"/>
          <w:sz w:val="28"/>
          <w:szCs w:val="28"/>
        </w:rPr>
        <w:t xml:space="preserve">Page    7  </w:t>
      </w:r>
      <w:r w:rsidRPr="00CB4EF0">
        <w:rPr>
          <w:rFonts w:asciiTheme="minorHAnsi" w:hAnsiTheme="minorHAnsi"/>
          <w:sz w:val="28"/>
          <w:szCs w:val="28"/>
        </w:rPr>
        <w:tab/>
        <w:t>Other Information / Application Procedure</w:t>
      </w:r>
    </w:p>
    <w:p w:rsidR="00140335" w:rsidRPr="00CB4EF0" w:rsidRDefault="00140335" w:rsidP="00140335">
      <w:pPr>
        <w:tabs>
          <w:tab w:val="left" w:pos="-720"/>
        </w:tabs>
        <w:suppressAutoHyphens/>
        <w:rPr>
          <w:rFonts w:asciiTheme="minorHAnsi" w:hAnsiTheme="minorHAnsi"/>
          <w:b/>
          <w:sz w:val="28"/>
          <w:szCs w:val="28"/>
        </w:rPr>
      </w:pPr>
    </w:p>
    <w:p w:rsidR="00140335" w:rsidRPr="00CB4EF0" w:rsidRDefault="00140335" w:rsidP="00140335">
      <w:pPr>
        <w:tabs>
          <w:tab w:val="left" w:pos="-720"/>
        </w:tabs>
        <w:suppressAutoHyphens/>
        <w:rPr>
          <w:rFonts w:asciiTheme="minorHAnsi" w:hAnsiTheme="minorHAnsi"/>
          <w:b/>
          <w:sz w:val="28"/>
          <w:szCs w:val="28"/>
        </w:rPr>
      </w:pPr>
    </w:p>
    <w:p w:rsidR="00140335" w:rsidRPr="00CB4EF0" w:rsidRDefault="00140335" w:rsidP="00140335">
      <w:pPr>
        <w:tabs>
          <w:tab w:val="left" w:pos="-720"/>
        </w:tabs>
        <w:suppressAutoHyphens/>
        <w:rPr>
          <w:rFonts w:asciiTheme="minorHAnsi" w:hAnsiTheme="minorHAnsi"/>
          <w:sz w:val="28"/>
          <w:szCs w:val="28"/>
        </w:rPr>
      </w:pPr>
      <w:r w:rsidRPr="00CB4EF0">
        <w:rPr>
          <w:rFonts w:asciiTheme="minorHAnsi" w:hAnsiTheme="minorHAnsi"/>
          <w:sz w:val="28"/>
          <w:szCs w:val="28"/>
        </w:rPr>
        <w:t xml:space="preserve">Provided as a separate document:  </w:t>
      </w:r>
    </w:p>
    <w:p w:rsidR="00140335" w:rsidRPr="00CB4EF0" w:rsidRDefault="00140335" w:rsidP="00140335">
      <w:pPr>
        <w:tabs>
          <w:tab w:val="left" w:pos="-720"/>
        </w:tabs>
        <w:suppressAutoHyphens/>
        <w:rPr>
          <w:rFonts w:asciiTheme="minorHAnsi" w:hAnsiTheme="minorHAnsi"/>
          <w:sz w:val="28"/>
          <w:szCs w:val="28"/>
        </w:rPr>
      </w:pPr>
    </w:p>
    <w:p w:rsidR="00140335" w:rsidRPr="00CB4EF0" w:rsidRDefault="00140335" w:rsidP="00140335">
      <w:pPr>
        <w:numPr>
          <w:ilvl w:val="0"/>
          <w:numId w:val="6"/>
        </w:numPr>
        <w:tabs>
          <w:tab w:val="left" w:pos="-720"/>
        </w:tabs>
        <w:suppressAutoHyphens/>
        <w:rPr>
          <w:rFonts w:asciiTheme="minorHAnsi" w:hAnsiTheme="minorHAnsi"/>
          <w:sz w:val="28"/>
          <w:szCs w:val="28"/>
        </w:rPr>
      </w:pPr>
      <w:r w:rsidRPr="00CB4EF0">
        <w:rPr>
          <w:rFonts w:asciiTheme="minorHAnsi" w:hAnsiTheme="minorHAnsi"/>
          <w:sz w:val="28"/>
          <w:szCs w:val="28"/>
        </w:rPr>
        <w:t xml:space="preserve">Application Form </w:t>
      </w:r>
    </w:p>
    <w:p w:rsidR="00140335" w:rsidRPr="00CB4EF0" w:rsidRDefault="00140335" w:rsidP="00140335">
      <w:pPr>
        <w:tabs>
          <w:tab w:val="left" w:pos="-720"/>
        </w:tabs>
        <w:suppressAutoHyphens/>
        <w:rPr>
          <w:rFonts w:asciiTheme="minorHAnsi" w:hAnsiTheme="minorHAnsi"/>
          <w:b/>
          <w:sz w:val="28"/>
          <w:szCs w:val="28"/>
        </w:rPr>
      </w:pPr>
    </w:p>
    <w:p w:rsidR="00140335" w:rsidRPr="00CB4EF0" w:rsidRDefault="00140335" w:rsidP="00140335">
      <w:pPr>
        <w:keepLines/>
        <w:jc w:val="center"/>
        <w:rPr>
          <w:rFonts w:asciiTheme="minorHAnsi" w:hAnsiTheme="minorHAnsi"/>
          <w:b/>
          <w:szCs w:val="24"/>
        </w:rPr>
      </w:pPr>
    </w:p>
    <w:p w:rsidR="00140335" w:rsidRPr="00CB4EF0" w:rsidRDefault="00140335" w:rsidP="00140335">
      <w:pPr>
        <w:keepLines/>
        <w:rPr>
          <w:rFonts w:asciiTheme="minorHAnsi" w:hAnsiTheme="minorHAnsi"/>
          <w:b/>
          <w:szCs w:val="24"/>
        </w:rPr>
      </w:pPr>
      <w:r w:rsidRPr="00CB4EF0">
        <w:rPr>
          <w:rFonts w:asciiTheme="minorHAnsi" w:hAnsiTheme="minorHAnsi"/>
          <w:b/>
          <w:szCs w:val="24"/>
        </w:rPr>
        <w:br w:type="page"/>
      </w:r>
    </w:p>
    <w:p w:rsidR="00140335" w:rsidRPr="00CB4EF0" w:rsidRDefault="00140335" w:rsidP="00140335">
      <w:pPr>
        <w:widowControl/>
        <w:rPr>
          <w:rFonts w:asciiTheme="minorHAnsi" w:eastAsia="Calibri" w:hAnsiTheme="minorHAnsi"/>
          <w:b/>
          <w:bCs/>
          <w:color w:val="3333CC"/>
          <w:sz w:val="40"/>
          <w:szCs w:val="40"/>
        </w:rPr>
      </w:pPr>
      <w:r w:rsidRPr="00CB4EF0">
        <w:rPr>
          <w:rFonts w:asciiTheme="minorHAnsi" w:eastAsia="Calibri" w:hAnsiTheme="minorHAnsi"/>
          <w:b/>
          <w:bCs/>
          <w:color w:val="3333CC"/>
          <w:sz w:val="40"/>
          <w:szCs w:val="40"/>
        </w:rPr>
        <w:lastRenderedPageBreak/>
        <w:t xml:space="preserve">School Information </w:t>
      </w:r>
    </w:p>
    <w:p w:rsidR="00140335" w:rsidRPr="00CB4EF0" w:rsidRDefault="00140335" w:rsidP="00140335">
      <w:pPr>
        <w:keepLines/>
        <w:rPr>
          <w:rFonts w:asciiTheme="minorHAnsi" w:hAnsiTheme="minorHAnsi"/>
          <w:b/>
          <w:color w:val="FF0000"/>
          <w:szCs w:val="24"/>
        </w:rPr>
      </w:pPr>
    </w:p>
    <w:p w:rsidR="00140335" w:rsidRPr="00CB4EF0" w:rsidRDefault="00140335" w:rsidP="00140335">
      <w:pPr>
        <w:keepLines/>
        <w:rPr>
          <w:rFonts w:asciiTheme="minorHAnsi" w:hAnsiTheme="minorHAnsi"/>
          <w:b/>
          <w:color w:val="FF0000"/>
          <w:szCs w:val="24"/>
        </w:rPr>
      </w:pPr>
    </w:p>
    <w:p w:rsidR="00140335" w:rsidRPr="00CB4EF0" w:rsidRDefault="00140335" w:rsidP="00140335">
      <w:pPr>
        <w:keepLines/>
        <w:rPr>
          <w:rFonts w:asciiTheme="minorHAnsi" w:hAnsiTheme="minorHAnsi"/>
          <w:b/>
          <w:color w:val="FF0000"/>
          <w:szCs w:val="24"/>
        </w:rPr>
      </w:pPr>
    </w:p>
    <w:p w:rsidR="00140335" w:rsidRPr="00CB4EF0" w:rsidRDefault="00140335" w:rsidP="00140335">
      <w:pPr>
        <w:widowControl/>
        <w:rPr>
          <w:rFonts w:asciiTheme="minorHAnsi" w:eastAsia="Calibri" w:hAnsiTheme="minorHAnsi"/>
          <w:b/>
          <w:bCs/>
          <w:color w:val="3333CC"/>
          <w:szCs w:val="24"/>
        </w:rPr>
      </w:pPr>
      <w:r w:rsidRPr="00CB4EF0">
        <w:rPr>
          <w:rFonts w:asciiTheme="minorHAnsi" w:eastAsia="Calibri" w:hAnsiTheme="minorHAnsi"/>
          <w:b/>
          <w:bCs/>
          <w:color w:val="3333CC"/>
          <w:szCs w:val="24"/>
        </w:rPr>
        <w:t>What sort of a school is Birkdale?</w:t>
      </w:r>
    </w:p>
    <w:p w:rsidR="00140335" w:rsidRPr="00CB4EF0" w:rsidRDefault="00140335" w:rsidP="00140335">
      <w:pPr>
        <w:widowControl/>
        <w:rPr>
          <w:rFonts w:asciiTheme="minorHAnsi" w:eastAsia="Calibri" w:hAnsiTheme="minorHAnsi"/>
          <w:b/>
          <w:bCs/>
          <w:color w:val="FF0000"/>
          <w:szCs w:val="24"/>
        </w:rPr>
      </w:pPr>
    </w:p>
    <w:p w:rsidR="00140335" w:rsidRPr="00CB4EF0" w:rsidRDefault="00140335" w:rsidP="00140335">
      <w:pPr>
        <w:widowControl/>
        <w:rPr>
          <w:rFonts w:asciiTheme="minorHAnsi" w:eastAsia="Calibri" w:hAnsiTheme="minorHAnsi"/>
          <w:szCs w:val="24"/>
        </w:rPr>
      </w:pPr>
      <w:r w:rsidRPr="00CB4EF0">
        <w:rPr>
          <w:rFonts w:asciiTheme="minorHAnsi" w:eastAsia="Calibri" w:hAnsiTheme="minorHAnsi"/>
          <w:szCs w:val="24"/>
        </w:rPr>
        <w:t>Birkdale is a very successful and friendly day school of 810 + pupils: boys 4 – 18 with a co-educational Sixth Form.  Since its foundation in 1904 it has grown and flourished with academic, pastoral and extra-curricular developments being underpinned by an ambitious programme of physical development across its three sites in south-west Sheffield : the 11-18 (Y7 to Y13) Senior School, the 4-11 (Reception to Y6) Prep School, and the playing fields.  The School has a strong Christian ethos.  Birkdale is the only HMC (Headmasters' and Headmistresses' Conference) school in South Yorkshire and the Head Master is also a member of the Society of Heads.  The Head of the Preparatory School is a member of IAPS (the Incorporated Association of Preparatory Schools).</w:t>
      </w:r>
    </w:p>
    <w:p w:rsidR="00140335" w:rsidRPr="00CB4EF0" w:rsidRDefault="00140335" w:rsidP="00140335">
      <w:pPr>
        <w:widowControl/>
        <w:rPr>
          <w:rFonts w:asciiTheme="minorHAnsi" w:eastAsia="Calibri" w:hAnsiTheme="minorHAnsi"/>
          <w:szCs w:val="24"/>
        </w:rPr>
      </w:pPr>
    </w:p>
    <w:p w:rsidR="00140335" w:rsidRPr="00CB4EF0" w:rsidRDefault="00140335" w:rsidP="00140335">
      <w:pPr>
        <w:keepLines/>
        <w:rPr>
          <w:rFonts w:asciiTheme="minorHAnsi" w:hAnsiTheme="minorHAnsi"/>
          <w:b/>
          <w:color w:val="FF0000"/>
          <w:szCs w:val="24"/>
        </w:rPr>
      </w:pPr>
    </w:p>
    <w:p w:rsidR="00140335" w:rsidRPr="00CB4EF0" w:rsidRDefault="00140335" w:rsidP="00140335">
      <w:pPr>
        <w:keepLines/>
        <w:rPr>
          <w:rFonts w:asciiTheme="minorHAnsi" w:hAnsiTheme="minorHAnsi"/>
          <w:b/>
          <w:szCs w:val="24"/>
        </w:rPr>
      </w:pPr>
    </w:p>
    <w:p w:rsidR="0071460E" w:rsidRPr="00CB4EF0" w:rsidRDefault="0071460E" w:rsidP="0071460E">
      <w:pPr>
        <w:widowControl/>
        <w:rPr>
          <w:rFonts w:asciiTheme="minorHAnsi" w:eastAsia="Calibri" w:hAnsiTheme="minorHAnsi"/>
          <w:b/>
          <w:bCs/>
          <w:color w:val="3333CC"/>
          <w:szCs w:val="24"/>
        </w:rPr>
      </w:pPr>
      <w:r w:rsidRPr="00CB4EF0">
        <w:rPr>
          <w:rFonts w:asciiTheme="minorHAnsi" w:eastAsia="Calibri" w:hAnsiTheme="minorHAnsi"/>
          <w:b/>
          <w:bCs/>
          <w:color w:val="3333CC"/>
          <w:szCs w:val="24"/>
        </w:rPr>
        <w:t>Why teach in Sheffield?</w:t>
      </w:r>
    </w:p>
    <w:p w:rsidR="0071460E" w:rsidRPr="00CB4EF0" w:rsidRDefault="0071460E" w:rsidP="0071460E">
      <w:pPr>
        <w:widowControl/>
        <w:rPr>
          <w:rFonts w:asciiTheme="minorHAnsi" w:hAnsiTheme="minorHAnsi"/>
          <w:b/>
          <w:szCs w:val="24"/>
        </w:rPr>
      </w:pPr>
    </w:p>
    <w:p w:rsidR="0071460E" w:rsidRPr="00CB4EF0" w:rsidRDefault="0071460E" w:rsidP="0071460E">
      <w:pPr>
        <w:keepLines/>
        <w:rPr>
          <w:rFonts w:asciiTheme="minorHAnsi" w:hAnsiTheme="minorHAnsi"/>
          <w:szCs w:val="24"/>
        </w:rPr>
      </w:pPr>
      <w:r w:rsidRPr="00CB4EF0">
        <w:rPr>
          <w:rFonts w:asciiTheme="minorHAnsi" w:hAnsiTheme="minorHAnsi"/>
          <w:szCs w:val="24"/>
        </w:rPr>
        <w:t>Visitors to Sheffield frequently comment on its greenness: there are in fact more trees per person here than in any other English city.  Birkdale is located in an inner suburb close to the Universities, 1½ miles from the city centre and 4 miles from the Peak District National Park.  Indoor and outdoor leisure facilities of all kinds - from theatres and restaurants to sailing and hill walking - could hardly be closer at hand, making the quality of life very good indeed.</w:t>
      </w:r>
    </w:p>
    <w:p w:rsidR="0071460E" w:rsidRPr="00CB4EF0" w:rsidRDefault="0071460E" w:rsidP="0071460E">
      <w:pPr>
        <w:keepLines/>
        <w:rPr>
          <w:rFonts w:asciiTheme="minorHAnsi" w:hAnsiTheme="minorHAnsi"/>
          <w:szCs w:val="24"/>
        </w:rPr>
      </w:pPr>
    </w:p>
    <w:p w:rsidR="0071460E" w:rsidRPr="00CB4EF0" w:rsidRDefault="0071460E" w:rsidP="0071460E">
      <w:pPr>
        <w:widowControl/>
        <w:rPr>
          <w:rFonts w:asciiTheme="minorHAnsi" w:eastAsia="Calibri" w:hAnsiTheme="minorHAnsi"/>
          <w:b/>
          <w:bCs/>
          <w:color w:val="3333CC"/>
          <w:szCs w:val="24"/>
        </w:rPr>
      </w:pPr>
    </w:p>
    <w:p w:rsidR="0071460E" w:rsidRPr="00CB4EF0" w:rsidRDefault="0071460E" w:rsidP="0071460E">
      <w:pPr>
        <w:widowControl/>
        <w:rPr>
          <w:rFonts w:asciiTheme="minorHAnsi" w:eastAsia="Calibri" w:hAnsiTheme="minorHAnsi"/>
          <w:b/>
          <w:bCs/>
          <w:color w:val="3333CC"/>
          <w:szCs w:val="24"/>
        </w:rPr>
      </w:pPr>
    </w:p>
    <w:p w:rsidR="0071460E" w:rsidRPr="00CB4EF0" w:rsidRDefault="0071460E" w:rsidP="0071460E">
      <w:pPr>
        <w:widowControl/>
        <w:rPr>
          <w:rFonts w:asciiTheme="minorHAnsi" w:eastAsia="Calibri" w:hAnsiTheme="minorHAnsi"/>
          <w:b/>
          <w:bCs/>
          <w:color w:val="3333CC"/>
          <w:szCs w:val="24"/>
        </w:rPr>
      </w:pPr>
      <w:r w:rsidRPr="00CB4EF0">
        <w:rPr>
          <w:rFonts w:asciiTheme="minorHAnsi" w:eastAsia="Calibri" w:hAnsiTheme="minorHAnsi"/>
          <w:b/>
          <w:bCs/>
          <w:color w:val="3333CC"/>
          <w:szCs w:val="24"/>
        </w:rPr>
        <w:t>Why teach in an independent school?</w:t>
      </w:r>
    </w:p>
    <w:p w:rsidR="0071460E" w:rsidRPr="00CB4EF0" w:rsidRDefault="0071460E" w:rsidP="0071460E">
      <w:pPr>
        <w:keepLines/>
        <w:rPr>
          <w:rFonts w:asciiTheme="minorHAnsi" w:hAnsiTheme="minorHAnsi"/>
          <w:b/>
          <w:szCs w:val="24"/>
        </w:rPr>
      </w:pPr>
    </w:p>
    <w:p w:rsidR="0071460E" w:rsidRPr="00CB4EF0" w:rsidRDefault="0071460E" w:rsidP="0071460E">
      <w:pPr>
        <w:keepLines/>
        <w:rPr>
          <w:rFonts w:asciiTheme="minorHAnsi" w:hAnsiTheme="minorHAnsi"/>
          <w:szCs w:val="24"/>
        </w:rPr>
      </w:pPr>
      <w:r w:rsidRPr="00CB4EF0">
        <w:rPr>
          <w:rFonts w:asciiTheme="minorHAnsi" w:hAnsiTheme="minorHAnsi"/>
          <w:szCs w:val="24"/>
        </w:rPr>
        <w:t>There are undoubtedly particular advantages enjoyed by independent schools and their staff.  A survey of newly qualified teachers revealed five main attractive features of teaching in an independent school: the more disciplined environment, the opportunity for teachers to express their passion for their subjects, good resources, smaller class sizes and greater professional freedom.  In common with most independent schools, Birkdale offers a fully accredited statutory NQT induction programme.</w:t>
      </w:r>
    </w:p>
    <w:p w:rsidR="00F26BF6" w:rsidRPr="00CB4EF0" w:rsidRDefault="00F26BF6" w:rsidP="0071460E">
      <w:pPr>
        <w:keepLines/>
        <w:jc w:val="both"/>
        <w:rPr>
          <w:rFonts w:asciiTheme="minorHAnsi" w:hAnsiTheme="minorHAnsi"/>
          <w:color w:val="FF0000"/>
          <w:szCs w:val="24"/>
        </w:rPr>
      </w:pPr>
    </w:p>
    <w:p w:rsidR="0071460E" w:rsidRPr="00CB4EF0" w:rsidRDefault="0071460E" w:rsidP="0071460E">
      <w:pPr>
        <w:keepNext/>
        <w:keepLines/>
        <w:rPr>
          <w:rFonts w:asciiTheme="minorHAnsi" w:hAnsiTheme="minorHAnsi"/>
          <w:b/>
          <w:color w:val="3333CC"/>
          <w:szCs w:val="24"/>
        </w:rPr>
      </w:pPr>
      <w:r w:rsidRPr="00CB4EF0">
        <w:rPr>
          <w:rFonts w:asciiTheme="minorHAnsi" w:hAnsiTheme="minorHAnsi"/>
          <w:b/>
          <w:color w:val="3333CC"/>
          <w:szCs w:val="24"/>
        </w:rPr>
        <w:lastRenderedPageBreak/>
        <w:t>What are Birkdale's academic standards?</w:t>
      </w:r>
    </w:p>
    <w:p w:rsidR="0071460E" w:rsidRPr="00CB4EF0" w:rsidRDefault="0071460E" w:rsidP="0071460E">
      <w:pPr>
        <w:keepNext/>
        <w:keepLines/>
        <w:rPr>
          <w:rFonts w:asciiTheme="minorHAnsi" w:hAnsiTheme="minorHAnsi"/>
          <w:b/>
          <w:szCs w:val="24"/>
        </w:rPr>
      </w:pPr>
    </w:p>
    <w:p w:rsidR="0071460E" w:rsidRPr="00CB4EF0" w:rsidRDefault="0071460E" w:rsidP="0071460E">
      <w:pPr>
        <w:keepNext/>
        <w:keepLines/>
        <w:tabs>
          <w:tab w:val="left" w:pos="1365"/>
        </w:tabs>
        <w:rPr>
          <w:rFonts w:asciiTheme="minorHAnsi" w:hAnsiTheme="minorHAnsi"/>
          <w:szCs w:val="24"/>
        </w:rPr>
      </w:pPr>
      <w:r w:rsidRPr="00CB4EF0">
        <w:rPr>
          <w:rFonts w:asciiTheme="minorHAnsi" w:hAnsiTheme="minorHAnsi"/>
          <w:szCs w:val="24"/>
        </w:rPr>
        <w:t xml:space="preserve">The expectation is that nearly all pupils, having entered the school at various ages, will progress through to </w:t>
      </w:r>
      <w:proofErr w:type="gramStart"/>
      <w:r w:rsidRPr="00CB4EF0">
        <w:rPr>
          <w:rFonts w:asciiTheme="minorHAnsi" w:hAnsiTheme="minorHAnsi"/>
          <w:szCs w:val="24"/>
        </w:rPr>
        <w:t>A</w:t>
      </w:r>
      <w:proofErr w:type="gramEnd"/>
      <w:r w:rsidRPr="00CB4EF0">
        <w:rPr>
          <w:rFonts w:asciiTheme="minorHAnsi" w:hAnsiTheme="minorHAnsi"/>
          <w:szCs w:val="24"/>
        </w:rPr>
        <w:t xml:space="preserve"> level.  The GCSE pass (9-5) rate is consistently around 99%, with the proportion of 9-7 grades around 60%.  Twenty-eight A level subjects are offered.  Most students start with four academic subjects in the lower sixth leading on to three or more </w:t>
      </w:r>
      <w:proofErr w:type="gramStart"/>
      <w:r w:rsidRPr="00CB4EF0">
        <w:rPr>
          <w:rFonts w:asciiTheme="minorHAnsi" w:hAnsiTheme="minorHAnsi"/>
          <w:szCs w:val="24"/>
        </w:rPr>
        <w:t>A</w:t>
      </w:r>
      <w:proofErr w:type="gramEnd"/>
      <w:r w:rsidRPr="00CB4EF0">
        <w:rPr>
          <w:rFonts w:asciiTheme="minorHAnsi" w:hAnsiTheme="minorHAnsi"/>
          <w:szCs w:val="24"/>
        </w:rPr>
        <w:t xml:space="preserve"> levels in the upper sixth. </w:t>
      </w:r>
      <w:proofErr w:type="gramStart"/>
      <w:r w:rsidRPr="00CB4EF0">
        <w:rPr>
          <w:rFonts w:asciiTheme="minorHAnsi" w:hAnsiTheme="minorHAnsi"/>
          <w:szCs w:val="24"/>
        </w:rPr>
        <w:t>A level students</w:t>
      </w:r>
      <w:proofErr w:type="gramEnd"/>
      <w:r w:rsidRPr="00CB4EF0">
        <w:rPr>
          <w:rFonts w:asciiTheme="minorHAnsi" w:hAnsiTheme="minorHAnsi"/>
          <w:szCs w:val="24"/>
        </w:rPr>
        <w:t xml:space="preserve"> can also take a wide range of unexamined enrichment courses or the Extended Project Qualification. The A level results are very good with around 90% of entries resulting in A*-C grades. Setting </w:t>
      </w:r>
      <w:proofErr w:type="gramStart"/>
      <w:r w:rsidRPr="00CB4EF0">
        <w:rPr>
          <w:rFonts w:asciiTheme="minorHAnsi" w:hAnsiTheme="minorHAnsi"/>
          <w:szCs w:val="24"/>
        </w:rPr>
        <w:t>is extensively employed</w:t>
      </w:r>
      <w:proofErr w:type="gramEnd"/>
      <w:r w:rsidRPr="00CB4EF0">
        <w:rPr>
          <w:rFonts w:asciiTheme="minorHAnsi" w:hAnsiTheme="minorHAnsi"/>
          <w:szCs w:val="24"/>
        </w:rPr>
        <w:t xml:space="preserve"> at both Prep and Senior Schools.</w:t>
      </w:r>
    </w:p>
    <w:p w:rsidR="0071460E" w:rsidRPr="00CB4EF0" w:rsidRDefault="0071460E" w:rsidP="00F26BF6">
      <w:pPr>
        <w:keepNext/>
        <w:keepLines/>
        <w:jc w:val="both"/>
        <w:rPr>
          <w:rFonts w:asciiTheme="minorHAnsi" w:hAnsiTheme="minorHAnsi"/>
          <w:b/>
          <w:color w:val="FF0000"/>
          <w:szCs w:val="24"/>
        </w:rPr>
      </w:pPr>
    </w:p>
    <w:p w:rsidR="005811DC" w:rsidRPr="00CB4EF0" w:rsidRDefault="005811DC" w:rsidP="005811DC">
      <w:pPr>
        <w:keepNext/>
        <w:keepLines/>
        <w:rPr>
          <w:rFonts w:asciiTheme="minorHAnsi" w:hAnsiTheme="minorHAnsi"/>
          <w:b/>
          <w:color w:val="3333CC"/>
          <w:szCs w:val="24"/>
        </w:rPr>
      </w:pPr>
      <w:r w:rsidRPr="00CB4EF0">
        <w:rPr>
          <w:rFonts w:asciiTheme="minorHAnsi" w:hAnsiTheme="minorHAnsi"/>
          <w:b/>
          <w:color w:val="3333CC"/>
          <w:szCs w:val="24"/>
        </w:rPr>
        <w:t>What happens outside the classroom?</w:t>
      </w:r>
    </w:p>
    <w:p w:rsidR="005811DC" w:rsidRPr="00CB4EF0" w:rsidRDefault="005811DC" w:rsidP="005811DC">
      <w:pPr>
        <w:keepNext/>
        <w:keepLines/>
        <w:rPr>
          <w:rFonts w:asciiTheme="minorHAnsi" w:hAnsiTheme="minorHAnsi"/>
          <w:b/>
          <w:szCs w:val="24"/>
        </w:rPr>
      </w:pPr>
    </w:p>
    <w:p w:rsidR="005811DC" w:rsidRPr="00CB4EF0" w:rsidRDefault="005811DC" w:rsidP="005811DC">
      <w:pPr>
        <w:keepNext/>
        <w:keepLines/>
        <w:rPr>
          <w:rFonts w:asciiTheme="minorHAnsi" w:hAnsiTheme="minorHAnsi"/>
          <w:szCs w:val="24"/>
        </w:rPr>
      </w:pPr>
      <w:r w:rsidRPr="00CB4EF0">
        <w:rPr>
          <w:rFonts w:asciiTheme="minorHAnsi" w:hAnsiTheme="minorHAnsi"/>
          <w:szCs w:val="24"/>
        </w:rPr>
        <w:t xml:space="preserve">The school's academic emphasis, although important, is not exclusive.  The extracurricular activities programme caters for most interests; sports, music, drama and outdoor pursuits flourish.  All members of the teaching staff </w:t>
      </w:r>
      <w:proofErr w:type="gramStart"/>
      <w:r w:rsidRPr="00CB4EF0">
        <w:rPr>
          <w:rFonts w:asciiTheme="minorHAnsi" w:hAnsiTheme="minorHAnsi"/>
          <w:szCs w:val="24"/>
        </w:rPr>
        <w:t>are expected</w:t>
      </w:r>
      <w:proofErr w:type="gramEnd"/>
      <w:r w:rsidRPr="00CB4EF0">
        <w:rPr>
          <w:rFonts w:asciiTheme="minorHAnsi" w:hAnsiTheme="minorHAnsi"/>
          <w:szCs w:val="24"/>
        </w:rPr>
        <w:t xml:space="preserve"> to contribute to the wider life of the school beyond their academic commitment, with many activities occurring in the evenings and at weekends.</w:t>
      </w:r>
    </w:p>
    <w:p w:rsidR="00F26BF6" w:rsidRPr="00CB4EF0" w:rsidRDefault="00F26BF6" w:rsidP="00F26BF6">
      <w:pPr>
        <w:keepLines/>
        <w:jc w:val="both"/>
        <w:rPr>
          <w:rFonts w:asciiTheme="minorHAnsi" w:hAnsiTheme="minorHAnsi"/>
          <w:color w:val="FF0000"/>
          <w:szCs w:val="24"/>
        </w:rPr>
      </w:pPr>
    </w:p>
    <w:p w:rsidR="005811DC" w:rsidRPr="00CB4EF0" w:rsidRDefault="005811DC" w:rsidP="005811DC">
      <w:pPr>
        <w:keepNext/>
        <w:keepLines/>
        <w:rPr>
          <w:rFonts w:asciiTheme="minorHAnsi" w:hAnsiTheme="minorHAnsi"/>
          <w:b/>
          <w:color w:val="3333CC"/>
          <w:szCs w:val="24"/>
        </w:rPr>
      </w:pPr>
      <w:r w:rsidRPr="00CB4EF0">
        <w:rPr>
          <w:rFonts w:asciiTheme="minorHAnsi" w:hAnsiTheme="minorHAnsi"/>
          <w:b/>
          <w:color w:val="3333CC"/>
          <w:szCs w:val="24"/>
        </w:rPr>
        <w:t>Does Birkdale offer the opportunity for teachers to develop professionally?</w:t>
      </w:r>
    </w:p>
    <w:p w:rsidR="005811DC" w:rsidRPr="00CB4EF0" w:rsidRDefault="005811DC" w:rsidP="005811DC">
      <w:pPr>
        <w:keepLines/>
        <w:rPr>
          <w:rFonts w:asciiTheme="minorHAnsi" w:hAnsiTheme="minorHAnsi"/>
          <w:b/>
          <w:szCs w:val="24"/>
        </w:rPr>
      </w:pPr>
    </w:p>
    <w:p w:rsidR="005811DC" w:rsidRPr="00CB4EF0" w:rsidRDefault="005811DC" w:rsidP="005811DC">
      <w:pPr>
        <w:keepLines/>
        <w:rPr>
          <w:rFonts w:asciiTheme="minorHAnsi" w:hAnsiTheme="minorHAnsi"/>
          <w:szCs w:val="24"/>
        </w:rPr>
      </w:pPr>
      <w:r w:rsidRPr="00CB4EF0">
        <w:rPr>
          <w:rFonts w:asciiTheme="minorHAnsi" w:hAnsiTheme="minorHAnsi"/>
          <w:szCs w:val="24"/>
        </w:rPr>
        <w:t>A coherently constructed appraisal scheme exists partly to enable teachers to think about and develop their careers: as teachers develop, so does the school.  There is a generous annual budget for staff training and development.</w:t>
      </w:r>
    </w:p>
    <w:p w:rsidR="00F26BF6" w:rsidRPr="00CB4EF0" w:rsidRDefault="00F26BF6" w:rsidP="00F26BF6">
      <w:pPr>
        <w:keepLines/>
        <w:jc w:val="both"/>
        <w:rPr>
          <w:rFonts w:asciiTheme="minorHAnsi" w:hAnsiTheme="minorHAnsi"/>
          <w:color w:val="FF0000"/>
          <w:szCs w:val="24"/>
        </w:rPr>
      </w:pPr>
    </w:p>
    <w:p w:rsidR="005811DC" w:rsidRPr="00CB4EF0" w:rsidRDefault="005811DC" w:rsidP="005811DC">
      <w:pPr>
        <w:keepNext/>
        <w:keepLines/>
        <w:rPr>
          <w:rFonts w:asciiTheme="minorHAnsi" w:hAnsiTheme="minorHAnsi"/>
          <w:b/>
          <w:color w:val="3333CC"/>
          <w:szCs w:val="24"/>
        </w:rPr>
      </w:pPr>
      <w:r w:rsidRPr="00CB4EF0">
        <w:rPr>
          <w:rFonts w:asciiTheme="minorHAnsi" w:hAnsiTheme="minorHAnsi"/>
          <w:b/>
          <w:color w:val="3333CC"/>
          <w:szCs w:val="24"/>
        </w:rPr>
        <w:t>What makes Birkdale special?</w:t>
      </w:r>
    </w:p>
    <w:p w:rsidR="005811DC" w:rsidRPr="00CB4EF0" w:rsidRDefault="005811DC" w:rsidP="005811DC">
      <w:pPr>
        <w:keepLines/>
        <w:rPr>
          <w:rFonts w:asciiTheme="minorHAnsi" w:hAnsiTheme="minorHAnsi"/>
          <w:b/>
          <w:szCs w:val="24"/>
        </w:rPr>
      </w:pPr>
    </w:p>
    <w:p w:rsidR="005811DC" w:rsidRPr="00CB4EF0" w:rsidRDefault="005811DC" w:rsidP="005811DC">
      <w:pPr>
        <w:tabs>
          <w:tab w:val="left" w:pos="0"/>
        </w:tabs>
        <w:suppressAutoHyphens/>
        <w:rPr>
          <w:rFonts w:asciiTheme="minorHAnsi" w:hAnsiTheme="minorHAnsi"/>
          <w:szCs w:val="24"/>
        </w:rPr>
      </w:pPr>
      <w:r w:rsidRPr="00CB4EF0">
        <w:rPr>
          <w:rFonts w:asciiTheme="minorHAnsi" w:hAnsiTheme="minorHAnsi"/>
          <w:szCs w:val="24"/>
        </w:rPr>
        <w:t>The Christian ethos of the school manifests itself in the particularly friendly and supportive atmosphere.  A good proportion of the staff are committed Christians, although as a community Birkdale is open to all, whatever their religious beliefs.  The school is strongly committed to the care of its pupils and staff.</w:t>
      </w:r>
    </w:p>
    <w:p w:rsidR="005811DC" w:rsidRPr="00CB4EF0" w:rsidRDefault="005811DC" w:rsidP="005811DC">
      <w:pPr>
        <w:tabs>
          <w:tab w:val="left" w:pos="0"/>
        </w:tabs>
        <w:suppressAutoHyphens/>
        <w:rPr>
          <w:rFonts w:asciiTheme="minorHAnsi" w:hAnsiTheme="minorHAnsi"/>
          <w:spacing w:val="-2"/>
          <w:szCs w:val="24"/>
        </w:rPr>
      </w:pPr>
    </w:p>
    <w:p w:rsidR="00F26BF6" w:rsidRPr="00CB4EF0" w:rsidRDefault="00F26BF6" w:rsidP="00F26BF6">
      <w:pPr>
        <w:tabs>
          <w:tab w:val="left" w:pos="0"/>
        </w:tabs>
        <w:suppressAutoHyphens/>
        <w:jc w:val="both"/>
        <w:rPr>
          <w:rFonts w:asciiTheme="minorHAnsi" w:hAnsiTheme="minorHAnsi"/>
          <w:color w:val="FF0000"/>
          <w:spacing w:val="-2"/>
          <w:szCs w:val="24"/>
        </w:rPr>
      </w:pPr>
    </w:p>
    <w:p w:rsidR="00F26BF6" w:rsidRPr="004A43E8" w:rsidRDefault="00F26BF6" w:rsidP="00F26BF6">
      <w:pPr>
        <w:widowControl/>
        <w:spacing w:after="240"/>
        <w:jc w:val="both"/>
        <w:rPr>
          <w:rFonts w:ascii="Calibri" w:hAnsi="Calibri"/>
          <w:b/>
          <w:sz w:val="32"/>
          <w:szCs w:val="32"/>
        </w:rPr>
      </w:pPr>
      <w:r w:rsidRPr="00CB4EF0">
        <w:rPr>
          <w:rFonts w:asciiTheme="minorHAnsi" w:hAnsiTheme="minorHAnsi"/>
          <w:color w:val="FF0000"/>
        </w:rPr>
        <w:br w:type="page"/>
      </w:r>
      <w:r w:rsidRPr="004A43E8">
        <w:rPr>
          <w:rFonts w:ascii="Calibri" w:hAnsi="Calibri"/>
          <w:b/>
          <w:sz w:val="32"/>
          <w:szCs w:val="32"/>
        </w:rPr>
        <w:lastRenderedPageBreak/>
        <w:t>Appo</w:t>
      </w:r>
      <w:r>
        <w:rPr>
          <w:rFonts w:ascii="Calibri" w:hAnsi="Calibri"/>
          <w:b/>
          <w:sz w:val="32"/>
          <w:szCs w:val="32"/>
        </w:rPr>
        <w:t>intment of Deputy Head (Academic)</w:t>
      </w:r>
      <w:r w:rsidRPr="004A43E8">
        <w:rPr>
          <w:rFonts w:ascii="Calibri" w:hAnsi="Calibri"/>
          <w:b/>
          <w:sz w:val="32"/>
          <w:szCs w:val="32"/>
        </w:rPr>
        <w:t xml:space="preserve"> </w:t>
      </w:r>
    </w:p>
    <w:p w:rsidR="00F26BF6" w:rsidRPr="00CB4EF0" w:rsidRDefault="00F26BF6" w:rsidP="00F26BF6">
      <w:pPr>
        <w:spacing w:after="120"/>
        <w:jc w:val="both"/>
        <w:rPr>
          <w:rFonts w:ascii="Calibri" w:hAnsi="Calibri"/>
          <w:sz w:val="22"/>
          <w:szCs w:val="22"/>
        </w:rPr>
      </w:pPr>
      <w:r w:rsidRPr="00CB4EF0">
        <w:rPr>
          <w:rFonts w:ascii="Calibri" w:hAnsi="Calibri"/>
          <w:sz w:val="22"/>
          <w:szCs w:val="22"/>
        </w:rPr>
        <w:t xml:space="preserve">This role is a new position within Birkdale following the promotion of the current Director of Studies to senior Deputy Head (Pastoral) at the school. The change in title to Deputy Head (Academic) reflects the breadth and scale of responsibility commensurate with this post.  We therefore seek to appoint for September 2019 or January 2020 an individual to join the Senior Management Team and be active in leading the academic development of the school.   </w:t>
      </w:r>
    </w:p>
    <w:p w:rsidR="00F26BF6" w:rsidRPr="00CB4EF0" w:rsidRDefault="00F26BF6" w:rsidP="00F26BF6">
      <w:pPr>
        <w:spacing w:after="240"/>
        <w:jc w:val="both"/>
        <w:rPr>
          <w:rFonts w:ascii="Calibri" w:hAnsi="Calibri"/>
          <w:color w:val="00FFFF"/>
          <w:sz w:val="22"/>
          <w:szCs w:val="22"/>
        </w:rPr>
      </w:pPr>
      <w:r w:rsidRPr="00CB4EF0">
        <w:rPr>
          <w:rFonts w:ascii="Calibri" w:hAnsi="Calibri"/>
          <w:spacing w:val="-2"/>
          <w:sz w:val="22"/>
          <w:szCs w:val="22"/>
        </w:rPr>
        <w:t>An attractive salary is on offer.  A generous remission of fees scheme is available for children of staff.  The school is a member of the Teachers’ Pension Scheme.</w:t>
      </w:r>
    </w:p>
    <w:p w:rsidR="00F26BF6" w:rsidRPr="003A6D57" w:rsidRDefault="00F26BF6" w:rsidP="00F26BF6">
      <w:pPr>
        <w:spacing w:after="240"/>
        <w:jc w:val="both"/>
        <w:rPr>
          <w:rFonts w:ascii="Calibri" w:hAnsi="Calibri"/>
          <w:b/>
          <w:szCs w:val="24"/>
          <w:u w:val="single"/>
        </w:rPr>
      </w:pPr>
      <w:r w:rsidRPr="003A6D57">
        <w:rPr>
          <w:rFonts w:ascii="Calibri" w:hAnsi="Calibri"/>
          <w:b/>
          <w:szCs w:val="24"/>
          <w:u w:val="single"/>
        </w:rPr>
        <w:t>Job Description</w:t>
      </w:r>
    </w:p>
    <w:p w:rsidR="00F26BF6" w:rsidRPr="00CB4EF0" w:rsidRDefault="00F26BF6" w:rsidP="00F26BF6">
      <w:pPr>
        <w:spacing w:after="120"/>
        <w:rPr>
          <w:rFonts w:asciiTheme="minorHAnsi" w:hAnsiTheme="minorHAnsi"/>
          <w:sz w:val="22"/>
          <w:szCs w:val="22"/>
        </w:rPr>
      </w:pPr>
      <w:r w:rsidRPr="00CB4EF0">
        <w:rPr>
          <w:rFonts w:asciiTheme="minorHAnsi" w:hAnsiTheme="minorHAnsi"/>
          <w:sz w:val="22"/>
          <w:szCs w:val="22"/>
        </w:rPr>
        <w:t xml:space="preserve">The list below is a good guide of responsibilities, but it is not </w:t>
      </w:r>
      <w:proofErr w:type="gramStart"/>
      <w:r w:rsidRPr="00CB4EF0">
        <w:rPr>
          <w:rFonts w:asciiTheme="minorHAnsi" w:hAnsiTheme="minorHAnsi"/>
          <w:sz w:val="22"/>
          <w:szCs w:val="22"/>
        </w:rPr>
        <w:t>exhaustive</w:t>
      </w:r>
      <w:proofErr w:type="gramEnd"/>
      <w:r w:rsidRPr="00CB4EF0">
        <w:rPr>
          <w:rFonts w:asciiTheme="minorHAnsi" w:hAnsiTheme="minorHAnsi"/>
          <w:sz w:val="22"/>
          <w:szCs w:val="22"/>
        </w:rPr>
        <w:t xml:space="preserve"> as the successful candidate will need to be flexible and able to adapt to the changing needs of the school.</w:t>
      </w:r>
    </w:p>
    <w:p w:rsidR="00F26BF6" w:rsidRPr="00CB4EF0" w:rsidRDefault="00F26BF6" w:rsidP="00F26BF6">
      <w:pPr>
        <w:spacing w:after="120"/>
        <w:jc w:val="both"/>
        <w:rPr>
          <w:rFonts w:asciiTheme="minorHAnsi" w:hAnsiTheme="minorHAnsi"/>
          <w:b/>
          <w:sz w:val="22"/>
          <w:szCs w:val="22"/>
        </w:rPr>
      </w:pPr>
      <w:r w:rsidRPr="00CB4EF0">
        <w:rPr>
          <w:rFonts w:asciiTheme="minorHAnsi" w:hAnsiTheme="minorHAnsi"/>
          <w:b/>
          <w:sz w:val="22"/>
          <w:szCs w:val="22"/>
        </w:rPr>
        <w:t>The academic curriculum and life of the school</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lead, develop and implement the educational philosophy of the school within the academic curriculum.</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keep the Head Master informed, together with all who have curricular responsibility, about academic issues, and develop links with other educational organisations.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update handbooks setting out the curriculum at each stage of the Senior School and academic policies.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teach around 25% of a timetable.</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promote and encourage departmental initiatives and to attend relevant departmental meetings.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liaise with Senior School parents and Heads of Section on academic matters.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attend SMT meetings and contribute to the strategic direction of the school.</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attend Policy Committee meetings.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attend Governors’ Committee Meetings as necessary.</w:t>
      </w:r>
    </w:p>
    <w:p w:rsidR="00F26BF6" w:rsidRPr="00CB4EF0" w:rsidRDefault="00F26BF6" w:rsidP="00F26BF6">
      <w:pPr>
        <w:widowControl/>
        <w:numPr>
          <w:ilvl w:val="0"/>
          <w:numId w:val="1"/>
        </w:numPr>
        <w:spacing w:after="120"/>
        <w:jc w:val="both"/>
        <w:rPr>
          <w:rFonts w:asciiTheme="minorHAnsi" w:hAnsiTheme="minorHAnsi"/>
          <w:sz w:val="22"/>
          <w:szCs w:val="22"/>
        </w:rPr>
      </w:pPr>
      <w:r w:rsidRPr="00CB4EF0">
        <w:rPr>
          <w:rFonts w:asciiTheme="minorHAnsi" w:hAnsiTheme="minorHAnsi"/>
          <w:sz w:val="22"/>
          <w:szCs w:val="22"/>
        </w:rPr>
        <w:t>To contribute to the extra-curricular life of the school.</w:t>
      </w:r>
    </w:p>
    <w:p w:rsidR="00F26BF6" w:rsidRPr="00CB4EF0" w:rsidRDefault="00F26BF6" w:rsidP="00F26BF6">
      <w:pPr>
        <w:spacing w:after="120"/>
        <w:jc w:val="both"/>
        <w:rPr>
          <w:rFonts w:asciiTheme="minorHAnsi" w:hAnsiTheme="minorHAnsi"/>
          <w:b/>
          <w:sz w:val="22"/>
          <w:szCs w:val="22"/>
        </w:rPr>
      </w:pPr>
      <w:r w:rsidRPr="00CB4EF0">
        <w:rPr>
          <w:rFonts w:asciiTheme="minorHAnsi" w:hAnsiTheme="minorHAnsi"/>
          <w:b/>
          <w:sz w:val="22"/>
          <w:szCs w:val="22"/>
        </w:rPr>
        <w:t>Staff management</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lead and manage the Heads of Department, encouraging, supporting and challenging them to raise the already high standards and expectations.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chair meetings of Heads of Department.</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assist in the appraisal of members of staff</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assist in the selection of new staff.</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monitor the quality of teaching and learning within the school.</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assist the Head Master with the annual review of examination results.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work of Learning Support, including the screening of new pupils and arrangements for Gifted and Talented pupils.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distribution of public examination results.</w:t>
      </w:r>
    </w:p>
    <w:p w:rsidR="00F26BF6" w:rsidRPr="00CB4EF0" w:rsidRDefault="00F26BF6" w:rsidP="00F26BF6">
      <w:pPr>
        <w:widowControl/>
        <w:numPr>
          <w:ilvl w:val="0"/>
          <w:numId w:val="2"/>
        </w:numPr>
        <w:spacing w:after="120"/>
        <w:jc w:val="both"/>
        <w:rPr>
          <w:rFonts w:asciiTheme="minorHAnsi" w:hAnsiTheme="minorHAnsi"/>
          <w:sz w:val="22"/>
          <w:szCs w:val="22"/>
        </w:rPr>
      </w:pPr>
      <w:r w:rsidRPr="00CB4EF0">
        <w:rPr>
          <w:rFonts w:asciiTheme="minorHAnsi" w:hAnsiTheme="minorHAnsi"/>
          <w:sz w:val="22"/>
          <w:szCs w:val="22"/>
        </w:rPr>
        <w:t>To oversee the work of the Examinations Officers (internal and external) and assist with re-marks and the follow-up of results and certificates</w:t>
      </w:r>
    </w:p>
    <w:p w:rsidR="00DC641B" w:rsidRPr="00CB4EF0" w:rsidRDefault="00DC641B" w:rsidP="00F26BF6">
      <w:pPr>
        <w:widowControl/>
        <w:numPr>
          <w:ilvl w:val="0"/>
          <w:numId w:val="2"/>
        </w:numPr>
        <w:spacing w:after="120"/>
        <w:jc w:val="both"/>
        <w:rPr>
          <w:rFonts w:asciiTheme="minorHAnsi" w:hAnsiTheme="minorHAnsi"/>
          <w:sz w:val="22"/>
          <w:szCs w:val="22"/>
        </w:rPr>
      </w:pPr>
      <w:r w:rsidRPr="00CB4EF0">
        <w:rPr>
          <w:rFonts w:asciiTheme="minorHAnsi" w:hAnsiTheme="minorHAnsi"/>
          <w:sz w:val="22"/>
          <w:szCs w:val="22"/>
        </w:rPr>
        <w:t>To line manage a number of departments and conduct regular meetings with the Head of Department</w:t>
      </w:r>
    </w:p>
    <w:p w:rsidR="00F26BF6" w:rsidRPr="00CB4EF0" w:rsidRDefault="00F26BF6" w:rsidP="00F26BF6">
      <w:pPr>
        <w:spacing w:after="120"/>
        <w:jc w:val="both"/>
        <w:rPr>
          <w:rFonts w:asciiTheme="minorHAnsi" w:hAnsiTheme="minorHAnsi"/>
          <w:sz w:val="22"/>
          <w:szCs w:val="22"/>
        </w:rPr>
      </w:pPr>
    </w:p>
    <w:p w:rsidR="00FB5C7E" w:rsidRDefault="00FB5C7E" w:rsidP="00F26BF6">
      <w:pPr>
        <w:spacing w:after="120"/>
        <w:jc w:val="both"/>
        <w:rPr>
          <w:rFonts w:asciiTheme="minorHAnsi" w:hAnsiTheme="minorHAnsi"/>
          <w:b/>
          <w:sz w:val="22"/>
          <w:szCs w:val="22"/>
        </w:rPr>
      </w:pPr>
    </w:p>
    <w:p w:rsidR="00F26BF6" w:rsidRPr="00CB4EF0" w:rsidRDefault="00F26BF6" w:rsidP="00F26BF6">
      <w:pPr>
        <w:spacing w:after="120"/>
        <w:jc w:val="both"/>
        <w:rPr>
          <w:rFonts w:asciiTheme="minorHAnsi" w:hAnsiTheme="minorHAnsi"/>
          <w:b/>
          <w:sz w:val="22"/>
          <w:szCs w:val="22"/>
        </w:rPr>
      </w:pPr>
      <w:r w:rsidRPr="00CB4EF0">
        <w:rPr>
          <w:rFonts w:asciiTheme="minorHAnsi" w:hAnsiTheme="minorHAnsi"/>
          <w:b/>
          <w:sz w:val="22"/>
          <w:szCs w:val="22"/>
        </w:rPr>
        <w:lastRenderedPageBreak/>
        <w:t>Timetable</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allocation of staff in consultation with the Head Master</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plan the timetable structure</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work of the member of staff responsible for constructing the timetable.</w:t>
      </w:r>
    </w:p>
    <w:p w:rsidR="00F26BF6" w:rsidRPr="00CB4EF0" w:rsidRDefault="00F26BF6" w:rsidP="00F26BF6">
      <w:pPr>
        <w:widowControl/>
        <w:numPr>
          <w:ilvl w:val="0"/>
          <w:numId w:val="3"/>
        </w:numPr>
        <w:spacing w:after="120"/>
        <w:jc w:val="both"/>
        <w:rPr>
          <w:rFonts w:asciiTheme="minorHAnsi" w:hAnsiTheme="minorHAnsi"/>
          <w:sz w:val="22"/>
          <w:szCs w:val="22"/>
        </w:rPr>
      </w:pPr>
      <w:r w:rsidRPr="00CB4EF0">
        <w:rPr>
          <w:rFonts w:asciiTheme="minorHAnsi" w:hAnsiTheme="minorHAnsi"/>
          <w:sz w:val="22"/>
          <w:szCs w:val="22"/>
        </w:rPr>
        <w:t>To produce the necessary timetable documentation including staff, room, form and homework timetables and set lists for each year group.</w:t>
      </w:r>
    </w:p>
    <w:p w:rsidR="00F26BF6" w:rsidRPr="00CB4EF0" w:rsidRDefault="00F26BF6" w:rsidP="00F26BF6">
      <w:pPr>
        <w:spacing w:after="120"/>
        <w:jc w:val="both"/>
        <w:rPr>
          <w:rFonts w:asciiTheme="minorHAnsi" w:hAnsiTheme="minorHAnsi"/>
          <w:b/>
          <w:sz w:val="22"/>
          <w:szCs w:val="22"/>
        </w:rPr>
      </w:pPr>
      <w:r w:rsidRPr="00CB4EF0">
        <w:rPr>
          <w:rFonts w:asciiTheme="minorHAnsi" w:hAnsiTheme="minorHAnsi"/>
          <w:b/>
          <w:sz w:val="22"/>
          <w:szCs w:val="22"/>
        </w:rPr>
        <w:t>Administration</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arrangements for S3, GCSE and A Level options choices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arrangements for Grades and Reports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organisation of internal examinations.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work with the Registrar and the Head of Lower School to oversee the arrangements for entrance examinations and entrance procedures.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arrangements for the Sixth Form Scholarship programme.</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oversee the administration of baseline assessmen</w:t>
      </w:r>
      <w:r w:rsidR="00FB5C7E">
        <w:rPr>
          <w:rFonts w:asciiTheme="minorHAnsi" w:hAnsiTheme="minorHAnsi"/>
          <w:sz w:val="22"/>
          <w:szCs w:val="22"/>
        </w:rPr>
        <w:t>ts (</w:t>
      </w:r>
      <w:proofErr w:type="spellStart"/>
      <w:r w:rsidR="00FB5C7E">
        <w:rPr>
          <w:rFonts w:asciiTheme="minorHAnsi" w:hAnsiTheme="minorHAnsi"/>
          <w:sz w:val="22"/>
          <w:szCs w:val="22"/>
        </w:rPr>
        <w:t>MidYIS</w:t>
      </w:r>
      <w:proofErr w:type="spellEnd"/>
      <w:r w:rsidR="00FB5C7E">
        <w:rPr>
          <w:rFonts w:asciiTheme="minorHAnsi" w:hAnsiTheme="minorHAnsi"/>
          <w:sz w:val="22"/>
          <w:szCs w:val="22"/>
        </w:rPr>
        <w:t xml:space="preserve">, </w:t>
      </w:r>
      <w:proofErr w:type="spellStart"/>
      <w:r w:rsidR="00FB5C7E">
        <w:rPr>
          <w:rFonts w:asciiTheme="minorHAnsi" w:hAnsiTheme="minorHAnsi"/>
          <w:sz w:val="22"/>
          <w:szCs w:val="22"/>
        </w:rPr>
        <w:t>Yellis</w:t>
      </w:r>
      <w:proofErr w:type="spellEnd"/>
      <w:r w:rsidR="00FB5C7E">
        <w:rPr>
          <w:rFonts w:asciiTheme="minorHAnsi" w:hAnsiTheme="minorHAnsi"/>
          <w:sz w:val="22"/>
          <w:szCs w:val="22"/>
        </w:rPr>
        <w:t xml:space="preserve"> </w:t>
      </w:r>
      <w:r w:rsidRPr="00CB4EF0">
        <w:rPr>
          <w:rFonts w:asciiTheme="minorHAnsi" w:hAnsiTheme="minorHAnsi"/>
          <w:sz w:val="22"/>
          <w:szCs w:val="22"/>
        </w:rPr>
        <w:t>and ALIS), monitoring of pupils’ progress and target setting.</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To liaise with the Prep School and attend meetings of the Liaison Committee.</w:t>
      </w:r>
    </w:p>
    <w:p w:rsidR="00F26BF6"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 xml:space="preserve">To support the Deputy Head in organising the annual carol service and </w:t>
      </w:r>
      <w:proofErr w:type="spellStart"/>
      <w:r w:rsidRPr="00CB4EF0">
        <w:rPr>
          <w:rFonts w:asciiTheme="minorHAnsi" w:hAnsiTheme="minorHAnsi"/>
          <w:sz w:val="22"/>
          <w:szCs w:val="22"/>
        </w:rPr>
        <w:t>prizegiving</w:t>
      </w:r>
      <w:proofErr w:type="spellEnd"/>
      <w:r w:rsidRPr="00CB4EF0">
        <w:rPr>
          <w:rFonts w:asciiTheme="minorHAnsi" w:hAnsiTheme="minorHAnsi"/>
          <w:sz w:val="22"/>
          <w:szCs w:val="22"/>
        </w:rPr>
        <w:t xml:space="preserve"> evening.</w:t>
      </w:r>
    </w:p>
    <w:p w:rsidR="00FB5C7E" w:rsidRDefault="00FB5C7E" w:rsidP="00FB5C7E">
      <w:pPr>
        <w:widowControl/>
        <w:spacing w:after="120"/>
        <w:ind w:left="58"/>
        <w:jc w:val="both"/>
        <w:rPr>
          <w:rFonts w:asciiTheme="minorHAnsi" w:hAnsiTheme="minorHAnsi"/>
          <w:sz w:val="22"/>
          <w:szCs w:val="22"/>
        </w:rPr>
      </w:pPr>
    </w:p>
    <w:p w:rsidR="00FB5C7E" w:rsidRDefault="00FB5C7E" w:rsidP="00FB5C7E">
      <w:pPr>
        <w:widowControl/>
        <w:spacing w:after="120"/>
        <w:ind w:left="58"/>
        <w:jc w:val="both"/>
        <w:rPr>
          <w:rFonts w:asciiTheme="minorHAnsi" w:hAnsiTheme="minorHAnsi"/>
          <w:b/>
          <w:sz w:val="22"/>
          <w:szCs w:val="22"/>
        </w:rPr>
      </w:pPr>
      <w:r w:rsidRPr="00FB5C7E">
        <w:rPr>
          <w:rFonts w:asciiTheme="minorHAnsi" w:hAnsiTheme="minorHAnsi"/>
          <w:b/>
          <w:sz w:val="22"/>
          <w:szCs w:val="22"/>
        </w:rPr>
        <w:t>Safeguarding</w:t>
      </w:r>
    </w:p>
    <w:p w:rsidR="00D33B7A" w:rsidRPr="00D33B7A" w:rsidRDefault="00D33B7A" w:rsidP="00D33B7A">
      <w:pPr>
        <w:pStyle w:val="ListParagraph"/>
        <w:widowControl/>
        <w:numPr>
          <w:ilvl w:val="0"/>
          <w:numId w:val="16"/>
        </w:numPr>
        <w:spacing w:after="120"/>
        <w:ind w:left="426" w:hanging="426"/>
        <w:jc w:val="both"/>
        <w:rPr>
          <w:rFonts w:asciiTheme="minorHAnsi" w:hAnsiTheme="minorHAnsi"/>
          <w:sz w:val="22"/>
          <w:szCs w:val="22"/>
        </w:rPr>
      </w:pPr>
      <w:r w:rsidRPr="00D33B7A">
        <w:rPr>
          <w:rFonts w:asciiTheme="minorHAnsi" w:hAnsiTheme="minorHAnsi"/>
          <w:sz w:val="22"/>
          <w:szCs w:val="22"/>
        </w:rPr>
        <w:t>To act as the Deputy Designated Safeguarding Lead</w:t>
      </w:r>
    </w:p>
    <w:p w:rsidR="00F26BF6" w:rsidRPr="00FB5C7E" w:rsidRDefault="00F26BF6" w:rsidP="00FB5C7E">
      <w:pPr>
        <w:spacing w:after="240"/>
        <w:jc w:val="both"/>
        <w:rPr>
          <w:rFonts w:asciiTheme="minorHAnsi" w:hAnsiTheme="minorHAnsi"/>
          <w:sz w:val="22"/>
          <w:szCs w:val="22"/>
        </w:rPr>
      </w:pPr>
    </w:p>
    <w:p w:rsidR="00F26BF6" w:rsidRPr="00CB4EF0" w:rsidRDefault="00F26BF6" w:rsidP="00F26BF6">
      <w:pPr>
        <w:spacing w:after="240"/>
        <w:jc w:val="both"/>
        <w:rPr>
          <w:rFonts w:asciiTheme="minorHAnsi" w:hAnsiTheme="minorHAnsi"/>
          <w:b/>
          <w:sz w:val="22"/>
          <w:szCs w:val="22"/>
          <w:u w:val="single"/>
        </w:rPr>
      </w:pPr>
      <w:r w:rsidRPr="00CB4EF0">
        <w:rPr>
          <w:rFonts w:asciiTheme="minorHAnsi" w:hAnsiTheme="minorHAnsi"/>
          <w:b/>
          <w:sz w:val="22"/>
          <w:szCs w:val="22"/>
          <w:u w:val="single"/>
        </w:rPr>
        <w:t>Person Specification</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 xml:space="preserve">Have a good honours degree, a teacher training qualification and a proven </w:t>
      </w:r>
      <w:proofErr w:type="gramStart"/>
      <w:r w:rsidRPr="00CB4EF0">
        <w:rPr>
          <w:rFonts w:asciiTheme="minorHAnsi" w:hAnsiTheme="minorHAnsi"/>
          <w:sz w:val="22"/>
          <w:szCs w:val="22"/>
        </w:rPr>
        <w:t>track record</w:t>
      </w:r>
      <w:proofErr w:type="gramEnd"/>
      <w:r w:rsidRPr="00CB4EF0">
        <w:rPr>
          <w:rFonts w:asciiTheme="minorHAnsi" w:hAnsiTheme="minorHAnsi"/>
          <w:sz w:val="22"/>
          <w:szCs w:val="22"/>
        </w:rPr>
        <w:t xml:space="preserve"> of successful teaching in the 11-18 age range.</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Have a good track record of leading and managing staff; envisioning, encouraging, supporting, monitoring and challenging colleagues and innovating in organisation and in classroom practice to raise educational standards, probably as a Head of Department.</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 xml:space="preserve">Be </w:t>
      </w:r>
      <w:r w:rsidR="00DC641B" w:rsidRPr="00CB4EF0">
        <w:rPr>
          <w:rFonts w:asciiTheme="minorHAnsi" w:hAnsiTheme="minorHAnsi"/>
          <w:sz w:val="22"/>
          <w:szCs w:val="22"/>
        </w:rPr>
        <w:t xml:space="preserve">committed to </w:t>
      </w:r>
      <w:r w:rsidRPr="00CB4EF0">
        <w:rPr>
          <w:rFonts w:asciiTheme="minorHAnsi" w:hAnsiTheme="minorHAnsi"/>
          <w:sz w:val="22"/>
          <w:szCs w:val="22"/>
        </w:rPr>
        <w:t>the strong Christian ethos of Birkdale School.</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Be able to work within organisational procedures and meet the required standards for the role.</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Be able to work collaboratively and supportively with colleagues within Birkdale School and with colleagues in other organisations.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Be able to relate effectively to parents and to pupils.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Be able to communicate clearly and effectively orally and in writing and demonstrate good ICT skills.</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Have a clear understanding of excellence in teaching and learning.</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 xml:space="preserve">Be patient, determined, enthusiastic and </w:t>
      </w:r>
      <w:proofErr w:type="gramStart"/>
      <w:r w:rsidRPr="00CB4EF0">
        <w:rPr>
          <w:rFonts w:asciiTheme="minorHAnsi" w:hAnsiTheme="minorHAnsi"/>
          <w:sz w:val="22"/>
          <w:szCs w:val="22"/>
        </w:rPr>
        <w:t>well-organised</w:t>
      </w:r>
      <w:proofErr w:type="gramEnd"/>
      <w:r w:rsidRPr="00CB4EF0">
        <w:rPr>
          <w:rFonts w:asciiTheme="minorHAnsi" w:hAnsiTheme="minorHAnsi"/>
          <w:sz w:val="22"/>
          <w:szCs w:val="22"/>
        </w:rPr>
        <w:t xml:space="preserve"> with a good eye for detail.</w:t>
      </w:r>
    </w:p>
    <w:p w:rsidR="00F26BF6" w:rsidRPr="00CB4EF0" w:rsidRDefault="00F26BF6" w:rsidP="00F26BF6">
      <w:pPr>
        <w:widowControl/>
        <w:numPr>
          <w:ilvl w:val="0"/>
          <w:numId w:val="1"/>
        </w:numPr>
        <w:spacing w:after="120"/>
        <w:ind w:left="418"/>
        <w:jc w:val="both"/>
        <w:rPr>
          <w:rFonts w:asciiTheme="minorHAnsi" w:hAnsiTheme="minorHAnsi"/>
          <w:sz w:val="22"/>
          <w:szCs w:val="22"/>
        </w:rPr>
      </w:pPr>
      <w:r w:rsidRPr="00CB4EF0">
        <w:rPr>
          <w:rFonts w:asciiTheme="minorHAnsi" w:hAnsiTheme="minorHAnsi"/>
          <w:sz w:val="22"/>
          <w:szCs w:val="22"/>
        </w:rPr>
        <w:t xml:space="preserve">Be committed to continual personal and professional development and be reflective and able to learn from </w:t>
      </w:r>
      <w:proofErr w:type="gramStart"/>
      <w:r w:rsidRPr="00CB4EF0">
        <w:rPr>
          <w:rFonts w:asciiTheme="minorHAnsi" w:hAnsiTheme="minorHAnsi"/>
          <w:sz w:val="22"/>
          <w:szCs w:val="22"/>
        </w:rPr>
        <w:t>past experience</w:t>
      </w:r>
      <w:proofErr w:type="gramEnd"/>
      <w:r w:rsidRPr="00CB4EF0">
        <w:rPr>
          <w:rFonts w:asciiTheme="minorHAnsi" w:hAnsiTheme="minorHAnsi"/>
          <w:sz w:val="22"/>
          <w:szCs w:val="22"/>
        </w:rPr>
        <w:t>.</w:t>
      </w:r>
    </w:p>
    <w:p w:rsidR="00F26BF6" w:rsidRPr="00CB4EF0" w:rsidRDefault="00F26BF6" w:rsidP="00F26BF6">
      <w:pPr>
        <w:widowControl/>
        <w:numPr>
          <w:ilvl w:val="0"/>
          <w:numId w:val="4"/>
        </w:numPr>
        <w:spacing w:after="120"/>
        <w:ind w:left="418"/>
        <w:jc w:val="both"/>
        <w:rPr>
          <w:rFonts w:asciiTheme="minorHAnsi" w:hAnsiTheme="minorHAnsi"/>
          <w:sz w:val="22"/>
          <w:szCs w:val="22"/>
        </w:rPr>
      </w:pPr>
      <w:r w:rsidRPr="00CB4EF0">
        <w:rPr>
          <w:rFonts w:asciiTheme="minorHAnsi" w:hAnsiTheme="minorHAnsi"/>
          <w:sz w:val="22"/>
          <w:szCs w:val="22"/>
        </w:rPr>
        <w:t>Be resilient and demonstrate an ability to work well under pressure.</w:t>
      </w:r>
    </w:p>
    <w:p w:rsidR="00F26BF6" w:rsidRPr="00CB4EF0" w:rsidRDefault="00F26BF6" w:rsidP="00F26BF6">
      <w:pPr>
        <w:widowControl/>
        <w:numPr>
          <w:ilvl w:val="0"/>
          <w:numId w:val="4"/>
        </w:numPr>
        <w:spacing w:after="120"/>
        <w:jc w:val="both"/>
        <w:rPr>
          <w:rFonts w:asciiTheme="minorHAnsi" w:hAnsiTheme="minorHAnsi"/>
          <w:sz w:val="22"/>
          <w:szCs w:val="22"/>
        </w:rPr>
      </w:pPr>
      <w:r w:rsidRPr="00CB4EF0">
        <w:rPr>
          <w:rFonts w:asciiTheme="minorHAnsi" w:hAnsiTheme="minorHAnsi"/>
          <w:sz w:val="22"/>
          <w:szCs w:val="22"/>
        </w:rPr>
        <w:t>Display commitment to the protection and safeguarding of children and young people.</w:t>
      </w:r>
    </w:p>
    <w:p w:rsidR="00DF2757" w:rsidRPr="008D53BC" w:rsidRDefault="00F26BF6" w:rsidP="00DF2757">
      <w:pPr>
        <w:spacing w:after="120"/>
        <w:jc w:val="both"/>
        <w:rPr>
          <w:rFonts w:asciiTheme="minorHAnsi" w:hAnsiTheme="minorHAnsi" w:cs="Arial"/>
          <w:b/>
          <w:bCs/>
          <w:sz w:val="32"/>
          <w:szCs w:val="32"/>
        </w:rPr>
      </w:pPr>
      <w:r w:rsidRPr="00CB4EF0">
        <w:rPr>
          <w:rFonts w:asciiTheme="minorHAnsi" w:hAnsiTheme="minorHAnsi"/>
          <w:sz w:val="22"/>
          <w:szCs w:val="22"/>
        </w:rPr>
        <w:br w:type="page"/>
      </w:r>
      <w:r w:rsidR="00DF2757" w:rsidRPr="008D53BC">
        <w:rPr>
          <w:rStyle w:val="Hyperlink"/>
          <w:rFonts w:asciiTheme="minorHAnsi" w:hAnsiTheme="minorHAnsi" w:cs="Arial"/>
          <w:sz w:val="32"/>
          <w:szCs w:val="32"/>
        </w:rPr>
        <w:lastRenderedPageBreak/>
        <w:t>Application Procedure/Interview arrangements</w:t>
      </w:r>
    </w:p>
    <w:p w:rsidR="00DF2757" w:rsidRPr="00DF2757" w:rsidRDefault="00DF2757" w:rsidP="00DF2757">
      <w:pPr>
        <w:rPr>
          <w:rFonts w:asciiTheme="minorHAnsi" w:hAnsiTheme="minorHAnsi"/>
          <w:b/>
          <w:bCs/>
          <w:sz w:val="22"/>
          <w:szCs w:val="22"/>
        </w:rPr>
      </w:pPr>
      <w:r w:rsidRPr="00DF2757">
        <w:rPr>
          <w:rFonts w:asciiTheme="minorHAnsi" w:hAnsiTheme="minorHAnsi"/>
          <w:b/>
          <w:bCs/>
          <w:sz w:val="22"/>
          <w:szCs w:val="22"/>
        </w:rPr>
        <w:t>Timetable:</w:t>
      </w:r>
    </w:p>
    <w:p w:rsidR="00DF2757" w:rsidRPr="00DF2757" w:rsidRDefault="00DF2757" w:rsidP="00DF2757">
      <w:pPr>
        <w:rPr>
          <w:rFonts w:asciiTheme="minorHAnsi" w:hAnsiTheme="minorHAnsi"/>
          <w:sz w:val="22"/>
          <w:szCs w:val="22"/>
        </w:rPr>
      </w:pPr>
      <w:r>
        <w:rPr>
          <w:rFonts w:asciiTheme="minorHAnsi" w:hAnsiTheme="minorHAnsi"/>
          <w:sz w:val="22"/>
          <w:szCs w:val="22"/>
        </w:rPr>
        <w:tab/>
      </w:r>
    </w:p>
    <w:p w:rsidR="00DF2757" w:rsidRPr="00DF2757" w:rsidRDefault="00DF2757" w:rsidP="00DF2757">
      <w:pPr>
        <w:widowControl/>
        <w:numPr>
          <w:ilvl w:val="0"/>
          <w:numId w:val="10"/>
        </w:numPr>
        <w:ind w:left="1800"/>
        <w:rPr>
          <w:rFonts w:asciiTheme="minorHAnsi" w:hAnsiTheme="minorHAnsi"/>
          <w:sz w:val="22"/>
          <w:szCs w:val="22"/>
        </w:rPr>
      </w:pPr>
      <w:r w:rsidRPr="00DF2757">
        <w:rPr>
          <w:rFonts w:asciiTheme="minorHAnsi" w:hAnsiTheme="minorHAnsi"/>
          <w:sz w:val="22"/>
          <w:szCs w:val="22"/>
        </w:rPr>
        <w:t>Monday 24</w:t>
      </w:r>
      <w:r w:rsidRPr="00DF2757">
        <w:rPr>
          <w:rFonts w:asciiTheme="minorHAnsi" w:hAnsiTheme="minorHAnsi"/>
          <w:sz w:val="22"/>
          <w:szCs w:val="22"/>
          <w:vertAlign w:val="superscript"/>
        </w:rPr>
        <w:t>th</w:t>
      </w:r>
      <w:r w:rsidRPr="00DF2757">
        <w:rPr>
          <w:rFonts w:asciiTheme="minorHAnsi" w:hAnsiTheme="minorHAnsi"/>
          <w:sz w:val="22"/>
          <w:szCs w:val="22"/>
        </w:rPr>
        <w:t xml:space="preserve"> June noon      </w:t>
      </w:r>
      <w:r>
        <w:rPr>
          <w:rFonts w:asciiTheme="minorHAnsi" w:hAnsiTheme="minorHAnsi"/>
          <w:sz w:val="22"/>
          <w:szCs w:val="22"/>
        </w:rPr>
        <w:tab/>
      </w:r>
      <w:r w:rsidRPr="00DF2757">
        <w:rPr>
          <w:rFonts w:asciiTheme="minorHAnsi" w:hAnsiTheme="minorHAnsi"/>
          <w:sz w:val="22"/>
          <w:szCs w:val="22"/>
        </w:rPr>
        <w:t>     </w:t>
      </w:r>
      <w:r>
        <w:rPr>
          <w:rFonts w:asciiTheme="minorHAnsi" w:hAnsiTheme="minorHAnsi"/>
          <w:sz w:val="22"/>
          <w:szCs w:val="22"/>
        </w:rPr>
        <w:tab/>
      </w:r>
      <w:r w:rsidRPr="00DF2757">
        <w:rPr>
          <w:rFonts w:asciiTheme="minorHAnsi" w:hAnsiTheme="minorHAnsi"/>
          <w:sz w:val="22"/>
          <w:szCs w:val="22"/>
        </w:rPr>
        <w:t>              Closing date for applications</w:t>
      </w:r>
    </w:p>
    <w:p w:rsidR="00DF2757" w:rsidRPr="00DF2757" w:rsidRDefault="00DF2757" w:rsidP="00DF2757">
      <w:pPr>
        <w:widowControl/>
        <w:numPr>
          <w:ilvl w:val="0"/>
          <w:numId w:val="10"/>
        </w:numPr>
        <w:ind w:left="1800"/>
        <w:rPr>
          <w:rFonts w:asciiTheme="minorHAnsi" w:hAnsiTheme="minorHAnsi"/>
          <w:sz w:val="22"/>
          <w:szCs w:val="22"/>
        </w:rPr>
      </w:pPr>
      <w:r w:rsidRPr="00DF2757">
        <w:rPr>
          <w:rFonts w:asciiTheme="minorHAnsi" w:hAnsiTheme="minorHAnsi"/>
          <w:sz w:val="22"/>
          <w:szCs w:val="22"/>
        </w:rPr>
        <w:t>By Thursday 27</w:t>
      </w:r>
      <w:r w:rsidRPr="00DF2757">
        <w:rPr>
          <w:rFonts w:asciiTheme="minorHAnsi" w:hAnsiTheme="minorHAnsi"/>
          <w:sz w:val="22"/>
          <w:szCs w:val="22"/>
          <w:vertAlign w:val="superscript"/>
        </w:rPr>
        <w:t>th</w:t>
      </w:r>
      <w:r w:rsidRPr="00DF2757">
        <w:rPr>
          <w:rFonts w:asciiTheme="minorHAnsi" w:hAnsiTheme="minorHAnsi"/>
          <w:sz w:val="22"/>
          <w:szCs w:val="22"/>
        </w:rPr>
        <w:t xml:space="preserve"> June             </w:t>
      </w:r>
      <w:r>
        <w:rPr>
          <w:rFonts w:asciiTheme="minorHAnsi" w:hAnsiTheme="minorHAnsi"/>
          <w:sz w:val="22"/>
          <w:szCs w:val="22"/>
        </w:rPr>
        <w:tab/>
      </w:r>
      <w:r w:rsidRPr="00DF2757">
        <w:rPr>
          <w:rFonts w:asciiTheme="minorHAnsi" w:hAnsiTheme="minorHAnsi"/>
          <w:sz w:val="22"/>
          <w:szCs w:val="22"/>
        </w:rPr>
        <w:t>              Shortlisted candidates contacted</w:t>
      </w:r>
    </w:p>
    <w:p w:rsidR="00DF2757" w:rsidRPr="00DF2757" w:rsidRDefault="00DF2757" w:rsidP="00DF2757">
      <w:pPr>
        <w:widowControl/>
        <w:numPr>
          <w:ilvl w:val="0"/>
          <w:numId w:val="11"/>
        </w:numPr>
        <w:tabs>
          <w:tab w:val="clear" w:pos="720"/>
          <w:tab w:val="num" w:pos="1778"/>
        </w:tabs>
        <w:ind w:left="1800"/>
        <w:rPr>
          <w:rFonts w:asciiTheme="minorHAnsi" w:hAnsiTheme="minorHAnsi"/>
          <w:sz w:val="22"/>
          <w:szCs w:val="22"/>
        </w:rPr>
      </w:pPr>
      <w:r w:rsidRPr="00DF2757">
        <w:rPr>
          <w:rFonts w:asciiTheme="minorHAnsi" w:hAnsiTheme="minorHAnsi"/>
          <w:sz w:val="22"/>
          <w:szCs w:val="22"/>
        </w:rPr>
        <w:t>W/C 1</w:t>
      </w:r>
      <w:r w:rsidRPr="00DF2757">
        <w:rPr>
          <w:rFonts w:asciiTheme="minorHAnsi" w:hAnsiTheme="minorHAnsi"/>
          <w:sz w:val="22"/>
          <w:szCs w:val="22"/>
          <w:vertAlign w:val="superscript"/>
        </w:rPr>
        <w:t>st</w:t>
      </w:r>
      <w:r w:rsidRPr="00DF2757">
        <w:rPr>
          <w:rFonts w:asciiTheme="minorHAnsi" w:hAnsiTheme="minorHAnsi"/>
          <w:sz w:val="22"/>
          <w:szCs w:val="22"/>
        </w:rPr>
        <w:t xml:space="preserve"> July                                 </w:t>
      </w:r>
      <w:r>
        <w:rPr>
          <w:rFonts w:asciiTheme="minorHAnsi" w:hAnsiTheme="minorHAnsi"/>
          <w:sz w:val="22"/>
          <w:szCs w:val="22"/>
        </w:rPr>
        <w:t xml:space="preserve">  </w:t>
      </w:r>
      <w:r>
        <w:rPr>
          <w:rFonts w:asciiTheme="minorHAnsi" w:hAnsiTheme="minorHAnsi"/>
          <w:sz w:val="22"/>
          <w:szCs w:val="22"/>
        </w:rPr>
        <w:tab/>
        <w:t xml:space="preserve">          </w:t>
      </w:r>
      <w:r>
        <w:rPr>
          <w:rFonts w:asciiTheme="minorHAnsi" w:hAnsiTheme="minorHAnsi"/>
          <w:sz w:val="22"/>
          <w:szCs w:val="22"/>
        </w:rPr>
        <w:tab/>
      </w:r>
      <w:r w:rsidRPr="00DF2757">
        <w:rPr>
          <w:rFonts w:asciiTheme="minorHAnsi" w:hAnsiTheme="minorHAnsi"/>
          <w:sz w:val="22"/>
          <w:szCs w:val="22"/>
        </w:rPr>
        <w:t>Interviews</w:t>
      </w:r>
    </w:p>
    <w:p w:rsidR="00DF2757" w:rsidRPr="00DF2757" w:rsidRDefault="00DF2757" w:rsidP="00DF2757">
      <w:pPr>
        <w:rPr>
          <w:rFonts w:asciiTheme="minorHAnsi" w:hAnsiTheme="minorHAnsi"/>
          <w:b/>
          <w:bCs/>
          <w:sz w:val="22"/>
          <w:szCs w:val="22"/>
        </w:rPr>
      </w:pPr>
    </w:p>
    <w:p w:rsidR="00DF2757" w:rsidRPr="00DF2757" w:rsidRDefault="00DF2757" w:rsidP="00DF2757">
      <w:pPr>
        <w:rPr>
          <w:rFonts w:asciiTheme="minorHAnsi" w:hAnsiTheme="minorHAnsi"/>
          <w:sz w:val="22"/>
          <w:szCs w:val="22"/>
        </w:rPr>
      </w:pPr>
      <w:r w:rsidRPr="00DF2757">
        <w:rPr>
          <w:rFonts w:asciiTheme="minorHAnsi" w:hAnsiTheme="minorHAnsi"/>
          <w:b/>
          <w:bCs/>
          <w:sz w:val="22"/>
          <w:szCs w:val="22"/>
        </w:rPr>
        <w:t xml:space="preserve">Applications: </w:t>
      </w:r>
    </w:p>
    <w:p w:rsidR="00DF2757" w:rsidRPr="00DF2757" w:rsidRDefault="00DF2757" w:rsidP="00DF2757">
      <w:pPr>
        <w:rPr>
          <w:rFonts w:asciiTheme="minorHAnsi" w:hAnsiTheme="minorHAnsi"/>
          <w:sz w:val="22"/>
          <w:szCs w:val="22"/>
        </w:rPr>
      </w:pPr>
    </w:p>
    <w:p w:rsidR="00DF2757" w:rsidRPr="00DF2757" w:rsidRDefault="00DF2757" w:rsidP="00DF2757">
      <w:pPr>
        <w:widowControl/>
        <w:numPr>
          <w:ilvl w:val="0"/>
          <w:numId w:val="12"/>
        </w:numPr>
        <w:rPr>
          <w:rFonts w:asciiTheme="minorHAnsi" w:hAnsiTheme="minorHAnsi"/>
          <w:sz w:val="22"/>
          <w:szCs w:val="22"/>
        </w:rPr>
      </w:pPr>
      <w:r w:rsidRPr="00DF2757">
        <w:rPr>
          <w:rFonts w:asciiTheme="minorHAnsi" w:hAnsiTheme="minorHAnsi"/>
          <w:sz w:val="22"/>
          <w:szCs w:val="22"/>
        </w:rPr>
        <w:t xml:space="preserve">should be sent to:            </w:t>
      </w:r>
    </w:p>
    <w:p w:rsidR="00DF2757" w:rsidRPr="00DF2757" w:rsidRDefault="00DF2757" w:rsidP="00DF2757">
      <w:pPr>
        <w:ind w:left="720" w:firstLine="720"/>
        <w:rPr>
          <w:rFonts w:asciiTheme="minorHAnsi" w:hAnsiTheme="minorHAnsi"/>
          <w:sz w:val="22"/>
          <w:szCs w:val="22"/>
        </w:rPr>
      </w:pPr>
      <w:r w:rsidRPr="00DF2757">
        <w:rPr>
          <w:rFonts w:asciiTheme="minorHAnsi" w:hAnsiTheme="minorHAnsi"/>
          <w:sz w:val="22"/>
          <w:szCs w:val="22"/>
        </w:rPr>
        <w:t xml:space="preserve">Peter Harris, Head Master, Birkdale School, </w:t>
      </w:r>
      <w:proofErr w:type="spellStart"/>
      <w:r w:rsidRPr="00DF2757">
        <w:rPr>
          <w:rFonts w:asciiTheme="minorHAnsi" w:hAnsiTheme="minorHAnsi"/>
          <w:sz w:val="22"/>
          <w:szCs w:val="22"/>
        </w:rPr>
        <w:t>Oakholme</w:t>
      </w:r>
      <w:proofErr w:type="spellEnd"/>
      <w:r w:rsidRPr="00DF2757">
        <w:rPr>
          <w:rFonts w:asciiTheme="minorHAnsi" w:hAnsiTheme="minorHAnsi"/>
          <w:sz w:val="22"/>
          <w:szCs w:val="22"/>
        </w:rPr>
        <w:t xml:space="preserve"> Road, Sheffield S10 3DH </w:t>
      </w:r>
    </w:p>
    <w:p w:rsidR="00DF2757" w:rsidRPr="00DF2757" w:rsidRDefault="00DF2757" w:rsidP="00DF2757">
      <w:pPr>
        <w:ind w:left="360"/>
        <w:rPr>
          <w:rFonts w:asciiTheme="minorHAnsi" w:hAnsiTheme="minorHAnsi"/>
          <w:sz w:val="22"/>
          <w:szCs w:val="22"/>
        </w:rPr>
      </w:pPr>
    </w:p>
    <w:p w:rsidR="00DF2757" w:rsidRPr="00DF2757" w:rsidRDefault="00DF2757" w:rsidP="00DF2757">
      <w:pPr>
        <w:widowControl/>
        <w:numPr>
          <w:ilvl w:val="0"/>
          <w:numId w:val="12"/>
        </w:numPr>
        <w:rPr>
          <w:rFonts w:asciiTheme="minorHAnsi" w:hAnsiTheme="minorHAnsi"/>
          <w:sz w:val="22"/>
          <w:szCs w:val="22"/>
        </w:rPr>
      </w:pPr>
      <w:r w:rsidRPr="00DF2757">
        <w:rPr>
          <w:rFonts w:asciiTheme="minorHAnsi" w:hAnsiTheme="minorHAnsi"/>
          <w:sz w:val="22"/>
          <w:szCs w:val="22"/>
        </w:rPr>
        <w:t xml:space="preserve">and should contain </w:t>
      </w:r>
      <w:r w:rsidRPr="00DF2757">
        <w:rPr>
          <w:rFonts w:asciiTheme="minorHAnsi" w:hAnsiTheme="minorHAnsi"/>
          <w:b/>
          <w:bCs/>
          <w:sz w:val="22"/>
          <w:szCs w:val="22"/>
          <w:u w:val="single"/>
        </w:rPr>
        <w:t>all</w:t>
      </w:r>
      <w:r w:rsidRPr="00DF2757">
        <w:rPr>
          <w:rFonts w:asciiTheme="minorHAnsi" w:hAnsiTheme="minorHAnsi"/>
          <w:sz w:val="22"/>
          <w:szCs w:val="22"/>
        </w:rPr>
        <w:t xml:space="preserve"> of the following:</w:t>
      </w:r>
    </w:p>
    <w:p w:rsidR="00DF2757" w:rsidRPr="00DF2757" w:rsidRDefault="00DF2757" w:rsidP="00DF2757">
      <w:pPr>
        <w:rPr>
          <w:rFonts w:asciiTheme="minorHAnsi" w:hAnsiTheme="minorHAnsi"/>
          <w:sz w:val="22"/>
          <w:szCs w:val="22"/>
        </w:rPr>
      </w:pPr>
    </w:p>
    <w:p w:rsidR="00DF2757" w:rsidRPr="00DF2757" w:rsidRDefault="00DF2757" w:rsidP="00DF2757">
      <w:pPr>
        <w:widowControl/>
        <w:numPr>
          <w:ilvl w:val="0"/>
          <w:numId w:val="10"/>
        </w:numPr>
        <w:ind w:left="1800"/>
        <w:rPr>
          <w:rFonts w:asciiTheme="minorHAnsi" w:hAnsiTheme="minorHAnsi"/>
          <w:sz w:val="22"/>
          <w:szCs w:val="22"/>
        </w:rPr>
      </w:pPr>
      <w:r w:rsidRPr="00DF2757">
        <w:rPr>
          <w:rFonts w:asciiTheme="minorHAnsi" w:hAnsiTheme="minorHAnsi"/>
          <w:sz w:val="22"/>
          <w:szCs w:val="22"/>
        </w:rPr>
        <w:t xml:space="preserve">A completed application form (available from our website </w:t>
      </w:r>
      <w:hyperlink r:id="rId8" w:history="1">
        <w:r w:rsidRPr="00DF2757">
          <w:rPr>
            <w:rStyle w:val="Hyperlink"/>
            <w:rFonts w:asciiTheme="minorHAnsi" w:hAnsiTheme="minorHAnsi"/>
            <w:sz w:val="22"/>
            <w:szCs w:val="22"/>
          </w:rPr>
          <w:t>www.birkdaleschool.org.uk</w:t>
        </w:r>
      </w:hyperlink>
      <w:r w:rsidRPr="00DF2757">
        <w:rPr>
          <w:rFonts w:asciiTheme="minorHAnsi" w:hAnsiTheme="minorHAnsi"/>
          <w:sz w:val="22"/>
          <w:szCs w:val="22"/>
        </w:rPr>
        <w:t xml:space="preserve">).  </w:t>
      </w:r>
    </w:p>
    <w:p w:rsidR="00DF2757" w:rsidRPr="00DF2757" w:rsidRDefault="00DF2757" w:rsidP="00DF2757">
      <w:pPr>
        <w:ind w:left="1440"/>
        <w:rPr>
          <w:rFonts w:asciiTheme="minorHAnsi" w:hAnsiTheme="minorHAnsi"/>
          <w:sz w:val="22"/>
          <w:szCs w:val="22"/>
        </w:rPr>
      </w:pPr>
      <w:r w:rsidRPr="00DF2757">
        <w:rPr>
          <w:rFonts w:asciiTheme="minorHAnsi" w:hAnsiTheme="minorHAnsi"/>
          <w:sz w:val="22"/>
          <w:szCs w:val="22"/>
        </w:rPr>
        <w:t xml:space="preserve">                </w:t>
      </w:r>
    </w:p>
    <w:p w:rsidR="00DF2757" w:rsidRPr="00DF2757" w:rsidRDefault="00DF2757" w:rsidP="00DF2757">
      <w:pPr>
        <w:widowControl/>
        <w:numPr>
          <w:ilvl w:val="0"/>
          <w:numId w:val="10"/>
        </w:numPr>
        <w:ind w:left="1800"/>
        <w:rPr>
          <w:rFonts w:asciiTheme="minorHAnsi" w:hAnsiTheme="minorHAnsi"/>
          <w:sz w:val="22"/>
          <w:szCs w:val="22"/>
        </w:rPr>
      </w:pPr>
      <w:r w:rsidRPr="00DF2757">
        <w:rPr>
          <w:rFonts w:asciiTheme="minorHAnsi" w:hAnsiTheme="minorHAnsi"/>
          <w:sz w:val="22"/>
          <w:szCs w:val="22"/>
        </w:rPr>
        <w:t xml:space="preserve">A brief, covering letter of application </w:t>
      </w:r>
      <w:r w:rsidR="00EC6288">
        <w:rPr>
          <w:rFonts w:asciiTheme="minorHAnsi" w:hAnsiTheme="minorHAnsi"/>
          <w:sz w:val="22"/>
          <w:szCs w:val="22"/>
        </w:rPr>
        <w:t>no longer than one side of A4</w:t>
      </w:r>
      <w:bookmarkStart w:id="0" w:name="_GoBack"/>
      <w:bookmarkEnd w:id="0"/>
    </w:p>
    <w:p w:rsidR="00DF2757" w:rsidRPr="00DF2757" w:rsidRDefault="00DF2757" w:rsidP="00DF2757">
      <w:pPr>
        <w:rPr>
          <w:rFonts w:asciiTheme="minorHAnsi" w:hAnsiTheme="minorHAnsi"/>
          <w:sz w:val="22"/>
          <w:szCs w:val="22"/>
        </w:rPr>
      </w:pPr>
    </w:p>
    <w:p w:rsidR="00DF2757" w:rsidRPr="00DF2757" w:rsidRDefault="00DF2757" w:rsidP="00DF2757">
      <w:pPr>
        <w:widowControl/>
        <w:numPr>
          <w:ilvl w:val="0"/>
          <w:numId w:val="10"/>
        </w:numPr>
        <w:ind w:left="1800"/>
        <w:jc w:val="both"/>
        <w:rPr>
          <w:rFonts w:asciiTheme="minorHAnsi" w:hAnsiTheme="minorHAnsi"/>
          <w:sz w:val="22"/>
          <w:szCs w:val="22"/>
        </w:rPr>
      </w:pPr>
      <w:r w:rsidRPr="00DF2757">
        <w:rPr>
          <w:rFonts w:asciiTheme="minorHAnsi" w:hAnsiTheme="minorHAnsi"/>
          <w:sz w:val="22"/>
          <w:szCs w:val="22"/>
        </w:rPr>
        <w:t xml:space="preserve">Contact details for two referees: ideally with e-mail, telephone and postal details. References will normally be taken up prior to interview for all shortlisted candidates.  </w:t>
      </w:r>
      <w:r w:rsidRPr="00DF2757">
        <w:rPr>
          <w:rFonts w:asciiTheme="minorHAnsi" w:hAnsiTheme="minorHAnsi"/>
          <w:spacing w:val="-2"/>
          <w:sz w:val="22"/>
          <w:szCs w:val="22"/>
        </w:rPr>
        <w:t>  </w:t>
      </w:r>
    </w:p>
    <w:p w:rsidR="00DF2757" w:rsidRPr="00DF2757" w:rsidRDefault="00DF2757" w:rsidP="00DF2757">
      <w:pPr>
        <w:ind w:left="360"/>
        <w:rPr>
          <w:rFonts w:asciiTheme="minorHAnsi" w:hAnsiTheme="minorHAnsi"/>
          <w:spacing w:val="-2"/>
          <w:sz w:val="22"/>
          <w:szCs w:val="22"/>
        </w:rPr>
      </w:pPr>
    </w:p>
    <w:p w:rsidR="00DF2757" w:rsidRPr="00DF2757" w:rsidRDefault="00DF2757" w:rsidP="00DF2757">
      <w:pPr>
        <w:rPr>
          <w:rFonts w:asciiTheme="minorHAnsi" w:hAnsiTheme="minorHAnsi"/>
          <w:spacing w:val="-2"/>
          <w:sz w:val="22"/>
          <w:szCs w:val="22"/>
        </w:rPr>
      </w:pPr>
      <w:r w:rsidRPr="00DF2757">
        <w:rPr>
          <w:rFonts w:asciiTheme="minorHAnsi" w:hAnsiTheme="minorHAnsi"/>
          <w:b/>
          <w:bCs/>
          <w:spacing w:val="-2"/>
          <w:sz w:val="22"/>
          <w:szCs w:val="22"/>
        </w:rPr>
        <w:t xml:space="preserve">Interview arrangements:  </w:t>
      </w:r>
      <w:r w:rsidRPr="00DF2757">
        <w:rPr>
          <w:rFonts w:asciiTheme="minorHAnsi" w:hAnsiTheme="minorHAnsi"/>
          <w:spacing w:val="-2"/>
          <w:sz w:val="22"/>
          <w:szCs w:val="22"/>
        </w:rPr>
        <w:t> </w:t>
      </w:r>
    </w:p>
    <w:p w:rsidR="00DF2757" w:rsidRPr="00DF2757" w:rsidRDefault="00DF2757" w:rsidP="00DF2757">
      <w:pPr>
        <w:rPr>
          <w:rFonts w:asciiTheme="minorHAnsi" w:hAnsiTheme="minorHAnsi"/>
          <w:spacing w:val="-2"/>
          <w:sz w:val="22"/>
          <w:szCs w:val="22"/>
        </w:rPr>
      </w:pPr>
    </w:p>
    <w:p w:rsidR="00DF2757" w:rsidRPr="00DF2757" w:rsidRDefault="00DF2757" w:rsidP="00DF2757">
      <w:pPr>
        <w:jc w:val="both"/>
        <w:rPr>
          <w:rFonts w:asciiTheme="minorHAnsi" w:hAnsiTheme="minorHAnsi"/>
          <w:spacing w:val="-2"/>
          <w:sz w:val="22"/>
          <w:szCs w:val="22"/>
        </w:rPr>
      </w:pPr>
      <w:r w:rsidRPr="00DF2757">
        <w:rPr>
          <w:rFonts w:asciiTheme="minorHAnsi" w:hAnsiTheme="minorHAnsi"/>
          <w:spacing w:val="-2"/>
          <w:sz w:val="22"/>
          <w:szCs w:val="22"/>
        </w:rPr>
        <w:t xml:space="preserve">The Interview day is likely to require an early start and we will be happy to arrange overnight hotel accommodation as necessary at our cost for the evening before the interview. The process will </w:t>
      </w:r>
      <w:proofErr w:type="gramStart"/>
      <w:r w:rsidRPr="00DF2757">
        <w:rPr>
          <w:rFonts w:asciiTheme="minorHAnsi" w:hAnsiTheme="minorHAnsi"/>
          <w:spacing w:val="-2"/>
          <w:sz w:val="22"/>
          <w:szCs w:val="22"/>
        </w:rPr>
        <w:t>include:</w:t>
      </w:r>
      <w:proofErr w:type="gramEnd"/>
      <w:r w:rsidRPr="00DF2757">
        <w:rPr>
          <w:rFonts w:asciiTheme="minorHAnsi" w:hAnsiTheme="minorHAnsi"/>
          <w:spacing w:val="-2"/>
          <w:sz w:val="22"/>
          <w:szCs w:val="22"/>
        </w:rPr>
        <w:t xml:space="preserve"> a tour of Birkdale’s facilities, interviews with Senior Staff, a presentation to the Head Master and a selection of Governors, an in-tray exercise and a lesson.  </w:t>
      </w:r>
    </w:p>
    <w:p w:rsidR="00DF2757" w:rsidRPr="00DF2757" w:rsidRDefault="00DF2757" w:rsidP="00DF2757">
      <w:pPr>
        <w:jc w:val="both"/>
        <w:rPr>
          <w:rFonts w:asciiTheme="minorHAnsi" w:hAnsiTheme="minorHAnsi"/>
          <w:spacing w:val="-2"/>
          <w:sz w:val="22"/>
          <w:szCs w:val="22"/>
        </w:rPr>
      </w:pPr>
    </w:p>
    <w:p w:rsidR="00DF2757" w:rsidRPr="00DF2757" w:rsidRDefault="00DF2757" w:rsidP="00DF2757">
      <w:pPr>
        <w:rPr>
          <w:rFonts w:asciiTheme="minorHAnsi" w:hAnsiTheme="minorHAnsi"/>
          <w:spacing w:val="-2"/>
          <w:sz w:val="22"/>
          <w:szCs w:val="22"/>
        </w:rPr>
      </w:pPr>
    </w:p>
    <w:p w:rsidR="00DF2757" w:rsidRPr="00DF2757" w:rsidRDefault="00DF2757" w:rsidP="00DF2757">
      <w:pPr>
        <w:rPr>
          <w:rFonts w:asciiTheme="minorHAnsi" w:hAnsiTheme="minorHAnsi"/>
          <w:color w:val="3333CC"/>
          <w:sz w:val="22"/>
          <w:szCs w:val="22"/>
        </w:rPr>
      </w:pPr>
      <w:r w:rsidRPr="00DF2757">
        <w:rPr>
          <w:rFonts w:asciiTheme="minorHAnsi" w:hAnsiTheme="minorHAnsi"/>
          <w:b/>
          <w:bCs/>
          <w:color w:val="3333CC"/>
          <w:sz w:val="22"/>
          <w:szCs w:val="22"/>
        </w:rPr>
        <w:t>Pre-employment checks:</w:t>
      </w:r>
      <w:r w:rsidRPr="00DF2757">
        <w:rPr>
          <w:rFonts w:asciiTheme="minorHAnsi" w:hAnsiTheme="minorHAnsi"/>
          <w:color w:val="3333CC"/>
          <w:sz w:val="22"/>
          <w:szCs w:val="22"/>
        </w:rPr>
        <w:t xml:space="preserve"> </w:t>
      </w:r>
    </w:p>
    <w:p w:rsidR="00DF2757" w:rsidRPr="00DF2757" w:rsidRDefault="00DF2757" w:rsidP="00DF2757">
      <w:pPr>
        <w:rPr>
          <w:rFonts w:asciiTheme="minorHAnsi" w:hAnsiTheme="minorHAnsi"/>
          <w:spacing w:val="-2"/>
          <w:sz w:val="22"/>
          <w:szCs w:val="22"/>
        </w:rPr>
      </w:pPr>
    </w:p>
    <w:p w:rsidR="00DF2757" w:rsidRPr="00DF2757" w:rsidRDefault="00DF2757" w:rsidP="00DF2757">
      <w:pPr>
        <w:jc w:val="both"/>
        <w:rPr>
          <w:rFonts w:asciiTheme="minorHAnsi" w:hAnsiTheme="minorHAnsi"/>
          <w:sz w:val="22"/>
          <w:szCs w:val="22"/>
        </w:rPr>
      </w:pPr>
      <w:r w:rsidRPr="00DF2757">
        <w:rPr>
          <w:rFonts w:asciiTheme="minorHAnsi" w:hAnsiTheme="minorHAnsi"/>
          <w:sz w:val="22"/>
          <w:szCs w:val="22"/>
        </w:rPr>
        <w:t xml:space="preserve">Current legislation applying to this post includes the </w:t>
      </w:r>
      <w:r w:rsidRPr="00DF2757">
        <w:rPr>
          <w:rFonts w:asciiTheme="minorHAnsi" w:hAnsiTheme="minorHAnsi"/>
          <w:sz w:val="22"/>
          <w:szCs w:val="22"/>
          <w:lang w:val="en"/>
        </w:rPr>
        <w:t>The Rehabilitation of Offenders Act 1974 (Exceptions) (Amendment) (England and Wales) Order 2008</w:t>
      </w:r>
      <w:r w:rsidRPr="00DF2757">
        <w:rPr>
          <w:rFonts w:asciiTheme="minorHAnsi" w:hAnsiTheme="minorHAnsi"/>
          <w:sz w:val="22"/>
          <w:szCs w:val="22"/>
        </w:rPr>
        <w:t xml:space="preserve"> and the Asylum &amp; Immigration Act 1996.  Therefore, the successful candidate will be required to prove their eligibility to work in the UK and undergo appropriate criminal record checks, including an application for an Enhanced Disclosure from the Disclosure and Barring Service.   Details of the documentation </w:t>
      </w:r>
      <w:proofErr w:type="spellStart"/>
      <w:r w:rsidRPr="00DF2757">
        <w:rPr>
          <w:rFonts w:asciiTheme="minorHAnsi" w:hAnsiTheme="minorHAnsi"/>
          <w:sz w:val="22"/>
          <w:szCs w:val="22"/>
        </w:rPr>
        <w:t>etc</w:t>
      </w:r>
      <w:proofErr w:type="spellEnd"/>
      <w:r w:rsidRPr="00DF2757">
        <w:rPr>
          <w:rFonts w:asciiTheme="minorHAnsi" w:hAnsiTheme="minorHAnsi"/>
          <w:sz w:val="22"/>
          <w:szCs w:val="22"/>
        </w:rPr>
        <w:t xml:space="preserve"> needed in connection with all the above requirements </w:t>
      </w:r>
      <w:proofErr w:type="gramStart"/>
      <w:r w:rsidRPr="00DF2757">
        <w:rPr>
          <w:rFonts w:asciiTheme="minorHAnsi" w:hAnsiTheme="minorHAnsi"/>
          <w:sz w:val="22"/>
          <w:szCs w:val="22"/>
        </w:rPr>
        <w:t>will be sent</w:t>
      </w:r>
      <w:proofErr w:type="gramEnd"/>
      <w:r w:rsidRPr="00DF2757">
        <w:rPr>
          <w:rFonts w:asciiTheme="minorHAnsi" w:hAnsiTheme="minorHAnsi"/>
          <w:sz w:val="22"/>
          <w:szCs w:val="22"/>
        </w:rPr>
        <w:t xml:space="preserve"> to the shortlisted candidates. Prior to taking up appointment, we will then request </w:t>
      </w:r>
      <w:r w:rsidRPr="00DF2757">
        <w:rPr>
          <w:rFonts w:asciiTheme="minorHAnsi" w:hAnsiTheme="minorHAnsi"/>
          <w:spacing w:val="-3"/>
          <w:sz w:val="22"/>
          <w:szCs w:val="22"/>
        </w:rPr>
        <w:t xml:space="preserve">a declaration about medical fitness, and proof of qualifications from the successful candidate.  </w:t>
      </w:r>
    </w:p>
    <w:p w:rsidR="00DF2757" w:rsidRPr="00DF2757" w:rsidRDefault="00DF2757" w:rsidP="00DF2757">
      <w:pPr>
        <w:rPr>
          <w:rFonts w:asciiTheme="minorHAnsi" w:hAnsiTheme="minorHAnsi"/>
          <w:spacing w:val="-2"/>
          <w:sz w:val="22"/>
          <w:szCs w:val="22"/>
        </w:rPr>
      </w:pPr>
    </w:p>
    <w:p w:rsidR="00DF2757" w:rsidRPr="00DF2757" w:rsidRDefault="00DF2757" w:rsidP="00DF2757">
      <w:pPr>
        <w:rPr>
          <w:rFonts w:asciiTheme="minorHAnsi" w:hAnsiTheme="minorHAnsi"/>
          <w:spacing w:val="-2"/>
          <w:sz w:val="22"/>
          <w:szCs w:val="22"/>
        </w:rPr>
      </w:pPr>
    </w:p>
    <w:p w:rsidR="00DF2757" w:rsidRPr="00DF2757" w:rsidRDefault="00DF2757" w:rsidP="00DF2757">
      <w:pPr>
        <w:spacing w:after="120"/>
        <w:jc w:val="both"/>
        <w:rPr>
          <w:rFonts w:asciiTheme="minorHAnsi" w:hAnsiTheme="minorHAnsi"/>
          <w:sz w:val="22"/>
          <w:szCs w:val="22"/>
        </w:rPr>
      </w:pPr>
    </w:p>
    <w:p w:rsidR="00DF2757" w:rsidRPr="00DF2757" w:rsidRDefault="00DF2757" w:rsidP="00DF2757">
      <w:pPr>
        <w:rPr>
          <w:rFonts w:asciiTheme="minorHAnsi" w:hAnsiTheme="minorHAnsi"/>
          <w:sz w:val="22"/>
          <w:szCs w:val="22"/>
        </w:rPr>
      </w:pPr>
    </w:p>
    <w:p w:rsidR="00D43242" w:rsidRPr="00DF2757" w:rsidRDefault="00D43242" w:rsidP="00DF2757">
      <w:pPr>
        <w:widowControl/>
        <w:spacing w:after="120"/>
        <w:jc w:val="both"/>
        <w:rPr>
          <w:rFonts w:asciiTheme="minorHAnsi" w:hAnsiTheme="minorHAnsi"/>
          <w:color w:val="FF0000"/>
          <w:sz w:val="22"/>
          <w:szCs w:val="22"/>
        </w:rPr>
      </w:pPr>
    </w:p>
    <w:sectPr w:rsidR="00D43242" w:rsidRPr="00DF2757" w:rsidSect="00DC641B">
      <w:footerReference w:type="default" r:id="rId9"/>
      <w:pgSz w:w="11909" w:h="16834" w:code="9"/>
      <w:pgMar w:top="662" w:right="1152" w:bottom="239"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CF" w:rsidRDefault="00FA1902">
      <w:r>
        <w:separator/>
      </w:r>
    </w:p>
  </w:endnote>
  <w:endnote w:type="continuationSeparator" w:id="0">
    <w:p w:rsidR="00CA4ACF" w:rsidRDefault="00FA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D1" w:rsidRDefault="00EC62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CF" w:rsidRDefault="00FA1902">
      <w:r>
        <w:separator/>
      </w:r>
    </w:p>
  </w:footnote>
  <w:footnote w:type="continuationSeparator" w:id="0">
    <w:p w:rsidR="00CA4ACF" w:rsidRDefault="00FA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91E"/>
    <w:multiLevelType w:val="hybridMultilevel"/>
    <w:tmpl w:val="4C220F40"/>
    <w:lvl w:ilvl="0" w:tplc="2A46307C">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A672C"/>
    <w:multiLevelType w:val="hybridMultilevel"/>
    <w:tmpl w:val="C3705C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30A47"/>
    <w:multiLevelType w:val="hybridMultilevel"/>
    <w:tmpl w:val="051EB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05F6F"/>
    <w:multiLevelType w:val="hybridMultilevel"/>
    <w:tmpl w:val="D682EF62"/>
    <w:lvl w:ilvl="0" w:tplc="4906D876">
      <w:start w:val="1"/>
      <w:numFmt w:val="bullet"/>
      <w:lvlText w:val=""/>
      <w:lvlJc w:val="left"/>
      <w:pPr>
        <w:tabs>
          <w:tab w:val="num" w:pos="1530"/>
        </w:tabs>
        <w:ind w:left="1530" w:hanging="360"/>
      </w:pPr>
      <w:rPr>
        <w:rFonts w:ascii="Symbol" w:hAnsi="Symbol" w:hint="default"/>
      </w:rPr>
    </w:lvl>
    <w:lvl w:ilvl="1" w:tplc="08090003">
      <w:start w:val="1"/>
      <w:numFmt w:val="bullet"/>
      <w:lvlText w:val="o"/>
      <w:lvlJc w:val="left"/>
      <w:pPr>
        <w:tabs>
          <w:tab w:val="num" w:pos="450"/>
        </w:tabs>
        <w:ind w:left="450" w:hanging="360"/>
      </w:pPr>
      <w:rPr>
        <w:rFonts w:ascii="Courier New" w:hAnsi="Courier New" w:cs="Courier New" w:hint="default"/>
      </w:rPr>
    </w:lvl>
    <w:lvl w:ilvl="2" w:tplc="08090005">
      <w:start w:val="1"/>
      <w:numFmt w:val="bullet"/>
      <w:lvlText w:val=""/>
      <w:lvlJc w:val="left"/>
      <w:pPr>
        <w:tabs>
          <w:tab w:val="num" w:pos="1170"/>
        </w:tabs>
        <w:ind w:left="1170" w:hanging="360"/>
      </w:pPr>
      <w:rPr>
        <w:rFonts w:ascii="Wingdings" w:hAnsi="Wingdings" w:hint="default"/>
      </w:rPr>
    </w:lvl>
    <w:lvl w:ilvl="3" w:tplc="0809000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cs="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cs="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4" w15:restartNumberingAfterBreak="0">
    <w:nsid w:val="4F430C1D"/>
    <w:multiLevelType w:val="hybridMultilevel"/>
    <w:tmpl w:val="DB4A440C"/>
    <w:lvl w:ilvl="0" w:tplc="2A4630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B69A9"/>
    <w:multiLevelType w:val="hybridMultilevel"/>
    <w:tmpl w:val="B61CDCF4"/>
    <w:lvl w:ilvl="0" w:tplc="2A4630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7262C"/>
    <w:multiLevelType w:val="hybridMultilevel"/>
    <w:tmpl w:val="53A4367C"/>
    <w:lvl w:ilvl="0" w:tplc="2A46307C">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24ED8"/>
    <w:multiLevelType w:val="hybridMultilevel"/>
    <w:tmpl w:val="E7A41FF2"/>
    <w:lvl w:ilvl="0" w:tplc="2A46307C">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701E5B"/>
    <w:multiLevelType w:val="hybridMultilevel"/>
    <w:tmpl w:val="5AC014CE"/>
    <w:lvl w:ilvl="0" w:tplc="2A4630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E7B05"/>
    <w:multiLevelType w:val="hybridMultilevel"/>
    <w:tmpl w:val="5A4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D78F1"/>
    <w:multiLevelType w:val="hybridMultilevel"/>
    <w:tmpl w:val="1362D8D6"/>
    <w:lvl w:ilvl="0" w:tplc="2A46307C">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F29C5"/>
    <w:multiLevelType w:val="hybridMultilevel"/>
    <w:tmpl w:val="5F18A1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5F5D51"/>
    <w:multiLevelType w:val="hybridMultilevel"/>
    <w:tmpl w:val="6C08F400"/>
    <w:lvl w:ilvl="0" w:tplc="2A4630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3"/>
  </w:num>
  <w:num w:numId="6">
    <w:abstractNumId w:val="9"/>
  </w:num>
  <w:num w:numId="7">
    <w:abstractNumId w:val="2"/>
  </w:num>
  <w:num w:numId="8">
    <w:abstractNumId w:val="1"/>
  </w:num>
  <w:num w:numId="9">
    <w:abstractNumId w:val="11"/>
  </w:num>
  <w:num w:numId="10">
    <w:abstractNumId w:val="1"/>
  </w:num>
  <w:num w:numId="11">
    <w:abstractNumId w:val="2"/>
  </w:num>
  <w:num w:numId="12">
    <w:abstractNumId w:val="11"/>
  </w:num>
  <w:num w:numId="13">
    <w:abstractNumId w:val="4"/>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F6"/>
    <w:rsid w:val="00140335"/>
    <w:rsid w:val="00184773"/>
    <w:rsid w:val="002C16CE"/>
    <w:rsid w:val="00432654"/>
    <w:rsid w:val="005811DC"/>
    <w:rsid w:val="00707B8B"/>
    <w:rsid w:val="0071460E"/>
    <w:rsid w:val="008D53BC"/>
    <w:rsid w:val="00905BFD"/>
    <w:rsid w:val="00A85638"/>
    <w:rsid w:val="00C85F2B"/>
    <w:rsid w:val="00CA4ACF"/>
    <w:rsid w:val="00CB4EF0"/>
    <w:rsid w:val="00D33B7A"/>
    <w:rsid w:val="00D43242"/>
    <w:rsid w:val="00DC641B"/>
    <w:rsid w:val="00DF2757"/>
    <w:rsid w:val="00E507FE"/>
    <w:rsid w:val="00E53A67"/>
    <w:rsid w:val="00EC6288"/>
    <w:rsid w:val="00F26BF6"/>
    <w:rsid w:val="00FA1902"/>
    <w:rsid w:val="00FB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31FD"/>
  <w15:chartTrackingRefBased/>
  <w15:docId w15:val="{BE44F015-F605-46AF-B443-BFDC0B7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F6"/>
    <w:pPr>
      <w:widowContro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6BF6"/>
    <w:pPr>
      <w:tabs>
        <w:tab w:val="center" w:pos="4153"/>
        <w:tab w:val="right" w:pos="8306"/>
      </w:tabs>
    </w:pPr>
  </w:style>
  <w:style w:type="character" w:customStyle="1" w:styleId="FooterChar">
    <w:name w:val="Footer Char"/>
    <w:basedOn w:val="DefaultParagraphFont"/>
    <w:link w:val="Footer"/>
    <w:rsid w:val="00F26BF6"/>
    <w:rPr>
      <w:rFonts w:ascii="Times New Roman" w:eastAsia="Times New Roman" w:hAnsi="Times New Roman" w:cs="Times New Roman"/>
      <w:sz w:val="24"/>
      <w:szCs w:val="20"/>
    </w:rPr>
  </w:style>
  <w:style w:type="character" w:styleId="Hyperlink">
    <w:name w:val="Hyperlink"/>
    <w:rsid w:val="00F26BF6"/>
    <w:rPr>
      <w:color w:val="0000FF"/>
      <w:u w:val="single"/>
    </w:rPr>
  </w:style>
  <w:style w:type="paragraph" w:styleId="BalloonText">
    <w:name w:val="Balloon Text"/>
    <w:basedOn w:val="Normal"/>
    <w:link w:val="BalloonTextChar"/>
    <w:uiPriority w:val="99"/>
    <w:semiHidden/>
    <w:unhideWhenUsed/>
    <w:rsid w:val="00C8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2B"/>
    <w:rPr>
      <w:rFonts w:ascii="Segoe UI" w:eastAsia="Times New Roman" w:hAnsi="Segoe UI" w:cs="Segoe UI"/>
      <w:sz w:val="18"/>
      <w:szCs w:val="18"/>
    </w:rPr>
  </w:style>
  <w:style w:type="paragraph" w:styleId="ListParagraph">
    <w:name w:val="List Paragraph"/>
    <w:basedOn w:val="Normal"/>
    <w:uiPriority w:val="34"/>
    <w:qFormat/>
    <w:rsid w:val="00FB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kdalescho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2F2D4448</Template>
  <TotalTime>12</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Mrs AL</dc:creator>
  <cp:keywords/>
  <dc:description/>
  <cp:lastModifiedBy>Howard, Mrs AL</cp:lastModifiedBy>
  <cp:revision>5</cp:revision>
  <cp:lastPrinted>2019-06-06T09:29:00Z</cp:lastPrinted>
  <dcterms:created xsi:type="dcterms:W3CDTF">2019-06-06T09:41:00Z</dcterms:created>
  <dcterms:modified xsi:type="dcterms:W3CDTF">2019-06-07T08:35:00Z</dcterms:modified>
</cp:coreProperties>
</file>