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BCA9C" w14:textId="77777777" w:rsidR="00713ED6" w:rsidRPr="003642FC" w:rsidRDefault="00713ED6" w:rsidP="00713ED6">
      <w:pPr>
        <w:pStyle w:val="Heading1"/>
        <w:rPr>
          <w:rFonts w:ascii="Arial" w:hAnsi="Arial" w:cs="Arial"/>
          <w:b/>
          <w:color w:val="000000"/>
          <w:sz w:val="24"/>
          <w:szCs w:val="24"/>
          <w:lang w:val="en-GB"/>
        </w:rPr>
      </w:pPr>
      <w:r>
        <w:rPr>
          <w:rFonts w:ascii="Arial" w:hAnsi="Arial" w:cs="Arial"/>
          <w:b/>
          <w:color w:val="000000"/>
          <w:sz w:val="24"/>
          <w:szCs w:val="24"/>
          <w:lang w:val="en-GB"/>
        </w:rPr>
        <w:t>Lincoln UTC</w:t>
      </w:r>
    </w:p>
    <w:p w14:paraId="4E76458B" w14:textId="77777777" w:rsidR="00713ED6" w:rsidRPr="005B0FCE" w:rsidRDefault="00713ED6" w:rsidP="00713ED6">
      <w:pPr>
        <w:pStyle w:val="Heading1"/>
        <w:rPr>
          <w:rFonts w:ascii="Arial" w:hAnsi="Arial" w:cs="Arial"/>
          <w:b/>
          <w:color w:val="000000"/>
          <w:sz w:val="24"/>
          <w:szCs w:val="24"/>
          <w:lang w:val="en-GB"/>
        </w:rPr>
      </w:pPr>
      <w:r w:rsidRPr="005B0FCE">
        <w:rPr>
          <w:rFonts w:ascii="Arial" w:hAnsi="Arial" w:cs="Arial"/>
          <w:b/>
          <w:color w:val="000000"/>
          <w:sz w:val="24"/>
          <w:szCs w:val="24"/>
          <w:lang w:val="en-GB"/>
        </w:rPr>
        <w:t>Job Description</w:t>
      </w:r>
    </w:p>
    <w:p w14:paraId="2A56B718" w14:textId="77777777" w:rsidR="00713ED6" w:rsidRPr="003642FC" w:rsidRDefault="00713ED6">
      <w:pPr>
        <w:rPr>
          <w:rFonts w:ascii="Arial" w:hAnsi="Arial" w:cs="Arial"/>
          <w:sz w:val="24"/>
          <w:szCs w:val="24"/>
          <w:lang w:val="en-G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910"/>
      </w:tblGrid>
      <w:tr w:rsidR="00713ED6" w:rsidRPr="003642FC" w14:paraId="64C59351" w14:textId="77777777" w:rsidTr="00F15D66">
        <w:tc>
          <w:tcPr>
            <w:tcW w:w="2155" w:type="dxa"/>
            <w:shd w:val="pct10" w:color="auto" w:fill="FFFFFF"/>
          </w:tcPr>
          <w:p w14:paraId="5BBAE623" w14:textId="77777777" w:rsidR="00713ED6" w:rsidRPr="003642FC" w:rsidRDefault="00713ED6" w:rsidP="00713ED6">
            <w:pPr>
              <w:rPr>
                <w:rFonts w:ascii="Arial" w:hAnsi="Arial" w:cs="Arial"/>
                <w:b/>
                <w:color w:val="000000"/>
                <w:sz w:val="24"/>
                <w:szCs w:val="24"/>
                <w:lang w:val="en-GB"/>
              </w:rPr>
            </w:pPr>
            <w:r w:rsidRPr="003642FC">
              <w:rPr>
                <w:rFonts w:ascii="Arial" w:hAnsi="Arial" w:cs="Arial"/>
                <w:b/>
                <w:color w:val="000000"/>
                <w:sz w:val="24"/>
                <w:szCs w:val="24"/>
                <w:lang w:val="en-GB"/>
              </w:rPr>
              <w:t>Post</w:t>
            </w:r>
          </w:p>
        </w:tc>
        <w:tc>
          <w:tcPr>
            <w:tcW w:w="7910" w:type="dxa"/>
            <w:shd w:val="pct10" w:color="auto" w:fill="FFFFFF"/>
          </w:tcPr>
          <w:p w14:paraId="2C1BC56D" w14:textId="480B1101" w:rsidR="00713ED6" w:rsidRDefault="007E5594">
            <w:pPr>
              <w:pStyle w:val="BodyTextIndent"/>
              <w:spacing w:line="240" w:lineRule="auto"/>
              <w:ind w:left="0" w:firstLine="0"/>
              <w:rPr>
                <w:rFonts w:ascii="Arial" w:hAnsi="Arial" w:cs="Arial"/>
                <w:b/>
                <w:color w:val="000000"/>
              </w:rPr>
            </w:pPr>
            <w:bookmarkStart w:id="0" w:name="OLE_LINK1"/>
            <w:bookmarkStart w:id="1" w:name="OLE_LINK2"/>
            <w:r>
              <w:rPr>
                <w:rFonts w:ascii="Arial" w:hAnsi="Arial" w:cs="Arial"/>
                <w:b/>
                <w:color w:val="000000"/>
              </w:rPr>
              <w:t>Teacher</w:t>
            </w:r>
          </w:p>
          <w:bookmarkEnd w:id="0"/>
          <w:bookmarkEnd w:id="1"/>
          <w:p w14:paraId="4071B1FA" w14:textId="77777777" w:rsidR="00713ED6" w:rsidRPr="003642FC" w:rsidRDefault="00713ED6">
            <w:pPr>
              <w:pStyle w:val="BodyTextIndent"/>
              <w:spacing w:line="240" w:lineRule="auto"/>
              <w:ind w:left="0" w:firstLine="0"/>
              <w:rPr>
                <w:rFonts w:ascii="Arial" w:hAnsi="Arial" w:cs="Arial"/>
                <w:b/>
                <w:color w:val="000000"/>
              </w:rPr>
            </w:pPr>
          </w:p>
        </w:tc>
      </w:tr>
      <w:tr w:rsidR="00713ED6" w:rsidRPr="003642FC" w14:paraId="08DA0BE2" w14:textId="77777777" w:rsidTr="00F15D66">
        <w:tc>
          <w:tcPr>
            <w:tcW w:w="2155" w:type="dxa"/>
            <w:shd w:val="pct10" w:color="auto" w:fill="FFFFFF"/>
          </w:tcPr>
          <w:p w14:paraId="52D4F55F" w14:textId="77777777" w:rsidR="00713ED6" w:rsidRPr="003642FC" w:rsidRDefault="00713ED6" w:rsidP="00713ED6">
            <w:pPr>
              <w:rPr>
                <w:rFonts w:ascii="Arial" w:hAnsi="Arial" w:cs="Arial"/>
                <w:b/>
                <w:color w:val="000000"/>
                <w:sz w:val="24"/>
                <w:szCs w:val="24"/>
                <w:lang w:val="en-GB"/>
              </w:rPr>
            </w:pPr>
            <w:r w:rsidRPr="003642FC">
              <w:rPr>
                <w:rFonts w:ascii="Arial" w:hAnsi="Arial" w:cs="Arial"/>
                <w:b/>
                <w:color w:val="000000"/>
                <w:sz w:val="24"/>
                <w:szCs w:val="24"/>
                <w:lang w:val="en-GB"/>
              </w:rPr>
              <w:t>Responsible to</w:t>
            </w:r>
            <w:r>
              <w:rPr>
                <w:rFonts w:ascii="Arial" w:hAnsi="Arial" w:cs="Arial"/>
                <w:b/>
                <w:color w:val="000000"/>
                <w:sz w:val="24"/>
                <w:szCs w:val="24"/>
                <w:lang w:val="en-GB"/>
              </w:rPr>
              <w:t>:</w:t>
            </w:r>
          </w:p>
        </w:tc>
        <w:tc>
          <w:tcPr>
            <w:tcW w:w="7910" w:type="dxa"/>
            <w:shd w:val="pct10" w:color="auto" w:fill="FFFFFF"/>
          </w:tcPr>
          <w:p w14:paraId="4ED6286F" w14:textId="2E6F9D3D" w:rsidR="00713ED6" w:rsidRPr="003642FC" w:rsidRDefault="00B22C7B" w:rsidP="00DB73DE">
            <w:pPr>
              <w:pStyle w:val="BodyTextIndent"/>
              <w:spacing w:line="240" w:lineRule="auto"/>
              <w:ind w:left="0" w:firstLine="0"/>
              <w:rPr>
                <w:rFonts w:ascii="Arial" w:hAnsi="Arial" w:cs="Arial"/>
                <w:b/>
                <w:color w:val="000000"/>
              </w:rPr>
            </w:pPr>
            <w:r>
              <w:rPr>
                <w:rFonts w:ascii="Arial" w:hAnsi="Arial" w:cs="Arial"/>
                <w:b/>
                <w:color w:val="000000"/>
              </w:rPr>
              <w:t xml:space="preserve">Head of </w:t>
            </w:r>
            <w:r w:rsidR="00DB73DE">
              <w:rPr>
                <w:rFonts w:ascii="Arial" w:hAnsi="Arial" w:cs="Arial"/>
                <w:b/>
                <w:color w:val="000000"/>
              </w:rPr>
              <w:t xml:space="preserve">Department </w:t>
            </w:r>
          </w:p>
        </w:tc>
      </w:tr>
      <w:tr w:rsidR="00713ED6" w:rsidRPr="003642FC" w14:paraId="26DDA354" w14:textId="77777777" w:rsidTr="00F15D66">
        <w:tc>
          <w:tcPr>
            <w:tcW w:w="2155" w:type="dxa"/>
            <w:tcBorders>
              <w:bottom w:val="single" w:sz="4" w:space="0" w:color="auto"/>
            </w:tcBorders>
            <w:shd w:val="pct10" w:color="auto" w:fill="FFFFFF"/>
          </w:tcPr>
          <w:p w14:paraId="3006A39C" w14:textId="77777777" w:rsidR="00713ED6" w:rsidRPr="003642FC" w:rsidRDefault="00713ED6" w:rsidP="00713ED6">
            <w:pPr>
              <w:rPr>
                <w:rFonts w:ascii="Arial" w:hAnsi="Arial" w:cs="Arial"/>
                <w:b/>
                <w:color w:val="000000"/>
                <w:sz w:val="24"/>
                <w:szCs w:val="24"/>
                <w:lang w:val="en-GB"/>
              </w:rPr>
            </w:pPr>
            <w:r>
              <w:rPr>
                <w:rFonts w:ascii="Arial" w:hAnsi="Arial" w:cs="Arial"/>
                <w:b/>
                <w:color w:val="000000"/>
                <w:sz w:val="24"/>
                <w:szCs w:val="24"/>
                <w:lang w:val="en-GB"/>
              </w:rPr>
              <w:t>Core P</w:t>
            </w:r>
            <w:r w:rsidRPr="003642FC">
              <w:rPr>
                <w:rFonts w:ascii="Arial" w:hAnsi="Arial" w:cs="Arial"/>
                <w:b/>
                <w:color w:val="000000"/>
                <w:sz w:val="24"/>
                <w:szCs w:val="24"/>
                <w:lang w:val="en-GB"/>
              </w:rPr>
              <w:t>urpose</w:t>
            </w:r>
          </w:p>
        </w:tc>
        <w:tc>
          <w:tcPr>
            <w:tcW w:w="7910" w:type="dxa"/>
            <w:tcBorders>
              <w:bottom w:val="nil"/>
            </w:tcBorders>
          </w:tcPr>
          <w:p w14:paraId="2349E28D" w14:textId="77777777" w:rsidR="006075FB" w:rsidRDefault="006075FB" w:rsidP="006075FB">
            <w:pPr>
              <w:shd w:val="clear" w:color="auto" w:fill="FFFFFF"/>
              <w:jc w:val="both"/>
              <w:rPr>
                <w:rFonts w:ascii="Trebuchet MS" w:hAnsi="Trebuchet MS" w:cs="Helvetica"/>
                <w:lang w:val="en-GB"/>
              </w:rPr>
            </w:pPr>
            <w:r>
              <w:rPr>
                <w:rFonts w:ascii="Arial" w:hAnsi="Arial" w:cs="Arial"/>
                <w:sz w:val="22"/>
                <w:szCs w:val="22"/>
              </w:rPr>
              <w:t>The role of teacher within the UTC is essential to the development of professional relationships and impacts significantly on students' progress.  Students need to feel that their teachers are approachable, knowledgeable and support their learning and development. For these reasons, all our teachers must possess the desire to share knowledge and make a difference to our learners’ as they develop into capable young adults and start their chosen careers, following whichever pathway they desire. </w:t>
            </w:r>
            <w:r>
              <w:rPr>
                <w:rStyle w:val="apple-converted-space"/>
                <w:rFonts w:ascii="Arial" w:hAnsi="Arial" w:cs="Arial"/>
                <w:sz w:val="22"/>
                <w:szCs w:val="22"/>
              </w:rPr>
              <w:t> </w:t>
            </w:r>
          </w:p>
          <w:p w14:paraId="53636319" w14:textId="45F2D081" w:rsidR="00DB73DE" w:rsidRPr="003642FC" w:rsidRDefault="00DB73DE" w:rsidP="006075FB">
            <w:pPr>
              <w:jc w:val="both"/>
              <w:rPr>
                <w:rFonts w:ascii="Arial" w:hAnsi="Arial" w:cs="Arial"/>
                <w:color w:val="000000"/>
                <w:sz w:val="24"/>
                <w:szCs w:val="24"/>
                <w:lang w:val="en-GB"/>
              </w:rPr>
            </w:pPr>
          </w:p>
        </w:tc>
      </w:tr>
      <w:tr w:rsidR="00713ED6" w:rsidRPr="003642FC" w14:paraId="4858A704" w14:textId="77777777" w:rsidTr="00F15D66">
        <w:tc>
          <w:tcPr>
            <w:tcW w:w="2155" w:type="dxa"/>
            <w:shd w:val="pct10" w:color="auto" w:fill="FFFFFF"/>
          </w:tcPr>
          <w:p w14:paraId="1FCFA0EA" w14:textId="338A65D9" w:rsidR="00713ED6" w:rsidRPr="003642FC" w:rsidRDefault="00713ED6" w:rsidP="00713ED6">
            <w:pPr>
              <w:rPr>
                <w:rFonts w:ascii="Arial" w:hAnsi="Arial" w:cs="Arial"/>
                <w:b/>
                <w:color w:val="000000"/>
                <w:sz w:val="24"/>
                <w:szCs w:val="24"/>
                <w:lang w:val="en-GB"/>
              </w:rPr>
            </w:pPr>
          </w:p>
        </w:tc>
        <w:tc>
          <w:tcPr>
            <w:tcW w:w="7910" w:type="dxa"/>
            <w:shd w:val="pct10" w:color="auto" w:fill="FFFFFF"/>
          </w:tcPr>
          <w:p w14:paraId="7B5CEAD9" w14:textId="77777777" w:rsidR="00713ED6" w:rsidRPr="003642FC" w:rsidRDefault="00713ED6">
            <w:pPr>
              <w:pStyle w:val="Heading3"/>
              <w:rPr>
                <w:rFonts w:ascii="Arial" w:hAnsi="Arial" w:cs="Arial"/>
                <w:color w:val="000000"/>
                <w:sz w:val="24"/>
                <w:szCs w:val="24"/>
                <w:lang w:val="en-GB"/>
              </w:rPr>
            </w:pPr>
            <w:r w:rsidRPr="003642FC">
              <w:rPr>
                <w:rFonts w:ascii="Arial" w:hAnsi="Arial" w:cs="Arial"/>
                <w:color w:val="000000"/>
                <w:sz w:val="24"/>
                <w:szCs w:val="24"/>
                <w:lang w:val="en-GB"/>
              </w:rPr>
              <w:t>Key tasks</w:t>
            </w:r>
          </w:p>
          <w:p w14:paraId="36AA8FBA" w14:textId="77777777" w:rsidR="00713ED6" w:rsidRPr="003642FC" w:rsidRDefault="00713ED6">
            <w:pPr>
              <w:jc w:val="both"/>
              <w:rPr>
                <w:rFonts w:ascii="Arial" w:hAnsi="Arial" w:cs="Arial"/>
                <w:color w:val="000000"/>
                <w:sz w:val="24"/>
                <w:szCs w:val="24"/>
                <w:lang w:val="en-GB"/>
              </w:rPr>
            </w:pPr>
          </w:p>
        </w:tc>
      </w:tr>
      <w:tr w:rsidR="00713ED6" w:rsidRPr="003642FC" w14:paraId="1880C39C" w14:textId="77777777" w:rsidTr="00F15D66">
        <w:tc>
          <w:tcPr>
            <w:tcW w:w="2155" w:type="dxa"/>
            <w:shd w:val="pct10" w:color="auto" w:fill="FFFFFF"/>
          </w:tcPr>
          <w:p w14:paraId="4A149E93" w14:textId="77777777" w:rsidR="00713ED6" w:rsidRDefault="00F15D66" w:rsidP="00713ED6">
            <w:pPr>
              <w:rPr>
                <w:rFonts w:ascii="Arial" w:hAnsi="Arial" w:cs="Arial"/>
                <w:b/>
                <w:color w:val="000000"/>
                <w:sz w:val="24"/>
                <w:szCs w:val="24"/>
                <w:lang w:val="en-GB"/>
              </w:rPr>
            </w:pPr>
            <w:r>
              <w:rPr>
                <w:rFonts w:ascii="Arial" w:hAnsi="Arial" w:cs="Arial"/>
                <w:b/>
                <w:color w:val="000000"/>
                <w:sz w:val="24"/>
                <w:szCs w:val="24"/>
                <w:lang w:val="en-GB"/>
              </w:rPr>
              <w:t xml:space="preserve">Teaching and Learning </w:t>
            </w:r>
          </w:p>
          <w:p w14:paraId="141448F8" w14:textId="77777777" w:rsidR="00F15D66" w:rsidRDefault="00F15D66" w:rsidP="00713ED6">
            <w:pPr>
              <w:rPr>
                <w:rFonts w:ascii="Arial" w:hAnsi="Arial" w:cs="Arial"/>
                <w:b/>
                <w:color w:val="000000"/>
                <w:sz w:val="24"/>
                <w:szCs w:val="24"/>
                <w:lang w:val="en-GB"/>
              </w:rPr>
            </w:pPr>
          </w:p>
          <w:p w14:paraId="69400438" w14:textId="77777777" w:rsidR="00F15D66" w:rsidRDefault="00F15D66" w:rsidP="00713ED6">
            <w:pPr>
              <w:rPr>
                <w:rFonts w:ascii="Arial" w:hAnsi="Arial" w:cs="Arial"/>
                <w:b/>
                <w:color w:val="000000"/>
                <w:sz w:val="24"/>
                <w:szCs w:val="24"/>
                <w:lang w:val="en-GB"/>
              </w:rPr>
            </w:pPr>
          </w:p>
          <w:p w14:paraId="57EEC60A" w14:textId="77777777" w:rsidR="00F15D66" w:rsidRDefault="00F15D66" w:rsidP="00713ED6">
            <w:pPr>
              <w:rPr>
                <w:rFonts w:ascii="Arial" w:hAnsi="Arial" w:cs="Arial"/>
                <w:b/>
                <w:color w:val="000000"/>
                <w:sz w:val="24"/>
                <w:szCs w:val="24"/>
                <w:lang w:val="en-GB"/>
              </w:rPr>
            </w:pPr>
          </w:p>
          <w:p w14:paraId="7E304479" w14:textId="77777777" w:rsidR="00F15D66" w:rsidRDefault="00F15D66" w:rsidP="00713ED6">
            <w:pPr>
              <w:rPr>
                <w:rFonts w:ascii="Arial" w:hAnsi="Arial" w:cs="Arial"/>
                <w:b/>
                <w:color w:val="000000"/>
                <w:sz w:val="24"/>
                <w:szCs w:val="24"/>
                <w:lang w:val="en-GB"/>
              </w:rPr>
            </w:pPr>
          </w:p>
          <w:p w14:paraId="1CBFC3CE" w14:textId="77777777" w:rsidR="00F15D66" w:rsidRDefault="00F15D66" w:rsidP="00713ED6">
            <w:pPr>
              <w:rPr>
                <w:rFonts w:ascii="Arial" w:hAnsi="Arial" w:cs="Arial"/>
                <w:b/>
                <w:color w:val="000000"/>
                <w:sz w:val="24"/>
                <w:szCs w:val="24"/>
                <w:lang w:val="en-GB"/>
              </w:rPr>
            </w:pPr>
          </w:p>
          <w:p w14:paraId="03C77468" w14:textId="77777777" w:rsidR="00F15D66" w:rsidRDefault="00F15D66" w:rsidP="00713ED6">
            <w:pPr>
              <w:rPr>
                <w:rFonts w:ascii="Arial" w:hAnsi="Arial" w:cs="Arial"/>
                <w:b/>
                <w:color w:val="000000"/>
                <w:sz w:val="24"/>
                <w:szCs w:val="24"/>
                <w:lang w:val="en-GB"/>
              </w:rPr>
            </w:pPr>
          </w:p>
          <w:p w14:paraId="15C96099" w14:textId="77777777" w:rsidR="00F15D66" w:rsidRDefault="00F15D66" w:rsidP="00713ED6">
            <w:pPr>
              <w:rPr>
                <w:rFonts w:ascii="Arial" w:hAnsi="Arial" w:cs="Arial"/>
                <w:b/>
                <w:color w:val="000000"/>
                <w:sz w:val="24"/>
                <w:szCs w:val="24"/>
                <w:lang w:val="en-GB"/>
              </w:rPr>
            </w:pPr>
          </w:p>
          <w:p w14:paraId="698B8481" w14:textId="77777777" w:rsidR="00F15D66" w:rsidRDefault="00F15D66" w:rsidP="00713ED6">
            <w:pPr>
              <w:rPr>
                <w:rFonts w:ascii="Arial" w:hAnsi="Arial" w:cs="Arial"/>
                <w:b/>
                <w:color w:val="000000"/>
                <w:sz w:val="24"/>
                <w:szCs w:val="24"/>
                <w:lang w:val="en-GB"/>
              </w:rPr>
            </w:pPr>
          </w:p>
          <w:p w14:paraId="2867282D" w14:textId="77777777" w:rsidR="00F15D66" w:rsidRDefault="00F15D66" w:rsidP="00713ED6">
            <w:pPr>
              <w:rPr>
                <w:rFonts w:ascii="Arial" w:hAnsi="Arial" w:cs="Arial"/>
                <w:b/>
                <w:color w:val="000000"/>
                <w:sz w:val="24"/>
                <w:szCs w:val="24"/>
                <w:lang w:val="en-GB"/>
              </w:rPr>
            </w:pPr>
          </w:p>
          <w:p w14:paraId="187CFBA0" w14:textId="77777777" w:rsidR="00F15D66" w:rsidRDefault="00F15D66" w:rsidP="00713ED6">
            <w:pPr>
              <w:rPr>
                <w:rFonts w:ascii="Arial" w:hAnsi="Arial" w:cs="Arial"/>
                <w:b/>
                <w:color w:val="000000"/>
                <w:sz w:val="24"/>
                <w:szCs w:val="24"/>
                <w:lang w:val="en-GB"/>
              </w:rPr>
            </w:pPr>
          </w:p>
          <w:p w14:paraId="0DCDE239" w14:textId="77777777" w:rsidR="00F15D66" w:rsidRDefault="00F15D66" w:rsidP="00713ED6">
            <w:pPr>
              <w:rPr>
                <w:rFonts w:ascii="Arial" w:hAnsi="Arial" w:cs="Arial"/>
                <w:b/>
                <w:color w:val="000000"/>
                <w:sz w:val="24"/>
                <w:szCs w:val="24"/>
                <w:lang w:val="en-GB"/>
              </w:rPr>
            </w:pPr>
          </w:p>
          <w:p w14:paraId="2E6C67EB" w14:textId="77777777" w:rsidR="00F15D66" w:rsidRDefault="00F15D66" w:rsidP="00713ED6">
            <w:pPr>
              <w:rPr>
                <w:rFonts w:ascii="Arial" w:hAnsi="Arial" w:cs="Arial"/>
                <w:b/>
                <w:color w:val="000000"/>
                <w:sz w:val="24"/>
                <w:szCs w:val="24"/>
                <w:lang w:val="en-GB"/>
              </w:rPr>
            </w:pPr>
          </w:p>
          <w:p w14:paraId="0FDB7997" w14:textId="77777777" w:rsidR="00F15D66" w:rsidRDefault="00F15D66" w:rsidP="00713ED6">
            <w:pPr>
              <w:rPr>
                <w:rFonts w:ascii="Arial" w:hAnsi="Arial" w:cs="Arial"/>
                <w:b/>
                <w:color w:val="000000"/>
                <w:sz w:val="24"/>
                <w:szCs w:val="24"/>
                <w:lang w:val="en-GB"/>
              </w:rPr>
            </w:pPr>
          </w:p>
          <w:p w14:paraId="71D459D0" w14:textId="77777777" w:rsidR="00F15D66" w:rsidRDefault="00F15D66" w:rsidP="00713ED6">
            <w:pPr>
              <w:rPr>
                <w:rFonts w:ascii="Arial" w:hAnsi="Arial" w:cs="Arial"/>
                <w:b/>
                <w:color w:val="000000"/>
                <w:sz w:val="24"/>
                <w:szCs w:val="24"/>
                <w:lang w:val="en-GB"/>
              </w:rPr>
            </w:pPr>
          </w:p>
          <w:p w14:paraId="7A867719" w14:textId="77777777" w:rsidR="00F15D66" w:rsidRDefault="00F15D66" w:rsidP="00713ED6">
            <w:pPr>
              <w:rPr>
                <w:rFonts w:ascii="Arial" w:hAnsi="Arial" w:cs="Arial"/>
                <w:b/>
                <w:color w:val="000000"/>
                <w:sz w:val="24"/>
                <w:szCs w:val="24"/>
                <w:lang w:val="en-GB"/>
              </w:rPr>
            </w:pPr>
          </w:p>
          <w:p w14:paraId="1393E1B6" w14:textId="77777777" w:rsidR="00F15D66" w:rsidRDefault="00F15D66" w:rsidP="00713ED6">
            <w:pPr>
              <w:rPr>
                <w:rFonts w:ascii="Arial" w:hAnsi="Arial" w:cs="Arial"/>
                <w:b/>
                <w:color w:val="000000"/>
                <w:sz w:val="24"/>
                <w:szCs w:val="24"/>
                <w:lang w:val="en-GB"/>
              </w:rPr>
            </w:pPr>
          </w:p>
          <w:p w14:paraId="2B46BEB0" w14:textId="77777777" w:rsidR="00F15D66" w:rsidRDefault="00F15D66" w:rsidP="00713ED6">
            <w:pPr>
              <w:rPr>
                <w:rFonts w:ascii="Arial" w:hAnsi="Arial" w:cs="Arial"/>
                <w:b/>
                <w:color w:val="000000"/>
                <w:sz w:val="24"/>
                <w:szCs w:val="24"/>
                <w:lang w:val="en-GB"/>
              </w:rPr>
            </w:pPr>
          </w:p>
          <w:p w14:paraId="540E28EC" w14:textId="77777777" w:rsidR="00F15D66" w:rsidRDefault="00F15D66" w:rsidP="00713ED6">
            <w:pPr>
              <w:rPr>
                <w:rFonts w:ascii="Arial" w:hAnsi="Arial" w:cs="Arial"/>
                <w:b/>
                <w:color w:val="000000"/>
                <w:sz w:val="24"/>
                <w:szCs w:val="24"/>
                <w:lang w:val="en-GB"/>
              </w:rPr>
            </w:pPr>
          </w:p>
          <w:p w14:paraId="3E44CE69" w14:textId="77777777" w:rsidR="00F15D66" w:rsidRDefault="00F15D66" w:rsidP="00713ED6">
            <w:pPr>
              <w:rPr>
                <w:rFonts w:ascii="Arial" w:hAnsi="Arial" w:cs="Arial"/>
                <w:b/>
                <w:color w:val="000000"/>
                <w:sz w:val="24"/>
                <w:szCs w:val="24"/>
                <w:lang w:val="en-GB"/>
              </w:rPr>
            </w:pPr>
          </w:p>
          <w:p w14:paraId="70AF6277" w14:textId="77777777" w:rsidR="00F15D66" w:rsidRDefault="00F15D66" w:rsidP="00713ED6">
            <w:pPr>
              <w:rPr>
                <w:rFonts w:ascii="Arial" w:hAnsi="Arial" w:cs="Arial"/>
                <w:b/>
                <w:color w:val="000000"/>
                <w:sz w:val="24"/>
                <w:szCs w:val="24"/>
                <w:lang w:val="en-GB"/>
              </w:rPr>
            </w:pPr>
          </w:p>
          <w:p w14:paraId="136164A5" w14:textId="77777777" w:rsidR="00F15D66" w:rsidRDefault="00F15D66" w:rsidP="00713ED6">
            <w:pPr>
              <w:rPr>
                <w:rFonts w:ascii="Arial" w:hAnsi="Arial" w:cs="Arial"/>
                <w:b/>
                <w:color w:val="000000"/>
                <w:sz w:val="24"/>
                <w:szCs w:val="24"/>
                <w:lang w:val="en-GB"/>
              </w:rPr>
            </w:pPr>
          </w:p>
          <w:p w14:paraId="1A5ED9B2" w14:textId="77777777" w:rsidR="00F15D66" w:rsidRDefault="00F15D66" w:rsidP="00713ED6">
            <w:pPr>
              <w:rPr>
                <w:rFonts w:ascii="Arial" w:hAnsi="Arial" w:cs="Arial"/>
                <w:b/>
                <w:color w:val="000000"/>
                <w:sz w:val="24"/>
                <w:szCs w:val="24"/>
                <w:lang w:val="en-GB"/>
              </w:rPr>
            </w:pPr>
          </w:p>
          <w:p w14:paraId="43D24DA4" w14:textId="77777777" w:rsidR="00F15D66" w:rsidRDefault="00F15D66" w:rsidP="00713ED6">
            <w:pPr>
              <w:rPr>
                <w:rFonts w:ascii="Arial" w:hAnsi="Arial" w:cs="Arial"/>
                <w:b/>
                <w:color w:val="000000"/>
                <w:sz w:val="24"/>
                <w:szCs w:val="24"/>
                <w:lang w:val="en-GB"/>
              </w:rPr>
            </w:pPr>
          </w:p>
          <w:p w14:paraId="75F96D75" w14:textId="77777777" w:rsidR="00F15D66" w:rsidRDefault="00F15D66" w:rsidP="00713ED6">
            <w:pPr>
              <w:rPr>
                <w:rFonts w:ascii="Arial" w:hAnsi="Arial" w:cs="Arial"/>
                <w:b/>
                <w:color w:val="000000"/>
                <w:sz w:val="24"/>
                <w:szCs w:val="24"/>
                <w:lang w:val="en-GB"/>
              </w:rPr>
            </w:pPr>
          </w:p>
          <w:p w14:paraId="7CE91C62" w14:textId="77777777" w:rsidR="00F15D66" w:rsidRDefault="00F15D66" w:rsidP="00713ED6">
            <w:pPr>
              <w:rPr>
                <w:rFonts w:ascii="Arial" w:hAnsi="Arial" w:cs="Arial"/>
                <w:b/>
                <w:color w:val="000000"/>
                <w:sz w:val="24"/>
                <w:szCs w:val="24"/>
                <w:lang w:val="en-GB"/>
              </w:rPr>
            </w:pPr>
          </w:p>
          <w:p w14:paraId="15F2D79C" w14:textId="77777777" w:rsidR="00F15D66" w:rsidRDefault="00F15D66" w:rsidP="00713ED6">
            <w:pPr>
              <w:rPr>
                <w:rFonts w:ascii="Arial" w:hAnsi="Arial" w:cs="Arial"/>
                <w:b/>
                <w:color w:val="000000"/>
                <w:sz w:val="24"/>
                <w:szCs w:val="24"/>
                <w:lang w:val="en-GB"/>
              </w:rPr>
            </w:pPr>
          </w:p>
          <w:p w14:paraId="204646D4" w14:textId="77777777" w:rsidR="00F15D66" w:rsidRDefault="00F15D66" w:rsidP="00713ED6">
            <w:pPr>
              <w:rPr>
                <w:rFonts w:ascii="Arial" w:hAnsi="Arial" w:cs="Arial"/>
                <w:b/>
                <w:color w:val="000000"/>
                <w:sz w:val="24"/>
                <w:szCs w:val="24"/>
                <w:lang w:val="en-GB"/>
              </w:rPr>
            </w:pPr>
          </w:p>
          <w:p w14:paraId="4317ED9C" w14:textId="77777777" w:rsidR="00F15D66" w:rsidRDefault="00F15D66" w:rsidP="00713ED6">
            <w:pPr>
              <w:rPr>
                <w:rFonts w:ascii="Arial" w:hAnsi="Arial" w:cs="Arial"/>
                <w:b/>
                <w:color w:val="000000"/>
                <w:sz w:val="24"/>
                <w:szCs w:val="24"/>
                <w:lang w:val="en-GB"/>
              </w:rPr>
            </w:pPr>
          </w:p>
          <w:p w14:paraId="0803552A" w14:textId="77777777" w:rsidR="00F15D66" w:rsidRDefault="00F15D66" w:rsidP="00713ED6">
            <w:pPr>
              <w:rPr>
                <w:rFonts w:ascii="Arial" w:hAnsi="Arial" w:cs="Arial"/>
                <w:b/>
                <w:color w:val="000000"/>
                <w:sz w:val="24"/>
                <w:szCs w:val="24"/>
                <w:lang w:val="en-GB"/>
              </w:rPr>
            </w:pPr>
          </w:p>
          <w:p w14:paraId="02E6D76C" w14:textId="77777777" w:rsidR="00F15D66" w:rsidRDefault="00F15D66" w:rsidP="00713ED6">
            <w:pPr>
              <w:rPr>
                <w:rFonts w:ascii="Arial" w:hAnsi="Arial" w:cs="Arial"/>
                <w:b/>
                <w:color w:val="000000"/>
                <w:sz w:val="24"/>
                <w:szCs w:val="24"/>
                <w:lang w:val="en-GB"/>
              </w:rPr>
            </w:pPr>
          </w:p>
          <w:p w14:paraId="6CE2EF52" w14:textId="77777777" w:rsidR="00F15D66" w:rsidRDefault="00F15D66" w:rsidP="00713ED6">
            <w:pPr>
              <w:rPr>
                <w:rFonts w:ascii="Arial" w:hAnsi="Arial" w:cs="Arial"/>
                <w:b/>
                <w:color w:val="000000"/>
                <w:sz w:val="24"/>
                <w:szCs w:val="24"/>
                <w:lang w:val="en-GB"/>
              </w:rPr>
            </w:pPr>
          </w:p>
          <w:p w14:paraId="5904199F" w14:textId="77777777" w:rsidR="00F15D66" w:rsidRDefault="00F15D66" w:rsidP="00713ED6">
            <w:pPr>
              <w:rPr>
                <w:rFonts w:ascii="Arial" w:hAnsi="Arial" w:cs="Arial"/>
                <w:b/>
                <w:color w:val="000000"/>
                <w:sz w:val="24"/>
                <w:szCs w:val="24"/>
                <w:lang w:val="en-GB"/>
              </w:rPr>
            </w:pPr>
          </w:p>
          <w:p w14:paraId="0D57CAD9" w14:textId="77777777" w:rsidR="00F15D66" w:rsidRDefault="00F15D66" w:rsidP="00713ED6">
            <w:pPr>
              <w:rPr>
                <w:rFonts w:ascii="Arial" w:hAnsi="Arial" w:cs="Arial"/>
                <w:b/>
                <w:color w:val="000000"/>
                <w:sz w:val="24"/>
                <w:szCs w:val="24"/>
                <w:lang w:val="en-GB"/>
              </w:rPr>
            </w:pPr>
          </w:p>
          <w:p w14:paraId="7C0D9163" w14:textId="77777777" w:rsidR="00F15D66" w:rsidRDefault="00F15D66" w:rsidP="00713ED6">
            <w:pPr>
              <w:rPr>
                <w:rFonts w:ascii="Arial" w:hAnsi="Arial" w:cs="Arial"/>
                <w:b/>
                <w:color w:val="000000"/>
                <w:sz w:val="24"/>
                <w:szCs w:val="24"/>
                <w:lang w:val="en-GB"/>
              </w:rPr>
            </w:pPr>
          </w:p>
          <w:p w14:paraId="2F8F89C3" w14:textId="77777777" w:rsidR="00F15D66" w:rsidRDefault="00F15D66" w:rsidP="00713ED6">
            <w:pPr>
              <w:rPr>
                <w:rFonts w:ascii="Arial" w:hAnsi="Arial" w:cs="Arial"/>
                <w:b/>
                <w:color w:val="000000"/>
                <w:sz w:val="24"/>
                <w:szCs w:val="24"/>
                <w:lang w:val="en-GB"/>
              </w:rPr>
            </w:pPr>
          </w:p>
          <w:p w14:paraId="30A4CEFD" w14:textId="77777777" w:rsidR="00F15D66" w:rsidRDefault="00F15D66" w:rsidP="00713ED6">
            <w:pPr>
              <w:rPr>
                <w:rFonts w:ascii="Arial" w:hAnsi="Arial" w:cs="Arial"/>
                <w:b/>
                <w:color w:val="000000"/>
                <w:sz w:val="24"/>
                <w:szCs w:val="24"/>
                <w:lang w:val="en-GB"/>
              </w:rPr>
            </w:pPr>
          </w:p>
          <w:p w14:paraId="3DA58EE3" w14:textId="77777777" w:rsidR="00F15D66" w:rsidRDefault="00F15D66" w:rsidP="00713ED6">
            <w:pPr>
              <w:rPr>
                <w:rFonts w:ascii="Arial" w:hAnsi="Arial" w:cs="Arial"/>
                <w:b/>
                <w:color w:val="000000"/>
                <w:sz w:val="24"/>
                <w:szCs w:val="24"/>
                <w:lang w:val="en-GB"/>
              </w:rPr>
            </w:pPr>
          </w:p>
          <w:p w14:paraId="13675F2D" w14:textId="77777777" w:rsidR="00F15D66" w:rsidRDefault="00F15D66" w:rsidP="00713ED6">
            <w:pPr>
              <w:rPr>
                <w:rFonts w:ascii="Arial" w:hAnsi="Arial" w:cs="Arial"/>
                <w:b/>
                <w:color w:val="000000"/>
                <w:sz w:val="24"/>
                <w:szCs w:val="24"/>
                <w:lang w:val="en-GB"/>
              </w:rPr>
            </w:pPr>
          </w:p>
          <w:p w14:paraId="7FBB0A79" w14:textId="77777777" w:rsidR="00F15D66" w:rsidRDefault="00F15D66" w:rsidP="00713ED6">
            <w:pPr>
              <w:rPr>
                <w:rFonts w:ascii="Arial" w:hAnsi="Arial" w:cs="Arial"/>
                <w:b/>
                <w:color w:val="000000"/>
                <w:sz w:val="24"/>
                <w:szCs w:val="24"/>
                <w:lang w:val="en-GB"/>
              </w:rPr>
            </w:pPr>
          </w:p>
          <w:p w14:paraId="458DCEF3" w14:textId="77777777" w:rsidR="00F15D66" w:rsidRDefault="00F15D66" w:rsidP="00713ED6">
            <w:pPr>
              <w:rPr>
                <w:rFonts w:ascii="Arial" w:hAnsi="Arial" w:cs="Arial"/>
                <w:b/>
                <w:color w:val="000000"/>
                <w:sz w:val="24"/>
                <w:szCs w:val="24"/>
                <w:lang w:val="en-GB"/>
              </w:rPr>
            </w:pPr>
          </w:p>
          <w:p w14:paraId="6C491804" w14:textId="77777777" w:rsidR="00F15D66" w:rsidRDefault="00F15D66" w:rsidP="00713ED6">
            <w:pPr>
              <w:rPr>
                <w:rFonts w:ascii="Arial" w:hAnsi="Arial" w:cs="Arial"/>
                <w:b/>
                <w:color w:val="000000"/>
                <w:sz w:val="24"/>
                <w:szCs w:val="24"/>
                <w:lang w:val="en-GB"/>
              </w:rPr>
            </w:pPr>
          </w:p>
          <w:p w14:paraId="4B2B4631" w14:textId="77777777" w:rsidR="00F15D66" w:rsidRDefault="00F15D66" w:rsidP="00713ED6">
            <w:pPr>
              <w:rPr>
                <w:rFonts w:ascii="Arial" w:hAnsi="Arial" w:cs="Arial"/>
                <w:b/>
                <w:color w:val="000000"/>
                <w:sz w:val="24"/>
                <w:szCs w:val="24"/>
                <w:lang w:val="en-GB"/>
              </w:rPr>
            </w:pPr>
          </w:p>
          <w:p w14:paraId="56309FA4" w14:textId="77777777" w:rsidR="00F15D66" w:rsidRDefault="00F15D66" w:rsidP="00713ED6">
            <w:pPr>
              <w:rPr>
                <w:rFonts w:ascii="Arial" w:hAnsi="Arial" w:cs="Arial"/>
                <w:b/>
                <w:color w:val="000000"/>
                <w:sz w:val="24"/>
                <w:szCs w:val="24"/>
                <w:lang w:val="en-GB"/>
              </w:rPr>
            </w:pPr>
          </w:p>
          <w:p w14:paraId="22692841" w14:textId="77777777" w:rsidR="00F15D66" w:rsidRDefault="00F15D66" w:rsidP="00713ED6">
            <w:pPr>
              <w:rPr>
                <w:rFonts w:ascii="Arial" w:hAnsi="Arial" w:cs="Arial"/>
                <w:b/>
                <w:color w:val="000000"/>
                <w:sz w:val="24"/>
                <w:szCs w:val="24"/>
                <w:lang w:val="en-GB"/>
              </w:rPr>
            </w:pPr>
          </w:p>
          <w:p w14:paraId="3739F8A4" w14:textId="77777777" w:rsidR="00F15D66" w:rsidRDefault="00F15D66" w:rsidP="00713ED6">
            <w:pPr>
              <w:rPr>
                <w:rFonts w:ascii="Arial" w:hAnsi="Arial" w:cs="Arial"/>
                <w:b/>
                <w:color w:val="000000"/>
                <w:sz w:val="24"/>
                <w:szCs w:val="24"/>
                <w:lang w:val="en-GB"/>
              </w:rPr>
            </w:pPr>
          </w:p>
          <w:p w14:paraId="460479CE" w14:textId="77777777" w:rsidR="00F15D66" w:rsidRDefault="00F15D66" w:rsidP="00713ED6">
            <w:pPr>
              <w:rPr>
                <w:rFonts w:ascii="Arial" w:hAnsi="Arial" w:cs="Arial"/>
                <w:b/>
                <w:color w:val="000000"/>
                <w:sz w:val="24"/>
                <w:szCs w:val="24"/>
                <w:lang w:val="en-GB"/>
              </w:rPr>
            </w:pPr>
          </w:p>
          <w:p w14:paraId="34C19F97" w14:textId="77777777" w:rsidR="00F15D66" w:rsidRDefault="00F15D66" w:rsidP="00713ED6">
            <w:pPr>
              <w:rPr>
                <w:rFonts w:ascii="Arial" w:hAnsi="Arial" w:cs="Arial"/>
                <w:b/>
                <w:color w:val="000000"/>
                <w:sz w:val="24"/>
                <w:szCs w:val="24"/>
                <w:lang w:val="en-GB"/>
              </w:rPr>
            </w:pPr>
          </w:p>
          <w:p w14:paraId="03142FD6" w14:textId="77777777" w:rsidR="00F15D66" w:rsidRDefault="00F15D66" w:rsidP="00713ED6">
            <w:pPr>
              <w:rPr>
                <w:rFonts w:ascii="Arial" w:hAnsi="Arial" w:cs="Arial"/>
                <w:b/>
                <w:color w:val="000000"/>
                <w:sz w:val="24"/>
                <w:szCs w:val="24"/>
                <w:lang w:val="en-GB"/>
              </w:rPr>
            </w:pPr>
          </w:p>
          <w:p w14:paraId="387BDF43" w14:textId="77777777" w:rsidR="00F15D66" w:rsidRDefault="00F15D66" w:rsidP="00713ED6">
            <w:pPr>
              <w:rPr>
                <w:rFonts w:ascii="Arial" w:hAnsi="Arial" w:cs="Arial"/>
                <w:b/>
                <w:color w:val="000000"/>
                <w:sz w:val="24"/>
                <w:szCs w:val="24"/>
                <w:lang w:val="en-GB"/>
              </w:rPr>
            </w:pPr>
          </w:p>
          <w:p w14:paraId="0330E1DE" w14:textId="77777777" w:rsidR="00F15D66" w:rsidRDefault="00F15D66" w:rsidP="00713ED6">
            <w:pPr>
              <w:rPr>
                <w:rFonts w:ascii="Arial" w:hAnsi="Arial" w:cs="Arial"/>
                <w:b/>
                <w:color w:val="000000"/>
                <w:sz w:val="24"/>
                <w:szCs w:val="24"/>
                <w:lang w:val="en-GB"/>
              </w:rPr>
            </w:pPr>
          </w:p>
          <w:p w14:paraId="0555A192" w14:textId="77777777" w:rsidR="00F15D66" w:rsidRDefault="00F15D66" w:rsidP="00713ED6">
            <w:pPr>
              <w:rPr>
                <w:rFonts w:ascii="Arial" w:hAnsi="Arial" w:cs="Arial"/>
                <w:b/>
                <w:color w:val="000000"/>
                <w:sz w:val="24"/>
                <w:szCs w:val="24"/>
                <w:lang w:val="en-GB"/>
              </w:rPr>
            </w:pPr>
          </w:p>
          <w:p w14:paraId="4124200E" w14:textId="77777777" w:rsidR="00F15D66" w:rsidRDefault="00F15D66" w:rsidP="00713ED6">
            <w:pPr>
              <w:rPr>
                <w:rFonts w:ascii="Arial" w:hAnsi="Arial" w:cs="Arial"/>
                <w:b/>
                <w:color w:val="000000"/>
                <w:sz w:val="24"/>
                <w:szCs w:val="24"/>
                <w:lang w:val="en-GB"/>
              </w:rPr>
            </w:pPr>
          </w:p>
          <w:p w14:paraId="21EE8488" w14:textId="77777777" w:rsidR="00F15D66" w:rsidRDefault="00F15D66" w:rsidP="00713ED6">
            <w:pPr>
              <w:rPr>
                <w:rFonts w:ascii="Arial" w:hAnsi="Arial" w:cs="Arial"/>
                <w:b/>
                <w:color w:val="000000"/>
                <w:sz w:val="24"/>
                <w:szCs w:val="24"/>
                <w:lang w:val="en-GB"/>
              </w:rPr>
            </w:pPr>
          </w:p>
          <w:p w14:paraId="565F1C96" w14:textId="77777777" w:rsidR="00F15D66" w:rsidRDefault="00F15D66" w:rsidP="00713ED6">
            <w:pPr>
              <w:rPr>
                <w:rFonts w:ascii="Arial" w:hAnsi="Arial" w:cs="Arial"/>
                <w:b/>
                <w:color w:val="000000"/>
                <w:sz w:val="24"/>
                <w:szCs w:val="24"/>
                <w:lang w:val="en-GB"/>
              </w:rPr>
            </w:pPr>
          </w:p>
          <w:p w14:paraId="19D895C3" w14:textId="77777777" w:rsidR="00F15D66" w:rsidRDefault="00F15D66" w:rsidP="00713ED6">
            <w:pPr>
              <w:rPr>
                <w:rFonts w:ascii="Arial" w:hAnsi="Arial" w:cs="Arial"/>
                <w:b/>
                <w:color w:val="000000"/>
                <w:sz w:val="24"/>
                <w:szCs w:val="24"/>
                <w:lang w:val="en-GB"/>
              </w:rPr>
            </w:pPr>
          </w:p>
          <w:p w14:paraId="24F62991" w14:textId="77777777" w:rsidR="00F15D66" w:rsidRDefault="00F15D66" w:rsidP="00713ED6">
            <w:pPr>
              <w:rPr>
                <w:rFonts w:ascii="Arial" w:hAnsi="Arial" w:cs="Arial"/>
                <w:b/>
                <w:color w:val="000000"/>
                <w:sz w:val="24"/>
                <w:szCs w:val="24"/>
                <w:lang w:val="en-GB"/>
              </w:rPr>
            </w:pPr>
          </w:p>
          <w:p w14:paraId="12A55D58" w14:textId="77777777" w:rsidR="00F15D66" w:rsidRDefault="00F15D66" w:rsidP="00713ED6">
            <w:pPr>
              <w:rPr>
                <w:rFonts w:ascii="Arial" w:hAnsi="Arial" w:cs="Arial"/>
                <w:b/>
                <w:color w:val="000000"/>
                <w:sz w:val="24"/>
                <w:szCs w:val="24"/>
                <w:lang w:val="en-GB"/>
              </w:rPr>
            </w:pPr>
          </w:p>
          <w:p w14:paraId="6CFABF40" w14:textId="77777777" w:rsidR="00F15D66" w:rsidRDefault="00F15D66" w:rsidP="00713ED6">
            <w:pPr>
              <w:rPr>
                <w:rFonts w:ascii="Arial" w:hAnsi="Arial" w:cs="Arial"/>
                <w:b/>
                <w:color w:val="000000"/>
                <w:sz w:val="24"/>
                <w:szCs w:val="24"/>
                <w:lang w:val="en-GB"/>
              </w:rPr>
            </w:pPr>
          </w:p>
          <w:p w14:paraId="6A87E29F" w14:textId="77777777" w:rsidR="00F15D66" w:rsidRDefault="00F15D66" w:rsidP="00713ED6">
            <w:pPr>
              <w:rPr>
                <w:rFonts w:ascii="Arial" w:hAnsi="Arial" w:cs="Arial"/>
                <w:b/>
                <w:color w:val="000000"/>
                <w:sz w:val="24"/>
                <w:szCs w:val="24"/>
                <w:lang w:val="en-GB"/>
              </w:rPr>
            </w:pPr>
          </w:p>
          <w:p w14:paraId="7A0DEF03" w14:textId="77777777" w:rsidR="00F15D66" w:rsidRDefault="00F15D66" w:rsidP="00713ED6">
            <w:pPr>
              <w:rPr>
                <w:rFonts w:ascii="Arial" w:hAnsi="Arial" w:cs="Arial"/>
                <w:b/>
                <w:color w:val="000000"/>
                <w:sz w:val="24"/>
                <w:szCs w:val="24"/>
                <w:lang w:val="en-GB"/>
              </w:rPr>
            </w:pPr>
          </w:p>
          <w:p w14:paraId="03972C99" w14:textId="77777777" w:rsidR="00F15D66" w:rsidRDefault="00F15D66" w:rsidP="00713ED6">
            <w:pPr>
              <w:rPr>
                <w:rFonts w:ascii="Arial" w:hAnsi="Arial" w:cs="Arial"/>
                <w:b/>
                <w:color w:val="000000"/>
                <w:sz w:val="24"/>
                <w:szCs w:val="24"/>
                <w:lang w:val="en-GB"/>
              </w:rPr>
            </w:pPr>
          </w:p>
          <w:p w14:paraId="59968947" w14:textId="77777777" w:rsidR="00F15D66" w:rsidRDefault="00F15D66" w:rsidP="00713ED6">
            <w:pPr>
              <w:rPr>
                <w:rFonts w:ascii="Arial" w:hAnsi="Arial" w:cs="Arial"/>
                <w:b/>
                <w:color w:val="000000"/>
                <w:sz w:val="24"/>
                <w:szCs w:val="24"/>
                <w:lang w:val="en-GB"/>
              </w:rPr>
            </w:pPr>
          </w:p>
          <w:p w14:paraId="7F1D3C42" w14:textId="77777777" w:rsidR="00F15D66" w:rsidRDefault="00F15D66" w:rsidP="00713ED6">
            <w:pPr>
              <w:rPr>
                <w:rFonts w:ascii="Arial" w:hAnsi="Arial" w:cs="Arial"/>
                <w:b/>
                <w:color w:val="000000"/>
                <w:sz w:val="24"/>
                <w:szCs w:val="24"/>
                <w:lang w:val="en-GB"/>
              </w:rPr>
            </w:pPr>
          </w:p>
          <w:p w14:paraId="1F9DBD85" w14:textId="77777777" w:rsidR="00F15D66" w:rsidRDefault="00F15D66" w:rsidP="00713ED6">
            <w:pPr>
              <w:rPr>
                <w:rFonts w:ascii="Arial" w:hAnsi="Arial" w:cs="Arial"/>
                <w:b/>
                <w:color w:val="000000"/>
                <w:sz w:val="24"/>
                <w:szCs w:val="24"/>
                <w:lang w:val="en-GB"/>
              </w:rPr>
            </w:pPr>
          </w:p>
          <w:p w14:paraId="0AF00282" w14:textId="77777777" w:rsidR="00DB73DE" w:rsidRDefault="00DB73DE" w:rsidP="00713ED6">
            <w:pPr>
              <w:rPr>
                <w:rFonts w:ascii="Arial" w:hAnsi="Arial" w:cs="Arial"/>
                <w:b/>
                <w:color w:val="000000"/>
                <w:sz w:val="24"/>
                <w:szCs w:val="24"/>
                <w:lang w:val="en-GB"/>
              </w:rPr>
            </w:pPr>
          </w:p>
          <w:p w14:paraId="349CE46F" w14:textId="77777777" w:rsidR="00DB73DE" w:rsidRDefault="00DB73DE" w:rsidP="00713ED6">
            <w:pPr>
              <w:rPr>
                <w:rFonts w:ascii="Arial" w:hAnsi="Arial" w:cs="Arial"/>
                <w:b/>
                <w:color w:val="000000"/>
                <w:sz w:val="24"/>
                <w:szCs w:val="24"/>
                <w:lang w:val="en-GB"/>
              </w:rPr>
            </w:pPr>
          </w:p>
          <w:p w14:paraId="01F43A70" w14:textId="77777777" w:rsidR="00DB73DE" w:rsidRDefault="00DB73DE" w:rsidP="00713ED6">
            <w:pPr>
              <w:rPr>
                <w:rFonts w:ascii="Arial" w:hAnsi="Arial" w:cs="Arial"/>
                <w:b/>
                <w:color w:val="000000"/>
                <w:sz w:val="24"/>
                <w:szCs w:val="24"/>
                <w:lang w:val="en-GB"/>
              </w:rPr>
            </w:pPr>
          </w:p>
          <w:p w14:paraId="11729270" w14:textId="77777777" w:rsidR="00DB73DE" w:rsidRDefault="00DB73DE" w:rsidP="00713ED6">
            <w:pPr>
              <w:rPr>
                <w:rFonts w:ascii="Arial" w:hAnsi="Arial" w:cs="Arial"/>
                <w:b/>
                <w:color w:val="000000"/>
                <w:sz w:val="24"/>
                <w:szCs w:val="24"/>
                <w:lang w:val="en-GB"/>
              </w:rPr>
            </w:pPr>
          </w:p>
          <w:p w14:paraId="73688B8F" w14:textId="77777777" w:rsidR="00DB73DE" w:rsidRDefault="00DB73DE" w:rsidP="00713ED6">
            <w:pPr>
              <w:rPr>
                <w:rFonts w:ascii="Arial" w:hAnsi="Arial" w:cs="Arial"/>
                <w:b/>
                <w:color w:val="000000"/>
                <w:sz w:val="24"/>
                <w:szCs w:val="24"/>
                <w:lang w:val="en-GB"/>
              </w:rPr>
            </w:pPr>
          </w:p>
          <w:p w14:paraId="0CBED8A0" w14:textId="77777777" w:rsidR="00DB73DE" w:rsidRDefault="00DB73DE" w:rsidP="00713ED6">
            <w:pPr>
              <w:rPr>
                <w:rFonts w:ascii="Arial" w:hAnsi="Arial" w:cs="Arial"/>
                <w:b/>
                <w:color w:val="000000"/>
                <w:sz w:val="24"/>
                <w:szCs w:val="24"/>
                <w:lang w:val="en-GB"/>
              </w:rPr>
            </w:pPr>
          </w:p>
          <w:p w14:paraId="1089265A" w14:textId="77777777" w:rsidR="00DB73DE" w:rsidRDefault="00DB73DE" w:rsidP="00713ED6">
            <w:pPr>
              <w:rPr>
                <w:rFonts w:ascii="Arial" w:hAnsi="Arial" w:cs="Arial"/>
                <w:b/>
                <w:color w:val="000000"/>
                <w:sz w:val="24"/>
                <w:szCs w:val="24"/>
                <w:lang w:val="en-GB"/>
              </w:rPr>
            </w:pPr>
          </w:p>
          <w:p w14:paraId="78911552" w14:textId="77777777" w:rsidR="00DB73DE" w:rsidRDefault="00DB73DE" w:rsidP="00713ED6">
            <w:pPr>
              <w:rPr>
                <w:rFonts w:ascii="Arial" w:hAnsi="Arial" w:cs="Arial"/>
                <w:b/>
                <w:color w:val="000000"/>
                <w:sz w:val="24"/>
                <w:szCs w:val="24"/>
                <w:lang w:val="en-GB"/>
              </w:rPr>
            </w:pPr>
          </w:p>
          <w:p w14:paraId="70EBE7B1" w14:textId="77777777" w:rsidR="00DB73DE" w:rsidRDefault="00DB73DE" w:rsidP="00713ED6">
            <w:pPr>
              <w:rPr>
                <w:rFonts w:ascii="Arial" w:hAnsi="Arial" w:cs="Arial"/>
                <w:b/>
                <w:color w:val="000000"/>
                <w:sz w:val="24"/>
                <w:szCs w:val="24"/>
                <w:lang w:val="en-GB"/>
              </w:rPr>
            </w:pPr>
          </w:p>
          <w:p w14:paraId="252469B6" w14:textId="77777777" w:rsidR="00DB73DE" w:rsidRDefault="00DB73DE" w:rsidP="00713ED6">
            <w:pPr>
              <w:rPr>
                <w:rFonts w:ascii="Arial" w:hAnsi="Arial" w:cs="Arial"/>
                <w:b/>
                <w:color w:val="000000"/>
                <w:sz w:val="24"/>
                <w:szCs w:val="24"/>
                <w:lang w:val="en-GB"/>
              </w:rPr>
            </w:pPr>
          </w:p>
          <w:p w14:paraId="1150CDFD" w14:textId="77777777" w:rsidR="00221895" w:rsidRDefault="00221895" w:rsidP="00713ED6">
            <w:pPr>
              <w:rPr>
                <w:rFonts w:ascii="Arial" w:hAnsi="Arial" w:cs="Arial"/>
                <w:b/>
                <w:color w:val="000000"/>
                <w:sz w:val="24"/>
                <w:szCs w:val="24"/>
                <w:lang w:val="en-GB"/>
              </w:rPr>
            </w:pPr>
          </w:p>
          <w:p w14:paraId="63FB2A64" w14:textId="77777777" w:rsidR="00221895" w:rsidRDefault="00221895" w:rsidP="00713ED6">
            <w:pPr>
              <w:rPr>
                <w:rFonts w:ascii="Arial" w:hAnsi="Arial" w:cs="Arial"/>
                <w:b/>
                <w:color w:val="000000"/>
                <w:sz w:val="24"/>
                <w:szCs w:val="24"/>
                <w:lang w:val="en-GB"/>
              </w:rPr>
            </w:pPr>
          </w:p>
          <w:p w14:paraId="19005767" w14:textId="77777777" w:rsidR="00F15D66" w:rsidRDefault="00F15D66" w:rsidP="00713ED6">
            <w:pPr>
              <w:rPr>
                <w:rFonts w:ascii="Arial" w:hAnsi="Arial" w:cs="Arial"/>
                <w:b/>
                <w:color w:val="000000"/>
                <w:sz w:val="24"/>
                <w:szCs w:val="24"/>
                <w:lang w:val="en-GB"/>
              </w:rPr>
            </w:pPr>
          </w:p>
          <w:p w14:paraId="3D25CA7C" w14:textId="6DD5C1A3" w:rsidR="00F15D66" w:rsidRDefault="00F15D66" w:rsidP="00713ED6">
            <w:pPr>
              <w:rPr>
                <w:rFonts w:ascii="Arial" w:hAnsi="Arial" w:cs="Arial"/>
                <w:b/>
                <w:color w:val="000000"/>
                <w:sz w:val="24"/>
                <w:szCs w:val="24"/>
                <w:lang w:val="en-GB"/>
              </w:rPr>
            </w:pPr>
            <w:r>
              <w:rPr>
                <w:rFonts w:ascii="Arial" w:hAnsi="Arial" w:cs="Arial"/>
                <w:b/>
                <w:color w:val="000000"/>
                <w:sz w:val="24"/>
                <w:szCs w:val="24"/>
                <w:lang w:val="en-GB"/>
              </w:rPr>
              <w:t xml:space="preserve">Building Partnerships </w:t>
            </w:r>
          </w:p>
          <w:p w14:paraId="0C0C1322" w14:textId="2857E5FA" w:rsidR="00F15D66" w:rsidRPr="003642FC" w:rsidRDefault="00F15D66" w:rsidP="00713ED6">
            <w:pPr>
              <w:rPr>
                <w:rFonts w:ascii="Arial" w:hAnsi="Arial" w:cs="Arial"/>
                <w:b/>
                <w:color w:val="000000"/>
                <w:sz w:val="24"/>
                <w:szCs w:val="24"/>
                <w:lang w:val="en-GB"/>
              </w:rPr>
            </w:pPr>
          </w:p>
        </w:tc>
        <w:tc>
          <w:tcPr>
            <w:tcW w:w="7910" w:type="dxa"/>
          </w:tcPr>
          <w:p w14:paraId="44066DA3" w14:textId="608EFFFF"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lastRenderedPageBreak/>
              <w:t>Demonstrate outstanding teaching across the full ability range at both Key Stage 4 and Key Stage 5;</w:t>
            </w:r>
          </w:p>
          <w:p w14:paraId="45A8DC75"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Establish a purposeful and safe learning environment, which complies with current legal requirements, national policies and guidance on the safeguarding and well-being of students and young people, so that students feel secure and sufficiently confident to make an active contribution to learning and to the UTC;</w:t>
            </w:r>
          </w:p>
          <w:p w14:paraId="7A1E50F6"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Maintain and develop excellent knowledge and understanding of the subject area and related pedagogy, including the contribution that the subject can make to cross-curricular learning;</w:t>
            </w:r>
          </w:p>
          <w:p w14:paraId="7814F31C"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Teach challenging, engaging, well-organised lessons and sequences of lessons across the age and ability range;</w:t>
            </w:r>
          </w:p>
          <w:p w14:paraId="56BF8237"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Use an appropriate range of teaching strategies and resources which meet the needs of students, take practical account of diversity and promote equality and inclusion;</w:t>
            </w:r>
          </w:p>
          <w:p w14:paraId="0BF35A5D"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Build on the prior knowledge and attainment of students in order that students make sustained and rapid progress;</w:t>
            </w:r>
          </w:p>
          <w:p w14:paraId="11DE6839"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Manage the learning of individuals, groups and whole classes effectively, modifying teaching appropriately to suit the stage of the lesson and the needs of the students;</w:t>
            </w:r>
          </w:p>
          <w:p w14:paraId="1C50FC4B"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Develop concepts and processes which enable students to apply new knowledge, understanding and skills;</w:t>
            </w:r>
          </w:p>
          <w:p w14:paraId="69EB9BD1"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Adapt language to suit the students, introducing new ideas and concepts clearly, using explanations, questioning, discussions and plenaries effectively;</w:t>
            </w:r>
          </w:p>
          <w:p w14:paraId="0EC58136"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Make effective use of an appropriate range of observation, assessment, monitoring and recording strategies as a basis for setting challenging learning objectives and monitoring students’ progress and levels of attainment;</w:t>
            </w:r>
          </w:p>
          <w:p w14:paraId="49FAB7C1"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Support and guide students, colleagues, parents and carers with timely, accurate and constructive feedback on students’ attainment, progress and areas for development;</w:t>
            </w:r>
          </w:p>
          <w:p w14:paraId="3268375D"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 xml:space="preserve">Review the effectiveness of teaching and its impact on students' progress, attainment and well-being, refining approaches where necessary; </w:t>
            </w:r>
          </w:p>
          <w:p w14:paraId="6320B2DD"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Review the impact of the feedback provided to students and guide students on how to improve their attainment;</w:t>
            </w:r>
          </w:p>
          <w:p w14:paraId="787ABE72"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 xml:space="preserve">Use reports and other sources of external information related to </w:t>
            </w:r>
            <w:r w:rsidRPr="00FE741E">
              <w:rPr>
                <w:rFonts w:ascii="Arial" w:hAnsi="Arial" w:cs="Arial"/>
              </w:rPr>
              <w:lastRenderedPageBreak/>
              <w:t>assessment in order to provide students with accurate and constructive feedback on their strengths, weaknesses, attainment, progress and areas for development, including action plans for improvement;</w:t>
            </w:r>
          </w:p>
          <w:p w14:paraId="17E9066A"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Support and guide students to become successful independent learners;</w:t>
            </w:r>
          </w:p>
          <w:p w14:paraId="61A7D2AB"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Use assessment as a pivotal part of teaching to diagnose students' needs and plan future teaching;</w:t>
            </w:r>
          </w:p>
          <w:p w14:paraId="7E49D2DE"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Know the assessment requirements and arrangements for the subject, including those relating to public examinations and qualifications;</w:t>
            </w:r>
          </w:p>
          <w:p w14:paraId="712B8C4D"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Use local and national statistical information to evaluate the effectiveness of teaching, to monitor the progress of students and to raise levels of attainment;</w:t>
            </w:r>
          </w:p>
          <w:p w14:paraId="2EB25757"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Design opportunities for students to develop their literacy, numeracy, ICT and thinking and learning skills appropriate within their phase and context;</w:t>
            </w:r>
          </w:p>
          <w:p w14:paraId="0ACD77B4"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Complete scheduled monitoring and termly reports for students taught, taking account of assessment criteria;</w:t>
            </w:r>
          </w:p>
          <w:p w14:paraId="0775F8BB"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 xml:space="preserve">Manage students' behaviour constructively by establishing and maintaining a clear and positive framework for discipline, in line with the UTC's behaviour policy; </w:t>
            </w:r>
          </w:p>
          <w:p w14:paraId="53D3C439"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Know how to identify and support students and young people whose progress, development or well-being is affected by changes or difficulties in their personal circumstances, and when to refer them to colleagues for specialist support;</w:t>
            </w:r>
          </w:p>
          <w:p w14:paraId="7E1B9193"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Set appropriate work for classes when absent;</w:t>
            </w:r>
          </w:p>
          <w:p w14:paraId="02ACB090" w14:textId="77777777" w:rsidR="00F15D66"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Undertake regular analysis of, and internal reporting on, student progress data from both internal and external sources;</w:t>
            </w:r>
          </w:p>
          <w:p w14:paraId="4CADB2DE" w14:textId="11EB776A" w:rsidR="00221895" w:rsidRPr="00FE741E" w:rsidRDefault="00221895" w:rsidP="00F15D66">
            <w:pPr>
              <w:pStyle w:val="ListParagraph"/>
              <w:widowControl w:val="0"/>
              <w:numPr>
                <w:ilvl w:val="0"/>
                <w:numId w:val="12"/>
              </w:numPr>
              <w:autoSpaceDE w:val="0"/>
              <w:autoSpaceDN w:val="0"/>
              <w:adjustRightInd w:val="0"/>
              <w:spacing w:after="240"/>
              <w:jc w:val="left"/>
              <w:rPr>
                <w:rFonts w:ascii="Arial" w:hAnsi="Arial" w:cs="Arial"/>
              </w:rPr>
            </w:pPr>
            <w:r>
              <w:rPr>
                <w:rFonts w:ascii="Arial" w:hAnsi="Arial" w:cs="Arial"/>
              </w:rPr>
              <w:t>Implement interventions for specific students in order to accelerate their learning following each data input;</w:t>
            </w:r>
          </w:p>
          <w:p w14:paraId="35FE370A"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Ensure all taught students are set appropriately challenging targets based on their unique starting points and strategies for raising achievement are in place;</w:t>
            </w:r>
          </w:p>
          <w:p w14:paraId="74925359"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Follow the quality assurance system to ensure that high expectations are set and met and that best practice is implemented;</w:t>
            </w:r>
          </w:p>
          <w:p w14:paraId="2C947093"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Maintain an up-to-date knowledge and understanding of the professional duties of teachers and the statutory framework within which we work, and contribute to the development, implementation and evaluation of the policies and practice, including those designed to promote equality of opportunity;</w:t>
            </w:r>
          </w:p>
          <w:p w14:paraId="55AF78F7" w14:textId="77777777" w:rsidR="00F15D66" w:rsidRPr="00FE741E"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Have high expectations of students</w:t>
            </w:r>
            <w:bookmarkStart w:id="2" w:name="_GoBack"/>
            <w:bookmarkEnd w:id="2"/>
            <w:r w:rsidRPr="00FE741E">
              <w:rPr>
                <w:rFonts w:ascii="Arial" w:hAnsi="Arial" w:cs="Arial"/>
              </w:rPr>
              <w:t xml:space="preserve">, including a commitment to ensuring that they can achieve their full educational potential and to establishing fair, respectful, trusting, supportive and constructive relationships with them. </w:t>
            </w:r>
          </w:p>
          <w:p w14:paraId="47C07319" w14:textId="77777777" w:rsidR="00F15D66" w:rsidRDefault="00F15D66" w:rsidP="00F15D66">
            <w:pPr>
              <w:pStyle w:val="ListParagraph"/>
              <w:widowControl w:val="0"/>
              <w:numPr>
                <w:ilvl w:val="0"/>
                <w:numId w:val="12"/>
              </w:numPr>
              <w:autoSpaceDE w:val="0"/>
              <w:autoSpaceDN w:val="0"/>
              <w:adjustRightInd w:val="0"/>
              <w:spacing w:after="240"/>
              <w:jc w:val="left"/>
              <w:rPr>
                <w:rFonts w:ascii="Arial" w:hAnsi="Arial" w:cs="Arial"/>
              </w:rPr>
            </w:pPr>
            <w:r w:rsidRPr="00FE741E">
              <w:rPr>
                <w:rFonts w:ascii="Arial" w:hAnsi="Arial" w:cs="Arial"/>
              </w:rPr>
              <w:t xml:space="preserve">Hold positive values and attitudes and adopt high standards of behaviour. </w:t>
            </w:r>
          </w:p>
          <w:p w14:paraId="17A861EF" w14:textId="77777777" w:rsidR="007E5594" w:rsidRDefault="007E5594" w:rsidP="007E5594">
            <w:pPr>
              <w:pStyle w:val="ListParagraph"/>
              <w:widowControl w:val="0"/>
              <w:autoSpaceDE w:val="0"/>
              <w:autoSpaceDN w:val="0"/>
              <w:adjustRightInd w:val="0"/>
              <w:spacing w:after="240"/>
              <w:rPr>
                <w:rFonts w:ascii="Arial" w:hAnsi="Arial" w:cs="Arial"/>
              </w:rPr>
            </w:pPr>
          </w:p>
          <w:p w14:paraId="6B4940C2" w14:textId="77777777" w:rsidR="00F15D66" w:rsidRPr="007E5594" w:rsidRDefault="00F15D66" w:rsidP="00527132">
            <w:pPr>
              <w:pStyle w:val="ListParagraph"/>
              <w:widowControl w:val="0"/>
              <w:numPr>
                <w:ilvl w:val="0"/>
                <w:numId w:val="13"/>
              </w:numPr>
              <w:autoSpaceDE w:val="0"/>
              <w:autoSpaceDN w:val="0"/>
              <w:adjustRightInd w:val="0"/>
              <w:spacing w:after="240"/>
              <w:ind w:left="743" w:hanging="425"/>
              <w:rPr>
                <w:rFonts w:ascii="Arial" w:hAnsi="Arial" w:cs="Arial"/>
              </w:rPr>
            </w:pPr>
            <w:r w:rsidRPr="007E5594">
              <w:rPr>
                <w:rFonts w:ascii="Arial" w:hAnsi="Arial" w:cs="Arial"/>
              </w:rPr>
              <w:t>Work proactively with organisations responsible for standards, qualifications and examinations;</w:t>
            </w:r>
          </w:p>
          <w:p w14:paraId="744645B7" w14:textId="77777777" w:rsidR="00F15D66" w:rsidRPr="00FE741E" w:rsidRDefault="00F15D66" w:rsidP="00F15D66">
            <w:pPr>
              <w:pStyle w:val="ListParagraph"/>
              <w:widowControl w:val="0"/>
              <w:numPr>
                <w:ilvl w:val="0"/>
                <w:numId w:val="9"/>
              </w:numPr>
              <w:autoSpaceDE w:val="0"/>
              <w:autoSpaceDN w:val="0"/>
              <w:adjustRightInd w:val="0"/>
              <w:spacing w:after="240"/>
              <w:rPr>
                <w:rFonts w:ascii="Arial" w:hAnsi="Arial" w:cs="Arial"/>
              </w:rPr>
            </w:pPr>
            <w:r w:rsidRPr="00FE741E">
              <w:rPr>
                <w:rFonts w:ascii="Arial" w:hAnsi="Arial" w:cs="Arial"/>
              </w:rPr>
              <w:t>Attend and support partnership events with key stakeholders including students, parents, employers, schools, further and higher education establishments;</w:t>
            </w:r>
          </w:p>
          <w:p w14:paraId="46ED6568" w14:textId="77777777" w:rsidR="00F15D66" w:rsidRPr="00FE741E" w:rsidRDefault="00F15D66" w:rsidP="00F15D66">
            <w:pPr>
              <w:pStyle w:val="ListParagraph"/>
              <w:widowControl w:val="0"/>
              <w:numPr>
                <w:ilvl w:val="0"/>
                <w:numId w:val="9"/>
              </w:numPr>
              <w:autoSpaceDE w:val="0"/>
              <w:autoSpaceDN w:val="0"/>
              <w:adjustRightInd w:val="0"/>
              <w:spacing w:after="240"/>
              <w:rPr>
                <w:rFonts w:ascii="Arial" w:hAnsi="Arial" w:cs="Arial"/>
              </w:rPr>
            </w:pPr>
            <w:r w:rsidRPr="00FE741E">
              <w:rPr>
                <w:rFonts w:ascii="Arial" w:hAnsi="Arial" w:cs="Arial"/>
              </w:rPr>
              <w:t>Ensure the maximum opportunity for young people to prepare for pathways into further learning, training or employment;</w:t>
            </w:r>
          </w:p>
          <w:p w14:paraId="0CAB08E4" w14:textId="6CC8AAAA" w:rsidR="00BD2373" w:rsidRPr="00FE741E" w:rsidRDefault="00F15D66" w:rsidP="00F15D66">
            <w:pPr>
              <w:pStyle w:val="ListParagraph"/>
              <w:widowControl w:val="0"/>
              <w:numPr>
                <w:ilvl w:val="0"/>
                <w:numId w:val="9"/>
              </w:numPr>
              <w:autoSpaceDE w:val="0"/>
              <w:autoSpaceDN w:val="0"/>
              <w:adjustRightInd w:val="0"/>
              <w:spacing w:after="240"/>
              <w:rPr>
                <w:rFonts w:ascii="Arial" w:hAnsi="Arial" w:cs="Arial"/>
                <w:sz w:val="24"/>
              </w:rPr>
            </w:pPr>
            <w:r w:rsidRPr="00FE741E">
              <w:rPr>
                <w:rFonts w:ascii="Arial" w:hAnsi="Arial" w:cs="Arial"/>
              </w:rPr>
              <w:t xml:space="preserve">Engage with employers to develop the curriculum delivery and learner employability skills, ensuring work related learning experiences are at </w:t>
            </w:r>
            <w:proofErr w:type="gramStart"/>
            <w:r w:rsidRPr="00FE741E">
              <w:rPr>
                <w:rFonts w:ascii="Arial" w:hAnsi="Arial" w:cs="Arial"/>
              </w:rPr>
              <w:lastRenderedPageBreak/>
              <w:t>the</w:t>
            </w:r>
            <w:proofErr w:type="gramEnd"/>
            <w:r w:rsidRPr="00FE741E">
              <w:rPr>
                <w:rFonts w:ascii="Arial" w:hAnsi="Arial" w:cs="Arial"/>
              </w:rPr>
              <w:t xml:space="preserve"> core of the UTC curriculum.</w:t>
            </w:r>
          </w:p>
        </w:tc>
      </w:tr>
      <w:tr w:rsidR="005C1323" w:rsidRPr="003642FC" w14:paraId="5BC5F64B" w14:textId="77777777" w:rsidTr="00F15D66">
        <w:tc>
          <w:tcPr>
            <w:tcW w:w="2155" w:type="dxa"/>
            <w:tcBorders>
              <w:top w:val="single" w:sz="4" w:space="0" w:color="auto"/>
              <w:left w:val="single" w:sz="4" w:space="0" w:color="auto"/>
              <w:bottom w:val="single" w:sz="4" w:space="0" w:color="auto"/>
              <w:right w:val="single" w:sz="4" w:space="0" w:color="auto"/>
            </w:tcBorders>
            <w:shd w:val="pct10" w:color="auto" w:fill="FFFFFF"/>
          </w:tcPr>
          <w:p w14:paraId="6F26487C" w14:textId="42CC9E05" w:rsidR="005C1323" w:rsidRPr="006E49D6" w:rsidRDefault="009B5B74" w:rsidP="008817A4">
            <w:pPr>
              <w:rPr>
                <w:rFonts w:ascii="Arial" w:hAnsi="Arial" w:cs="Arial"/>
                <w:b/>
                <w:color w:val="000000"/>
                <w:sz w:val="24"/>
                <w:szCs w:val="24"/>
                <w:lang w:val="en-GB"/>
              </w:rPr>
            </w:pPr>
            <w:r w:rsidRPr="00F15D66">
              <w:rPr>
                <w:rFonts w:ascii="Arial" w:hAnsi="Arial" w:cs="Arial"/>
                <w:b/>
                <w:color w:val="000000"/>
                <w:sz w:val="24"/>
                <w:szCs w:val="24"/>
                <w:lang w:val="en-GB"/>
              </w:rPr>
              <w:lastRenderedPageBreak/>
              <w:t xml:space="preserve">Other </w:t>
            </w:r>
            <w:r w:rsidR="00515F4E" w:rsidRPr="00F15D66">
              <w:rPr>
                <w:rFonts w:ascii="Arial" w:hAnsi="Arial" w:cs="Arial"/>
                <w:b/>
                <w:color w:val="000000"/>
                <w:sz w:val="24"/>
                <w:szCs w:val="24"/>
                <w:lang w:val="en-GB"/>
              </w:rPr>
              <w:t>Responsibilities</w:t>
            </w:r>
          </w:p>
        </w:tc>
        <w:tc>
          <w:tcPr>
            <w:tcW w:w="7910" w:type="dxa"/>
            <w:tcBorders>
              <w:top w:val="single" w:sz="4" w:space="0" w:color="auto"/>
              <w:left w:val="single" w:sz="4" w:space="0" w:color="auto"/>
              <w:bottom w:val="single" w:sz="4" w:space="0" w:color="auto"/>
              <w:right w:val="single" w:sz="4" w:space="0" w:color="auto"/>
            </w:tcBorders>
          </w:tcPr>
          <w:p w14:paraId="250F99D4" w14:textId="77777777" w:rsidR="00F15D66" w:rsidRPr="00FE741E" w:rsidRDefault="00F15D66" w:rsidP="00F15D66">
            <w:pPr>
              <w:pStyle w:val="ListParagraph"/>
              <w:widowControl w:val="0"/>
              <w:numPr>
                <w:ilvl w:val="0"/>
                <w:numId w:val="8"/>
              </w:numPr>
              <w:autoSpaceDE w:val="0"/>
              <w:autoSpaceDN w:val="0"/>
              <w:adjustRightInd w:val="0"/>
              <w:spacing w:after="240"/>
              <w:jc w:val="left"/>
              <w:rPr>
                <w:rFonts w:ascii="Arial" w:hAnsi="Arial" w:cs="Arial"/>
              </w:rPr>
            </w:pPr>
            <w:r w:rsidRPr="00FE741E">
              <w:rPr>
                <w:rFonts w:ascii="Arial" w:hAnsi="Arial" w:cs="Arial"/>
              </w:rPr>
              <w:t>Comply with health and safety rules and legislation, ensuring the safety of students and staff at all times;</w:t>
            </w:r>
          </w:p>
          <w:p w14:paraId="628D14C2" w14:textId="77777777" w:rsidR="00F15D66" w:rsidRPr="00FE741E" w:rsidRDefault="00F15D66" w:rsidP="00F15D66">
            <w:pPr>
              <w:pStyle w:val="ListParagraph"/>
              <w:widowControl w:val="0"/>
              <w:numPr>
                <w:ilvl w:val="0"/>
                <w:numId w:val="8"/>
              </w:numPr>
              <w:autoSpaceDE w:val="0"/>
              <w:autoSpaceDN w:val="0"/>
              <w:adjustRightInd w:val="0"/>
              <w:spacing w:after="240"/>
              <w:rPr>
                <w:rFonts w:ascii="Arial" w:hAnsi="Arial" w:cs="Arial"/>
              </w:rPr>
            </w:pPr>
            <w:r w:rsidRPr="00FE741E">
              <w:rPr>
                <w:rFonts w:ascii="Arial" w:hAnsi="Arial" w:cs="Arial"/>
              </w:rPr>
              <w:t>Actively support and promote staff and student recruitment;</w:t>
            </w:r>
          </w:p>
          <w:p w14:paraId="59623FE6" w14:textId="77777777" w:rsidR="00F15D66" w:rsidRPr="00FE741E" w:rsidRDefault="00F15D66" w:rsidP="00F15D66">
            <w:pPr>
              <w:pStyle w:val="ListParagraph"/>
              <w:widowControl w:val="0"/>
              <w:numPr>
                <w:ilvl w:val="0"/>
                <w:numId w:val="8"/>
              </w:numPr>
              <w:autoSpaceDE w:val="0"/>
              <w:autoSpaceDN w:val="0"/>
              <w:adjustRightInd w:val="0"/>
              <w:spacing w:after="240"/>
              <w:rPr>
                <w:rFonts w:ascii="Arial" w:hAnsi="Arial" w:cs="Arial"/>
              </w:rPr>
            </w:pPr>
            <w:r w:rsidRPr="00FE741E">
              <w:rPr>
                <w:rFonts w:ascii="Arial" w:hAnsi="Arial" w:cs="Arial"/>
              </w:rPr>
              <w:t>Attend meetings, as required;</w:t>
            </w:r>
          </w:p>
          <w:p w14:paraId="293A4A33" w14:textId="77777777" w:rsidR="00F15D66" w:rsidRPr="00FE741E" w:rsidRDefault="00F15D66" w:rsidP="00F15D66">
            <w:pPr>
              <w:pStyle w:val="ListParagraph"/>
              <w:widowControl w:val="0"/>
              <w:numPr>
                <w:ilvl w:val="0"/>
                <w:numId w:val="8"/>
              </w:numPr>
              <w:autoSpaceDE w:val="0"/>
              <w:autoSpaceDN w:val="0"/>
              <w:adjustRightInd w:val="0"/>
              <w:spacing w:after="240"/>
              <w:rPr>
                <w:rFonts w:ascii="Arial" w:hAnsi="Arial" w:cs="Arial"/>
              </w:rPr>
            </w:pPr>
            <w:r w:rsidRPr="00FE741E">
              <w:rPr>
                <w:rFonts w:ascii="Arial" w:hAnsi="Arial" w:cs="Arial"/>
              </w:rPr>
              <w:t>Attend open evenings, parental events, progress review meetings and other dedicated activities, as required;</w:t>
            </w:r>
          </w:p>
          <w:p w14:paraId="3C3D52BB" w14:textId="77777777" w:rsidR="00F15D66" w:rsidRPr="00FE741E" w:rsidRDefault="00F15D66" w:rsidP="00F15D66">
            <w:pPr>
              <w:pStyle w:val="ListParagraph"/>
              <w:widowControl w:val="0"/>
              <w:numPr>
                <w:ilvl w:val="0"/>
                <w:numId w:val="8"/>
              </w:numPr>
              <w:autoSpaceDE w:val="0"/>
              <w:autoSpaceDN w:val="0"/>
              <w:adjustRightInd w:val="0"/>
              <w:spacing w:after="240"/>
              <w:rPr>
                <w:rFonts w:ascii="Arial" w:hAnsi="Arial" w:cs="Arial"/>
              </w:rPr>
            </w:pPr>
            <w:r w:rsidRPr="00FE741E">
              <w:rPr>
                <w:rFonts w:ascii="Arial" w:hAnsi="Arial" w:cs="Arial"/>
              </w:rPr>
              <w:t>Be fully aware of, understand and act upon the duties and responsibilities arising from legislation and guidance in relation to child protection and safeguarding;</w:t>
            </w:r>
          </w:p>
          <w:p w14:paraId="179B9F5C" w14:textId="77777777" w:rsidR="00F15D66" w:rsidRPr="00FE741E" w:rsidRDefault="00F15D66" w:rsidP="00F15D66">
            <w:pPr>
              <w:pStyle w:val="ListParagraph"/>
              <w:widowControl w:val="0"/>
              <w:numPr>
                <w:ilvl w:val="0"/>
                <w:numId w:val="8"/>
              </w:numPr>
              <w:autoSpaceDE w:val="0"/>
              <w:autoSpaceDN w:val="0"/>
              <w:adjustRightInd w:val="0"/>
              <w:spacing w:after="240"/>
              <w:rPr>
                <w:rFonts w:ascii="Arial" w:hAnsi="Arial" w:cs="Arial"/>
              </w:rPr>
            </w:pPr>
            <w:r w:rsidRPr="00FE741E">
              <w:rPr>
                <w:rFonts w:ascii="Arial" w:hAnsi="Arial" w:cs="Arial"/>
              </w:rPr>
              <w:t>Act in compliance with data protection legislation in respecting the privacy of personal information;</w:t>
            </w:r>
          </w:p>
          <w:p w14:paraId="61E9A759" w14:textId="12BE234A" w:rsidR="00585674" w:rsidRPr="00FE741E" w:rsidRDefault="00F15D66" w:rsidP="00F15D66">
            <w:pPr>
              <w:pStyle w:val="ListParagraph"/>
              <w:widowControl w:val="0"/>
              <w:numPr>
                <w:ilvl w:val="0"/>
                <w:numId w:val="8"/>
              </w:numPr>
              <w:autoSpaceDE w:val="0"/>
              <w:autoSpaceDN w:val="0"/>
              <w:adjustRightInd w:val="0"/>
              <w:spacing w:after="240"/>
              <w:rPr>
                <w:rFonts w:ascii="Arial" w:hAnsi="Arial" w:cs="Arial"/>
                <w:sz w:val="24"/>
              </w:rPr>
            </w:pPr>
            <w:r w:rsidRPr="00FE741E">
              <w:rPr>
                <w:rFonts w:ascii="Arial" w:hAnsi="Arial" w:cs="Arial"/>
              </w:rPr>
              <w:t>Comply with the principles of the Freedom of Information Act 2000 in relation to the management of UTC records and information;</w:t>
            </w:r>
          </w:p>
        </w:tc>
      </w:tr>
      <w:tr w:rsidR="002414C6" w:rsidRPr="003642FC" w14:paraId="47203D8A" w14:textId="77777777" w:rsidTr="00F15D66">
        <w:tc>
          <w:tcPr>
            <w:tcW w:w="2155" w:type="dxa"/>
            <w:tcBorders>
              <w:top w:val="single" w:sz="4" w:space="0" w:color="auto"/>
              <w:left w:val="single" w:sz="4" w:space="0" w:color="auto"/>
              <w:bottom w:val="single" w:sz="4" w:space="0" w:color="auto"/>
              <w:right w:val="single" w:sz="4" w:space="0" w:color="auto"/>
            </w:tcBorders>
            <w:shd w:val="pct10" w:color="auto" w:fill="FFFFFF"/>
          </w:tcPr>
          <w:p w14:paraId="16751C15" w14:textId="73891DD1" w:rsidR="002414C6" w:rsidRPr="00F00A0E" w:rsidRDefault="002414C6" w:rsidP="008817A4">
            <w:pPr>
              <w:rPr>
                <w:rFonts w:ascii="Arial" w:hAnsi="Arial" w:cs="Arial"/>
                <w:b/>
                <w:color w:val="000000"/>
                <w:sz w:val="24"/>
                <w:szCs w:val="24"/>
                <w:lang w:val="en-GB"/>
              </w:rPr>
            </w:pPr>
            <w:r w:rsidRPr="00F00A0E">
              <w:rPr>
                <w:rFonts w:ascii="Arial" w:hAnsi="Arial" w:cs="Arial"/>
                <w:b/>
                <w:color w:val="000000"/>
                <w:sz w:val="24"/>
                <w:szCs w:val="24"/>
                <w:lang w:val="en-GB"/>
              </w:rPr>
              <w:t>Other Duties</w:t>
            </w:r>
          </w:p>
        </w:tc>
        <w:tc>
          <w:tcPr>
            <w:tcW w:w="7910" w:type="dxa"/>
            <w:tcBorders>
              <w:top w:val="single" w:sz="4" w:space="0" w:color="auto"/>
              <w:left w:val="single" w:sz="4" w:space="0" w:color="auto"/>
              <w:bottom w:val="single" w:sz="4" w:space="0" w:color="auto"/>
              <w:right w:val="single" w:sz="4" w:space="0" w:color="auto"/>
            </w:tcBorders>
          </w:tcPr>
          <w:p w14:paraId="7452435E" w14:textId="77777777" w:rsidR="002414C6" w:rsidRPr="00FE741E" w:rsidRDefault="002414C6" w:rsidP="002414C6">
            <w:pPr>
              <w:spacing w:line="280" w:lineRule="atLeast"/>
              <w:rPr>
                <w:rFonts w:ascii="Arial" w:hAnsi="Arial" w:cs="Arial"/>
                <w:sz w:val="22"/>
                <w:lang w:val="en-GB"/>
              </w:rPr>
            </w:pPr>
            <w:r w:rsidRPr="00FE741E">
              <w:rPr>
                <w:rFonts w:ascii="Arial" w:hAnsi="Arial" w:cs="Arial"/>
                <w:sz w:val="22"/>
                <w:lang w:val="en-GB"/>
              </w:rPr>
              <w:t>The duties and responsibilities in this job description are not exhaustive. The post 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 holder.</w:t>
            </w:r>
          </w:p>
          <w:p w14:paraId="25C30EEC" w14:textId="3E75ACA3" w:rsidR="00585674" w:rsidRPr="00FE741E" w:rsidRDefault="00585674" w:rsidP="002414C6">
            <w:pPr>
              <w:spacing w:line="280" w:lineRule="atLeast"/>
              <w:rPr>
                <w:rFonts w:ascii="Arial" w:hAnsi="Arial" w:cs="Arial"/>
                <w:sz w:val="22"/>
              </w:rPr>
            </w:pPr>
          </w:p>
        </w:tc>
      </w:tr>
      <w:tr w:rsidR="00FE741E" w:rsidRPr="003642FC" w14:paraId="6B085FEA" w14:textId="77777777" w:rsidTr="00F15D66">
        <w:tc>
          <w:tcPr>
            <w:tcW w:w="2155" w:type="dxa"/>
            <w:tcBorders>
              <w:top w:val="single" w:sz="4" w:space="0" w:color="auto"/>
              <w:left w:val="single" w:sz="4" w:space="0" w:color="auto"/>
              <w:bottom w:val="single" w:sz="4" w:space="0" w:color="auto"/>
              <w:right w:val="single" w:sz="4" w:space="0" w:color="auto"/>
            </w:tcBorders>
            <w:shd w:val="pct10" w:color="auto" w:fill="FFFFFF"/>
          </w:tcPr>
          <w:p w14:paraId="3B5478F0" w14:textId="32B05C71" w:rsidR="00FE741E" w:rsidRPr="00F00A0E" w:rsidRDefault="00FE741E" w:rsidP="008817A4">
            <w:pPr>
              <w:rPr>
                <w:rFonts w:ascii="Arial" w:hAnsi="Arial" w:cs="Arial"/>
                <w:b/>
                <w:color w:val="000000"/>
                <w:sz w:val="24"/>
                <w:szCs w:val="24"/>
                <w:lang w:val="en-GB"/>
              </w:rPr>
            </w:pPr>
            <w:r w:rsidRPr="00F00A0E">
              <w:rPr>
                <w:rFonts w:ascii="Arial" w:hAnsi="Arial" w:cs="Arial"/>
                <w:b/>
                <w:color w:val="000000"/>
                <w:sz w:val="24"/>
                <w:szCs w:val="24"/>
                <w:lang w:val="en-GB"/>
              </w:rPr>
              <w:t xml:space="preserve">Safeguarding </w:t>
            </w:r>
          </w:p>
          <w:p w14:paraId="32D718F1" w14:textId="77777777" w:rsidR="00FE741E" w:rsidRPr="00F00A0E" w:rsidRDefault="00FE741E" w:rsidP="008817A4">
            <w:pPr>
              <w:rPr>
                <w:rFonts w:ascii="Arial" w:hAnsi="Arial" w:cs="Arial"/>
                <w:b/>
                <w:color w:val="000000"/>
                <w:sz w:val="24"/>
                <w:szCs w:val="24"/>
                <w:lang w:val="en-GB"/>
              </w:rPr>
            </w:pPr>
          </w:p>
          <w:p w14:paraId="00E4B0BE" w14:textId="77777777" w:rsidR="00FE741E" w:rsidRPr="00F00A0E" w:rsidRDefault="00FE741E" w:rsidP="008817A4">
            <w:pPr>
              <w:rPr>
                <w:rFonts w:ascii="Arial" w:hAnsi="Arial" w:cs="Arial"/>
                <w:b/>
                <w:color w:val="000000"/>
                <w:sz w:val="24"/>
                <w:szCs w:val="24"/>
                <w:lang w:val="en-GB"/>
              </w:rPr>
            </w:pPr>
          </w:p>
          <w:p w14:paraId="605D1EAC" w14:textId="77777777" w:rsidR="00FE741E" w:rsidRPr="00F00A0E" w:rsidRDefault="00FE741E" w:rsidP="008817A4">
            <w:pPr>
              <w:rPr>
                <w:rFonts w:ascii="Arial" w:hAnsi="Arial" w:cs="Arial"/>
                <w:b/>
                <w:color w:val="000000"/>
                <w:sz w:val="24"/>
                <w:szCs w:val="24"/>
                <w:lang w:val="en-GB"/>
              </w:rPr>
            </w:pPr>
          </w:p>
          <w:p w14:paraId="5EE466AB" w14:textId="77777777" w:rsidR="00FE741E" w:rsidRPr="00F00A0E" w:rsidRDefault="00FE741E" w:rsidP="008817A4">
            <w:pPr>
              <w:rPr>
                <w:rFonts w:ascii="Arial" w:hAnsi="Arial" w:cs="Arial"/>
                <w:b/>
                <w:color w:val="000000"/>
                <w:sz w:val="24"/>
                <w:szCs w:val="24"/>
                <w:lang w:val="en-GB"/>
              </w:rPr>
            </w:pPr>
          </w:p>
        </w:tc>
        <w:tc>
          <w:tcPr>
            <w:tcW w:w="7910" w:type="dxa"/>
            <w:tcBorders>
              <w:top w:val="single" w:sz="4" w:space="0" w:color="auto"/>
              <w:left w:val="single" w:sz="4" w:space="0" w:color="auto"/>
              <w:bottom w:val="single" w:sz="4" w:space="0" w:color="auto"/>
              <w:right w:val="single" w:sz="4" w:space="0" w:color="auto"/>
            </w:tcBorders>
          </w:tcPr>
          <w:p w14:paraId="7E7477AA" w14:textId="77777777" w:rsidR="00FE741E" w:rsidRPr="00FE741E" w:rsidRDefault="00FE741E" w:rsidP="00FE741E">
            <w:pPr>
              <w:widowControl w:val="0"/>
              <w:autoSpaceDE w:val="0"/>
              <w:autoSpaceDN w:val="0"/>
              <w:adjustRightInd w:val="0"/>
              <w:rPr>
                <w:rFonts w:ascii="Arial" w:hAnsi="Arial" w:cs="Arial"/>
                <w:color w:val="181818"/>
                <w:sz w:val="22"/>
              </w:rPr>
            </w:pPr>
            <w:r w:rsidRPr="00FE741E">
              <w:rPr>
                <w:rFonts w:ascii="Arial" w:hAnsi="Arial" w:cs="Arial"/>
                <w:color w:val="181818"/>
                <w:sz w:val="22"/>
              </w:rPr>
              <w:t xml:space="preserve">Lincoln UTC is committed to safeguarding and promoting the welfare of children and young people and expects all staff and volunteers to share this commitment.   Our commitment is underpinned by robust processes and procedures that seek to </w:t>
            </w:r>
            <w:proofErr w:type="spellStart"/>
            <w:r w:rsidRPr="00FE741E">
              <w:rPr>
                <w:rFonts w:ascii="Arial" w:hAnsi="Arial" w:cs="Arial"/>
                <w:color w:val="181818"/>
                <w:sz w:val="22"/>
              </w:rPr>
              <w:t>maximise</w:t>
            </w:r>
            <w:proofErr w:type="spellEnd"/>
            <w:r w:rsidRPr="00FE741E">
              <w:rPr>
                <w:rFonts w:ascii="Arial" w:hAnsi="Arial" w:cs="Arial"/>
                <w:color w:val="181818"/>
                <w:sz w:val="22"/>
              </w:rPr>
              <w:t xml:space="preserve"> opportunity, </w:t>
            </w:r>
            <w:proofErr w:type="spellStart"/>
            <w:r w:rsidRPr="00FE741E">
              <w:rPr>
                <w:rFonts w:ascii="Arial" w:hAnsi="Arial" w:cs="Arial"/>
                <w:color w:val="181818"/>
                <w:sz w:val="22"/>
              </w:rPr>
              <w:t>minimise</w:t>
            </w:r>
            <w:proofErr w:type="spellEnd"/>
            <w:r w:rsidRPr="00FE741E">
              <w:rPr>
                <w:rFonts w:ascii="Arial" w:hAnsi="Arial" w:cs="Arial"/>
                <w:color w:val="181818"/>
                <w:sz w:val="22"/>
              </w:rPr>
              <w:t xml:space="preserve"> risk and continuously promote a culture of safeguarding amongst our workforce. All successful applicants will be required to complete an enhanced DBS (formerly CRB) check which must be maintained throughout the period of employment.</w:t>
            </w:r>
          </w:p>
          <w:p w14:paraId="7B439718" w14:textId="77777777" w:rsidR="00FE741E" w:rsidRPr="00FE741E" w:rsidRDefault="00FE741E" w:rsidP="002414C6">
            <w:pPr>
              <w:spacing w:line="280" w:lineRule="atLeast"/>
              <w:rPr>
                <w:rFonts w:ascii="Arial" w:hAnsi="Arial" w:cs="Arial"/>
                <w:sz w:val="22"/>
                <w:lang w:val="en-GB"/>
              </w:rPr>
            </w:pPr>
          </w:p>
        </w:tc>
      </w:tr>
    </w:tbl>
    <w:p w14:paraId="548689D7" w14:textId="1AF2471D" w:rsidR="00A644A8" w:rsidRDefault="00A644A8" w:rsidP="00A644A8">
      <w:pPr>
        <w:pStyle w:val="Caption"/>
        <w:ind w:left="-567" w:firstLine="567"/>
        <w:rPr>
          <w:rFonts w:ascii="Arial" w:hAnsi="Arial" w:cs="Arial"/>
          <w:color w:val="000000"/>
          <w:sz w:val="24"/>
          <w:szCs w:val="24"/>
          <w:lang w:val="en-GB"/>
        </w:rPr>
      </w:pPr>
    </w:p>
    <w:p w14:paraId="7A678F5F" w14:textId="77777777" w:rsidR="00A644A8" w:rsidRPr="00A644A8" w:rsidRDefault="00A644A8" w:rsidP="00A644A8">
      <w:pPr>
        <w:rPr>
          <w:lang w:val="en-GB"/>
        </w:rPr>
      </w:pPr>
    </w:p>
    <w:p w14:paraId="4083C978" w14:textId="77777777" w:rsidR="00A644A8" w:rsidRPr="00A644A8" w:rsidRDefault="00A644A8" w:rsidP="00A644A8">
      <w:pPr>
        <w:rPr>
          <w:lang w:val="en-GB"/>
        </w:rPr>
      </w:pPr>
    </w:p>
    <w:p w14:paraId="713A3819" w14:textId="77777777" w:rsidR="00A644A8" w:rsidRPr="00A644A8" w:rsidRDefault="00A644A8" w:rsidP="00A644A8">
      <w:pPr>
        <w:rPr>
          <w:lang w:val="en-GB"/>
        </w:rPr>
      </w:pP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3119"/>
        <w:gridCol w:w="2622"/>
        <w:gridCol w:w="2623"/>
      </w:tblGrid>
      <w:tr w:rsidR="00A644A8" w:rsidRPr="00C25AEB" w14:paraId="3DE16011" w14:textId="77777777" w:rsidTr="00A644A8">
        <w:trPr>
          <w:trHeight w:val="430"/>
        </w:trPr>
        <w:tc>
          <w:tcPr>
            <w:tcW w:w="1701" w:type="dxa"/>
            <w:tcBorders>
              <w:top w:val="single" w:sz="6" w:space="0" w:color="auto"/>
              <w:left w:val="single" w:sz="6" w:space="0" w:color="auto"/>
              <w:bottom w:val="single" w:sz="6" w:space="0" w:color="auto"/>
              <w:right w:val="single" w:sz="6" w:space="0" w:color="auto"/>
            </w:tcBorders>
          </w:tcPr>
          <w:p w14:paraId="796A6487" w14:textId="77777777" w:rsidR="00A644A8" w:rsidRPr="00C25AEB" w:rsidRDefault="00A644A8" w:rsidP="00FE51CD">
            <w:pPr>
              <w:jc w:val="both"/>
              <w:rPr>
                <w:rFonts w:asciiTheme="majorHAnsi" w:hAnsiTheme="majorHAnsi"/>
                <w:b/>
              </w:rPr>
            </w:pPr>
          </w:p>
          <w:p w14:paraId="019F84C2" w14:textId="77777777" w:rsidR="00A644A8" w:rsidRPr="00C25AEB" w:rsidRDefault="00A644A8" w:rsidP="00FE51CD">
            <w:pPr>
              <w:jc w:val="both"/>
              <w:rPr>
                <w:rFonts w:asciiTheme="majorHAnsi" w:hAnsiTheme="majorHAnsi"/>
                <w:b/>
              </w:rPr>
            </w:pPr>
          </w:p>
        </w:tc>
        <w:tc>
          <w:tcPr>
            <w:tcW w:w="3119" w:type="dxa"/>
            <w:tcBorders>
              <w:top w:val="single" w:sz="6" w:space="0" w:color="auto"/>
              <w:left w:val="single" w:sz="6" w:space="0" w:color="auto"/>
              <w:bottom w:val="single" w:sz="6" w:space="0" w:color="auto"/>
              <w:right w:val="single" w:sz="6" w:space="0" w:color="auto"/>
            </w:tcBorders>
          </w:tcPr>
          <w:p w14:paraId="5FB4C7BD" w14:textId="77777777" w:rsidR="00A644A8" w:rsidRPr="00C25AEB" w:rsidRDefault="00A644A8" w:rsidP="00FE51CD">
            <w:pPr>
              <w:rPr>
                <w:rFonts w:asciiTheme="majorHAnsi" w:hAnsiTheme="majorHAnsi"/>
              </w:rPr>
            </w:pPr>
            <w:r w:rsidRPr="00C25AEB">
              <w:rPr>
                <w:rFonts w:asciiTheme="majorHAnsi" w:hAnsiTheme="majorHAnsi"/>
              </w:rPr>
              <w:t>Name:</w:t>
            </w:r>
          </w:p>
        </w:tc>
        <w:tc>
          <w:tcPr>
            <w:tcW w:w="2622" w:type="dxa"/>
            <w:tcBorders>
              <w:top w:val="single" w:sz="6" w:space="0" w:color="auto"/>
              <w:left w:val="single" w:sz="6" w:space="0" w:color="auto"/>
              <w:right w:val="single" w:sz="6" w:space="0" w:color="auto"/>
            </w:tcBorders>
          </w:tcPr>
          <w:p w14:paraId="1A4FAE34" w14:textId="608CFA48" w:rsidR="00A644A8" w:rsidRPr="00C25AEB" w:rsidRDefault="00A644A8" w:rsidP="00A644A8">
            <w:pPr>
              <w:rPr>
                <w:rFonts w:asciiTheme="majorHAnsi" w:hAnsiTheme="majorHAnsi"/>
              </w:rPr>
            </w:pPr>
            <w:r w:rsidRPr="00C25AEB">
              <w:rPr>
                <w:rFonts w:asciiTheme="majorHAnsi" w:hAnsiTheme="majorHAnsi"/>
              </w:rPr>
              <w:t>Signature:</w:t>
            </w:r>
          </w:p>
        </w:tc>
        <w:tc>
          <w:tcPr>
            <w:tcW w:w="2623" w:type="dxa"/>
            <w:tcBorders>
              <w:top w:val="single" w:sz="6" w:space="0" w:color="auto"/>
              <w:left w:val="single" w:sz="6" w:space="0" w:color="auto"/>
              <w:right w:val="single" w:sz="6" w:space="0" w:color="auto"/>
            </w:tcBorders>
          </w:tcPr>
          <w:p w14:paraId="355F7F85" w14:textId="1B6A7B8B" w:rsidR="00A644A8" w:rsidRPr="00C25AEB" w:rsidRDefault="00A644A8" w:rsidP="00A644A8">
            <w:pPr>
              <w:jc w:val="both"/>
              <w:rPr>
                <w:rFonts w:asciiTheme="majorHAnsi" w:hAnsiTheme="majorHAnsi"/>
              </w:rPr>
            </w:pPr>
            <w:r>
              <w:rPr>
                <w:rFonts w:asciiTheme="majorHAnsi" w:hAnsiTheme="majorHAnsi"/>
              </w:rPr>
              <w:t>Date:</w:t>
            </w:r>
          </w:p>
        </w:tc>
      </w:tr>
      <w:tr w:rsidR="00A644A8" w:rsidRPr="00C25AEB" w14:paraId="64D93566" w14:textId="77777777" w:rsidTr="00A644A8">
        <w:trPr>
          <w:trHeight w:val="1074"/>
        </w:trPr>
        <w:tc>
          <w:tcPr>
            <w:tcW w:w="1701" w:type="dxa"/>
            <w:tcBorders>
              <w:top w:val="single" w:sz="6" w:space="0" w:color="auto"/>
              <w:left w:val="single" w:sz="6" w:space="0" w:color="auto"/>
              <w:bottom w:val="single" w:sz="6" w:space="0" w:color="auto"/>
              <w:right w:val="single" w:sz="6" w:space="0" w:color="auto"/>
            </w:tcBorders>
          </w:tcPr>
          <w:p w14:paraId="0A2F51B5" w14:textId="1401D2D6" w:rsidR="00A644A8" w:rsidRPr="00BD2373" w:rsidRDefault="00A644A8" w:rsidP="00FE51CD">
            <w:pPr>
              <w:jc w:val="both"/>
              <w:rPr>
                <w:rFonts w:ascii="Arial" w:hAnsi="Arial" w:cs="Arial"/>
                <w:sz w:val="24"/>
                <w:szCs w:val="24"/>
              </w:rPr>
            </w:pPr>
            <w:r w:rsidRPr="00BD2373">
              <w:rPr>
                <w:rFonts w:ascii="Arial" w:hAnsi="Arial" w:cs="Arial"/>
                <w:sz w:val="24"/>
                <w:szCs w:val="24"/>
              </w:rPr>
              <w:t xml:space="preserve">Job Description agreed by: </w:t>
            </w:r>
            <w:r w:rsidR="007E5594">
              <w:rPr>
                <w:rFonts w:ascii="Arial" w:hAnsi="Arial" w:cs="Arial"/>
                <w:sz w:val="24"/>
                <w:szCs w:val="24"/>
              </w:rPr>
              <w:t>Teacher</w:t>
            </w:r>
          </w:p>
          <w:p w14:paraId="545E44F3" w14:textId="77777777" w:rsidR="00A644A8" w:rsidRPr="00BD2373" w:rsidRDefault="00A644A8" w:rsidP="00FE51CD">
            <w:pPr>
              <w:jc w:val="both"/>
              <w:rPr>
                <w:rFonts w:ascii="Arial" w:hAnsi="Arial" w:cs="Arial"/>
                <w:sz w:val="24"/>
                <w:szCs w:val="24"/>
              </w:rPr>
            </w:pPr>
          </w:p>
        </w:tc>
        <w:tc>
          <w:tcPr>
            <w:tcW w:w="3119" w:type="dxa"/>
            <w:tcBorders>
              <w:top w:val="single" w:sz="6" w:space="0" w:color="auto"/>
              <w:left w:val="single" w:sz="6" w:space="0" w:color="auto"/>
              <w:bottom w:val="single" w:sz="6" w:space="0" w:color="auto"/>
              <w:right w:val="single" w:sz="6" w:space="0" w:color="auto"/>
            </w:tcBorders>
          </w:tcPr>
          <w:p w14:paraId="3F8800F5" w14:textId="77777777" w:rsidR="00A644A8" w:rsidRPr="00C25AEB" w:rsidRDefault="00A644A8" w:rsidP="00FE51CD">
            <w:pPr>
              <w:jc w:val="both"/>
              <w:rPr>
                <w:rFonts w:asciiTheme="majorHAnsi" w:hAnsiTheme="majorHAnsi"/>
              </w:rPr>
            </w:pPr>
          </w:p>
          <w:p w14:paraId="5F99994F" w14:textId="650E2E79" w:rsidR="00A644A8" w:rsidRPr="00C25AEB" w:rsidRDefault="00A644A8" w:rsidP="00FE51CD">
            <w:pPr>
              <w:jc w:val="both"/>
              <w:rPr>
                <w:rFonts w:asciiTheme="majorHAnsi" w:hAnsiTheme="majorHAnsi"/>
              </w:rPr>
            </w:pPr>
          </w:p>
        </w:tc>
        <w:tc>
          <w:tcPr>
            <w:tcW w:w="2622" w:type="dxa"/>
            <w:tcBorders>
              <w:left w:val="single" w:sz="6" w:space="0" w:color="auto"/>
              <w:right w:val="single" w:sz="6" w:space="0" w:color="auto"/>
            </w:tcBorders>
          </w:tcPr>
          <w:p w14:paraId="33746773" w14:textId="77777777" w:rsidR="00A644A8" w:rsidRPr="00C25AEB" w:rsidRDefault="00A644A8" w:rsidP="00FE51CD">
            <w:pPr>
              <w:jc w:val="both"/>
              <w:rPr>
                <w:rFonts w:asciiTheme="majorHAnsi" w:hAnsiTheme="majorHAnsi"/>
              </w:rPr>
            </w:pPr>
          </w:p>
        </w:tc>
        <w:tc>
          <w:tcPr>
            <w:tcW w:w="2623" w:type="dxa"/>
            <w:tcBorders>
              <w:left w:val="single" w:sz="6" w:space="0" w:color="auto"/>
              <w:right w:val="single" w:sz="6" w:space="0" w:color="auto"/>
            </w:tcBorders>
          </w:tcPr>
          <w:p w14:paraId="3B937C1D" w14:textId="3126AAD4" w:rsidR="00A644A8" w:rsidRPr="00C25AEB" w:rsidRDefault="00A644A8" w:rsidP="00FE51CD">
            <w:pPr>
              <w:jc w:val="both"/>
              <w:rPr>
                <w:rFonts w:asciiTheme="majorHAnsi" w:hAnsiTheme="majorHAnsi"/>
              </w:rPr>
            </w:pPr>
          </w:p>
        </w:tc>
      </w:tr>
      <w:tr w:rsidR="00A644A8" w:rsidRPr="00C25AEB" w14:paraId="0B3D8C3D" w14:textId="77777777" w:rsidTr="00A644A8">
        <w:trPr>
          <w:trHeight w:val="1117"/>
        </w:trPr>
        <w:tc>
          <w:tcPr>
            <w:tcW w:w="1701" w:type="dxa"/>
            <w:tcBorders>
              <w:top w:val="single" w:sz="6" w:space="0" w:color="auto"/>
              <w:left w:val="single" w:sz="6" w:space="0" w:color="auto"/>
              <w:bottom w:val="single" w:sz="6" w:space="0" w:color="auto"/>
              <w:right w:val="single" w:sz="6" w:space="0" w:color="auto"/>
            </w:tcBorders>
          </w:tcPr>
          <w:p w14:paraId="7BE27ECA" w14:textId="1EDCA863" w:rsidR="00A644A8" w:rsidRPr="00BD2373" w:rsidRDefault="00A644A8" w:rsidP="00BD2373">
            <w:pPr>
              <w:jc w:val="both"/>
              <w:rPr>
                <w:rFonts w:ascii="Arial" w:hAnsi="Arial" w:cs="Arial"/>
                <w:sz w:val="24"/>
                <w:szCs w:val="24"/>
              </w:rPr>
            </w:pPr>
            <w:r w:rsidRPr="00BD2373">
              <w:rPr>
                <w:rFonts w:ascii="Arial" w:hAnsi="Arial" w:cs="Arial"/>
                <w:sz w:val="24"/>
                <w:szCs w:val="24"/>
              </w:rPr>
              <w:t xml:space="preserve">Job Description agreed by: </w:t>
            </w:r>
            <w:r w:rsidR="00BD2373" w:rsidRPr="00BD2373">
              <w:rPr>
                <w:rFonts w:ascii="Arial" w:hAnsi="Arial" w:cs="Arial"/>
                <w:sz w:val="24"/>
                <w:szCs w:val="24"/>
              </w:rPr>
              <w:t>Principal</w:t>
            </w:r>
            <w:r w:rsidRPr="00BD2373">
              <w:rPr>
                <w:rFonts w:ascii="Arial" w:hAnsi="Arial" w:cs="Arial"/>
                <w:sz w:val="24"/>
                <w:szCs w:val="24"/>
              </w:rPr>
              <w:t xml:space="preserve"> </w:t>
            </w:r>
          </w:p>
        </w:tc>
        <w:tc>
          <w:tcPr>
            <w:tcW w:w="3119" w:type="dxa"/>
            <w:tcBorders>
              <w:top w:val="single" w:sz="6" w:space="0" w:color="auto"/>
              <w:left w:val="single" w:sz="6" w:space="0" w:color="auto"/>
              <w:bottom w:val="single" w:sz="6" w:space="0" w:color="auto"/>
              <w:right w:val="single" w:sz="6" w:space="0" w:color="auto"/>
            </w:tcBorders>
          </w:tcPr>
          <w:p w14:paraId="3B270B70" w14:textId="77777777" w:rsidR="00A644A8" w:rsidRPr="00C25AEB" w:rsidRDefault="00A644A8" w:rsidP="00FE51CD">
            <w:pPr>
              <w:jc w:val="both"/>
              <w:rPr>
                <w:rFonts w:asciiTheme="majorHAnsi" w:hAnsiTheme="majorHAnsi"/>
              </w:rPr>
            </w:pPr>
          </w:p>
          <w:p w14:paraId="63EE8B7F" w14:textId="6C19C859" w:rsidR="00A644A8" w:rsidRPr="00C25AEB" w:rsidRDefault="00A644A8" w:rsidP="00A644A8">
            <w:pPr>
              <w:jc w:val="both"/>
              <w:rPr>
                <w:rFonts w:asciiTheme="majorHAnsi" w:hAnsiTheme="majorHAnsi"/>
              </w:rPr>
            </w:pPr>
            <w:r w:rsidRPr="00C25AEB">
              <w:rPr>
                <w:rFonts w:asciiTheme="majorHAnsi" w:hAnsiTheme="majorHAnsi"/>
              </w:rPr>
              <w:t>.</w:t>
            </w:r>
          </w:p>
        </w:tc>
        <w:tc>
          <w:tcPr>
            <w:tcW w:w="2622" w:type="dxa"/>
            <w:tcBorders>
              <w:left w:val="single" w:sz="6" w:space="0" w:color="auto"/>
              <w:bottom w:val="single" w:sz="6" w:space="0" w:color="auto"/>
              <w:right w:val="single" w:sz="6" w:space="0" w:color="auto"/>
            </w:tcBorders>
          </w:tcPr>
          <w:p w14:paraId="6E6EF129" w14:textId="77777777" w:rsidR="00A644A8" w:rsidRPr="00C25AEB" w:rsidRDefault="00A644A8" w:rsidP="00FE51CD">
            <w:pPr>
              <w:jc w:val="both"/>
              <w:rPr>
                <w:rFonts w:asciiTheme="majorHAnsi" w:hAnsiTheme="majorHAnsi"/>
              </w:rPr>
            </w:pPr>
          </w:p>
        </w:tc>
        <w:tc>
          <w:tcPr>
            <w:tcW w:w="2623" w:type="dxa"/>
            <w:tcBorders>
              <w:left w:val="single" w:sz="6" w:space="0" w:color="auto"/>
              <w:bottom w:val="single" w:sz="6" w:space="0" w:color="auto"/>
              <w:right w:val="single" w:sz="6" w:space="0" w:color="auto"/>
            </w:tcBorders>
          </w:tcPr>
          <w:p w14:paraId="7B4D6F03" w14:textId="09ED44A4" w:rsidR="00A644A8" w:rsidRPr="00C25AEB" w:rsidRDefault="00A644A8" w:rsidP="00FE51CD">
            <w:pPr>
              <w:jc w:val="both"/>
              <w:rPr>
                <w:rFonts w:asciiTheme="majorHAnsi" w:hAnsiTheme="majorHAnsi"/>
              </w:rPr>
            </w:pPr>
          </w:p>
        </w:tc>
      </w:tr>
    </w:tbl>
    <w:p w14:paraId="5B9EE1E0" w14:textId="61871855" w:rsidR="00A644A8" w:rsidRDefault="00A644A8" w:rsidP="00A644A8">
      <w:pPr>
        <w:rPr>
          <w:lang w:val="en-GB"/>
        </w:rPr>
      </w:pPr>
    </w:p>
    <w:p w14:paraId="16BD5B75" w14:textId="77777777" w:rsidR="00713ED6" w:rsidRPr="00A644A8" w:rsidRDefault="00713ED6" w:rsidP="00A644A8">
      <w:pPr>
        <w:rPr>
          <w:lang w:val="en-GB"/>
        </w:rPr>
      </w:pPr>
    </w:p>
    <w:sectPr w:rsidR="00713ED6" w:rsidRPr="00A644A8" w:rsidSect="00585674">
      <w:footerReference w:type="default" r:id="rId7"/>
      <w:pgSz w:w="12240" w:h="15840"/>
      <w:pgMar w:top="568" w:right="1260"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CE774" w14:textId="77777777" w:rsidR="00585674" w:rsidRDefault="00585674">
      <w:r>
        <w:separator/>
      </w:r>
    </w:p>
  </w:endnote>
  <w:endnote w:type="continuationSeparator" w:id="0">
    <w:p w14:paraId="100FADEA" w14:textId="77777777" w:rsidR="00585674" w:rsidRDefault="0058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0D01B" w14:textId="5B596975" w:rsidR="00585674" w:rsidRPr="00971EE2" w:rsidRDefault="00585674">
    <w:pPr>
      <w:pStyle w:val="Footer"/>
      <w:rPr>
        <w:rFonts w:ascii="Arial" w:hAnsi="Arial" w:cs="Arial"/>
        <w:sz w:val="16"/>
        <w:lang w:val="en-GB"/>
      </w:rPr>
    </w:pPr>
    <w:r w:rsidRPr="00971EE2">
      <w:rPr>
        <w:rFonts w:ascii="Arial" w:hAnsi="Arial" w:cs="Arial"/>
        <w:sz w:val="16"/>
        <w:lang w:val="en-GB"/>
      </w:rPr>
      <w:tab/>
    </w:r>
    <w:r w:rsidR="00B22C7B">
      <w:rPr>
        <w:rFonts w:ascii="Arial" w:hAnsi="Arial" w:cs="Arial"/>
        <w:sz w:val="16"/>
        <w:lang w:val="en-GB"/>
      </w:rPr>
      <w:t xml:space="preserve">Teacher Job </w:t>
    </w:r>
    <w:r w:rsidR="00FE741E">
      <w:rPr>
        <w:rFonts w:ascii="Arial" w:hAnsi="Arial" w:cs="Arial"/>
        <w:sz w:val="16"/>
        <w:lang w:val="en-GB"/>
      </w:rPr>
      <w:t>Description</w:t>
    </w:r>
    <w:r>
      <w:rPr>
        <w:rFonts w:ascii="Arial" w:hAnsi="Arial" w:cs="Arial"/>
        <w:sz w:val="16"/>
        <w:lang w:val="en-GB"/>
      </w:rPr>
      <w:t xml:space="preserve">            P</w:t>
    </w:r>
    <w:r w:rsidRPr="00971EE2">
      <w:rPr>
        <w:rFonts w:ascii="Arial" w:hAnsi="Arial" w:cs="Arial"/>
        <w:sz w:val="16"/>
        <w:lang w:val="en-GB"/>
      </w:rPr>
      <w:t xml:space="preserve">age </w:t>
    </w:r>
    <w:r w:rsidRPr="00971EE2">
      <w:rPr>
        <w:rStyle w:val="PageNumber"/>
        <w:rFonts w:ascii="Arial" w:hAnsi="Arial" w:cs="Arial"/>
        <w:sz w:val="16"/>
      </w:rPr>
      <w:fldChar w:fldCharType="begin"/>
    </w:r>
    <w:r w:rsidRPr="00971EE2">
      <w:rPr>
        <w:rStyle w:val="PageNumber"/>
        <w:rFonts w:ascii="Arial" w:hAnsi="Arial" w:cs="Arial"/>
        <w:sz w:val="16"/>
      </w:rPr>
      <w:instrText xml:space="preserve"> PAGE </w:instrText>
    </w:r>
    <w:r w:rsidRPr="00971EE2">
      <w:rPr>
        <w:rStyle w:val="PageNumber"/>
        <w:rFonts w:ascii="Arial" w:hAnsi="Arial" w:cs="Arial"/>
        <w:sz w:val="16"/>
      </w:rPr>
      <w:fldChar w:fldCharType="separate"/>
    </w:r>
    <w:r w:rsidR="00744253">
      <w:rPr>
        <w:rStyle w:val="PageNumber"/>
        <w:rFonts w:ascii="Arial" w:hAnsi="Arial" w:cs="Arial"/>
        <w:noProof/>
        <w:sz w:val="16"/>
      </w:rPr>
      <w:t>3</w:t>
    </w:r>
    <w:r w:rsidRPr="00971EE2">
      <w:rPr>
        <w:rStyle w:val="PageNumber"/>
        <w:rFonts w:ascii="Arial" w:hAnsi="Arial" w:cs="Arial"/>
        <w:sz w:val="16"/>
      </w:rPr>
      <w:fldChar w:fldCharType="end"/>
    </w:r>
    <w:r>
      <w:rPr>
        <w:rStyle w:val="PageNumber"/>
        <w:rFonts w:ascii="Arial" w:hAnsi="Arial" w:cs="Arial"/>
        <w:sz w:val="16"/>
      </w:rPr>
      <w:t xml:space="preserve"> of </w:t>
    </w:r>
    <w:r w:rsidR="00C7770A">
      <w:rPr>
        <w:rStyle w:val="PageNumber"/>
        <w:rFonts w:ascii="Arial" w:hAnsi="Arial" w:cs="Arial"/>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2DAD7" w14:textId="77777777" w:rsidR="00585674" w:rsidRDefault="00585674">
      <w:r>
        <w:separator/>
      </w:r>
    </w:p>
  </w:footnote>
  <w:footnote w:type="continuationSeparator" w:id="0">
    <w:p w14:paraId="22FB7D33" w14:textId="77777777" w:rsidR="00585674" w:rsidRDefault="00585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0537"/>
    <w:multiLevelType w:val="hybridMultilevel"/>
    <w:tmpl w:val="88E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7022B"/>
    <w:multiLevelType w:val="hybridMultilevel"/>
    <w:tmpl w:val="FB56C8D2"/>
    <w:lvl w:ilvl="0" w:tplc="46661710">
      <w:start w:val="1"/>
      <w:numFmt w:val="bullet"/>
      <w:lvlText w:val=""/>
      <w:lvlJc w:val="left"/>
      <w:pPr>
        <w:ind w:left="45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B52BF"/>
    <w:multiLevelType w:val="hybridMultilevel"/>
    <w:tmpl w:val="45843E40"/>
    <w:lvl w:ilvl="0" w:tplc="36F4B846">
      <w:start w:val="1"/>
      <w:numFmt w:val="bullet"/>
      <w:lvlText w:val=""/>
      <w:lvlJc w:val="left"/>
      <w:pPr>
        <w:ind w:left="369" w:hanging="227"/>
      </w:pPr>
      <w:rPr>
        <w:rFonts w:ascii="Symbol" w:hAnsi="Symbol" w:hint="default"/>
      </w:rPr>
    </w:lvl>
    <w:lvl w:ilvl="1" w:tplc="04090003" w:tentative="1">
      <w:start w:val="1"/>
      <w:numFmt w:val="bullet"/>
      <w:lvlText w:val="o"/>
      <w:lvlJc w:val="left"/>
      <w:pPr>
        <w:ind w:left="1355" w:hanging="360"/>
      </w:pPr>
      <w:rPr>
        <w:rFonts w:ascii="Courier New" w:hAnsi="Courier New" w:hint="default"/>
      </w:rPr>
    </w:lvl>
    <w:lvl w:ilvl="2" w:tplc="04090005" w:tentative="1">
      <w:start w:val="1"/>
      <w:numFmt w:val="bullet"/>
      <w:lvlText w:val=""/>
      <w:lvlJc w:val="left"/>
      <w:pPr>
        <w:ind w:left="2075" w:hanging="360"/>
      </w:pPr>
      <w:rPr>
        <w:rFonts w:ascii="Wingdings" w:hAnsi="Wingdings" w:hint="default"/>
      </w:rPr>
    </w:lvl>
    <w:lvl w:ilvl="3" w:tplc="04090001" w:tentative="1">
      <w:start w:val="1"/>
      <w:numFmt w:val="bullet"/>
      <w:lvlText w:val=""/>
      <w:lvlJc w:val="left"/>
      <w:pPr>
        <w:ind w:left="2795" w:hanging="360"/>
      </w:pPr>
      <w:rPr>
        <w:rFonts w:ascii="Symbol" w:hAnsi="Symbol" w:hint="default"/>
      </w:rPr>
    </w:lvl>
    <w:lvl w:ilvl="4" w:tplc="04090003" w:tentative="1">
      <w:start w:val="1"/>
      <w:numFmt w:val="bullet"/>
      <w:lvlText w:val="o"/>
      <w:lvlJc w:val="left"/>
      <w:pPr>
        <w:ind w:left="3515" w:hanging="360"/>
      </w:pPr>
      <w:rPr>
        <w:rFonts w:ascii="Courier New" w:hAnsi="Courier New" w:hint="default"/>
      </w:rPr>
    </w:lvl>
    <w:lvl w:ilvl="5" w:tplc="04090005" w:tentative="1">
      <w:start w:val="1"/>
      <w:numFmt w:val="bullet"/>
      <w:lvlText w:val=""/>
      <w:lvlJc w:val="left"/>
      <w:pPr>
        <w:ind w:left="4235" w:hanging="360"/>
      </w:pPr>
      <w:rPr>
        <w:rFonts w:ascii="Wingdings" w:hAnsi="Wingdings" w:hint="default"/>
      </w:rPr>
    </w:lvl>
    <w:lvl w:ilvl="6" w:tplc="04090001" w:tentative="1">
      <w:start w:val="1"/>
      <w:numFmt w:val="bullet"/>
      <w:lvlText w:val=""/>
      <w:lvlJc w:val="left"/>
      <w:pPr>
        <w:ind w:left="4955" w:hanging="360"/>
      </w:pPr>
      <w:rPr>
        <w:rFonts w:ascii="Symbol" w:hAnsi="Symbol" w:hint="default"/>
      </w:rPr>
    </w:lvl>
    <w:lvl w:ilvl="7" w:tplc="04090003" w:tentative="1">
      <w:start w:val="1"/>
      <w:numFmt w:val="bullet"/>
      <w:lvlText w:val="o"/>
      <w:lvlJc w:val="left"/>
      <w:pPr>
        <w:ind w:left="5675" w:hanging="360"/>
      </w:pPr>
      <w:rPr>
        <w:rFonts w:ascii="Courier New" w:hAnsi="Courier New" w:hint="default"/>
      </w:rPr>
    </w:lvl>
    <w:lvl w:ilvl="8" w:tplc="04090005" w:tentative="1">
      <w:start w:val="1"/>
      <w:numFmt w:val="bullet"/>
      <w:lvlText w:val=""/>
      <w:lvlJc w:val="left"/>
      <w:pPr>
        <w:ind w:left="6395" w:hanging="360"/>
      </w:pPr>
      <w:rPr>
        <w:rFonts w:ascii="Wingdings" w:hAnsi="Wingdings" w:hint="default"/>
      </w:rPr>
    </w:lvl>
  </w:abstractNum>
  <w:abstractNum w:abstractNumId="3" w15:restartNumberingAfterBreak="0">
    <w:nsid w:val="1D544783"/>
    <w:multiLevelType w:val="hybridMultilevel"/>
    <w:tmpl w:val="4A120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1102F4"/>
    <w:multiLevelType w:val="hybridMultilevel"/>
    <w:tmpl w:val="D73C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34CD7"/>
    <w:multiLevelType w:val="hybridMultilevel"/>
    <w:tmpl w:val="44C6E9D8"/>
    <w:lvl w:ilvl="0" w:tplc="F7820154">
      <w:start w:val="1"/>
      <w:numFmt w:val="bullet"/>
      <w:lvlText w:val=""/>
      <w:lvlJc w:val="left"/>
      <w:pPr>
        <w:ind w:left="45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561E3"/>
    <w:multiLevelType w:val="hybridMultilevel"/>
    <w:tmpl w:val="F5B24B4E"/>
    <w:lvl w:ilvl="0" w:tplc="FEDA7BAE">
      <w:start w:val="1"/>
      <w:numFmt w:val="bullet"/>
      <w:lvlText w:val=""/>
      <w:lvlJc w:val="left"/>
      <w:pPr>
        <w:ind w:left="45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320DB"/>
    <w:multiLevelType w:val="hybridMultilevel"/>
    <w:tmpl w:val="5EF0B41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55E44D83"/>
    <w:multiLevelType w:val="hybridMultilevel"/>
    <w:tmpl w:val="D152D45A"/>
    <w:lvl w:ilvl="0" w:tplc="FEDA7BAE">
      <w:start w:val="1"/>
      <w:numFmt w:val="bullet"/>
      <w:lvlText w:val=""/>
      <w:lvlJc w:val="left"/>
      <w:pPr>
        <w:ind w:left="45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C0A8F"/>
    <w:multiLevelType w:val="hybridMultilevel"/>
    <w:tmpl w:val="A15252B0"/>
    <w:lvl w:ilvl="0" w:tplc="FEDA7BAE">
      <w:start w:val="1"/>
      <w:numFmt w:val="bullet"/>
      <w:lvlText w:val=""/>
      <w:lvlJc w:val="left"/>
      <w:pPr>
        <w:ind w:left="45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32E22"/>
    <w:multiLevelType w:val="hybridMultilevel"/>
    <w:tmpl w:val="6572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566AD"/>
    <w:multiLevelType w:val="hybridMultilevel"/>
    <w:tmpl w:val="82A2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84D67"/>
    <w:multiLevelType w:val="hybridMultilevel"/>
    <w:tmpl w:val="9DA6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8"/>
  </w:num>
  <w:num w:numId="6">
    <w:abstractNumId w:val="9"/>
  </w:num>
  <w:num w:numId="7">
    <w:abstractNumId w:val="12"/>
  </w:num>
  <w:num w:numId="8">
    <w:abstractNumId w:val="7"/>
  </w:num>
  <w:num w:numId="9">
    <w:abstractNumId w:val="0"/>
  </w:num>
  <w:num w:numId="10">
    <w:abstractNumId w:val="4"/>
  </w:num>
  <w:num w:numId="11">
    <w:abstractNumId w:val="11"/>
  </w:num>
  <w:num w:numId="12">
    <w:abstractNumId w:val="10"/>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51"/>
    <w:rsid w:val="00221895"/>
    <w:rsid w:val="002414C6"/>
    <w:rsid w:val="002B78EE"/>
    <w:rsid w:val="002C511D"/>
    <w:rsid w:val="00404206"/>
    <w:rsid w:val="00485C0C"/>
    <w:rsid w:val="004C27C2"/>
    <w:rsid w:val="00515F4E"/>
    <w:rsid w:val="00527132"/>
    <w:rsid w:val="00581E2C"/>
    <w:rsid w:val="00585674"/>
    <w:rsid w:val="005C1323"/>
    <w:rsid w:val="005D06BC"/>
    <w:rsid w:val="006075FB"/>
    <w:rsid w:val="0061662A"/>
    <w:rsid w:val="00713ED6"/>
    <w:rsid w:val="00744253"/>
    <w:rsid w:val="00776788"/>
    <w:rsid w:val="007A1B4B"/>
    <w:rsid w:val="007E5594"/>
    <w:rsid w:val="00837D34"/>
    <w:rsid w:val="008670AE"/>
    <w:rsid w:val="008817A4"/>
    <w:rsid w:val="008E2DD7"/>
    <w:rsid w:val="0095458E"/>
    <w:rsid w:val="009B5B74"/>
    <w:rsid w:val="00A644A8"/>
    <w:rsid w:val="00A971B1"/>
    <w:rsid w:val="00AE7F68"/>
    <w:rsid w:val="00B22C7B"/>
    <w:rsid w:val="00BC2551"/>
    <w:rsid w:val="00BD2373"/>
    <w:rsid w:val="00C7770A"/>
    <w:rsid w:val="00CB095D"/>
    <w:rsid w:val="00CB3419"/>
    <w:rsid w:val="00D06405"/>
    <w:rsid w:val="00DB73DE"/>
    <w:rsid w:val="00DC553B"/>
    <w:rsid w:val="00E17C29"/>
    <w:rsid w:val="00E87342"/>
    <w:rsid w:val="00EE6A1D"/>
    <w:rsid w:val="00F00A0E"/>
    <w:rsid w:val="00F15D66"/>
    <w:rsid w:val="00FE74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B0D0814"/>
  <w14:defaultImageDpi w14:val="300"/>
  <w15:docId w15:val="{75504C6A-1A2C-4494-A023-85C4DE47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Comic Sans MS" w:hAnsi="Comic Sans MS"/>
      <w:sz w:val="36"/>
      <w:szCs w:val="36"/>
    </w:rPr>
  </w:style>
  <w:style w:type="paragraph" w:styleId="Heading2">
    <w:name w:val="heading 2"/>
    <w:basedOn w:val="Normal"/>
    <w:next w:val="Normal"/>
    <w:qFormat/>
    <w:pPr>
      <w:keepNext/>
      <w:jc w:val="center"/>
      <w:outlineLvl w:val="1"/>
    </w:pPr>
    <w:rPr>
      <w:rFonts w:ascii="Comic Sans MS" w:hAnsi="Comic Sans MS"/>
      <w:b/>
      <w:bCs/>
      <w:sz w:val="36"/>
      <w:szCs w:val="36"/>
    </w:rPr>
  </w:style>
  <w:style w:type="paragraph" w:styleId="Heading3">
    <w:name w:val="heading 3"/>
    <w:basedOn w:val="Normal"/>
    <w:next w:val="Normal"/>
    <w:qFormat/>
    <w:pPr>
      <w:keepNext/>
      <w:jc w:val="both"/>
      <w:outlineLvl w:val="2"/>
    </w:pPr>
    <w:rPr>
      <w:rFonts w:ascii="Comic Sans MS" w:hAnsi="Comic Sans MS"/>
      <w:b/>
      <w:bCs/>
      <w:sz w:val="28"/>
      <w:szCs w:val="28"/>
    </w:rPr>
  </w:style>
  <w:style w:type="paragraph" w:styleId="Heading4">
    <w:name w:val="heading 4"/>
    <w:basedOn w:val="Normal"/>
    <w:next w:val="Normal"/>
    <w:qFormat/>
    <w:pPr>
      <w:keepNext/>
      <w:jc w:val="center"/>
      <w:outlineLvl w:val="3"/>
    </w:pPr>
    <w:rPr>
      <w:rFonts w:ascii="Comic Sans MS" w:hAnsi="Comic Sans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24"/>
      <w:szCs w:val="24"/>
    </w:rPr>
  </w:style>
  <w:style w:type="paragraph" w:styleId="BodyText">
    <w:name w:val="Body Text"/>
    <w:basedOn w:val="Normal"/>
    <w:pPr>
      <w:jc w:val="both"/>
    </w:pPr>
    <w:rPr>
      <w:rFonts w:ascii="Comic Sans MS" w:hAnsi="Comic Sans MS"/>
    </w:rPr>
  </w:style>
  <w:style w:type="paragraph" w:styleId="BodyTextIndent">
    <w:name w:val="Body Text Indent"/>
    <w:basedOn w:val="Normal"/>
    <w:pPr>
      <w:spacing w:line="480" w:lineRule="auto"/>
      <w:ind w:left="720" w:hanging="720"/>
      <w:jc w:val="both"/>
    </w:pPr>
    <w:rPr>
      <w:sz w:val="24"/>
      <w:szCs w:val="24"/>
      <w:lang w:val="en-GB"/>
    </w:rPr>
  </w:style>
  <w:style w:type="paragraph" w:styleId="BodyTextIndent2">
    <w:name w:val="Body Text Indent 2"/>
    <w:basedOn w:val="Normal"/>
    <w:pPr>
      <w:ind w:left="720" w:hanging="720"/>
      <w:jc w:val="both"/>
    </w:pPr>
    <w:rPr>
      <w:rFonts w:ascii="Comic Sans MS" w:hAnsi="Comic Sans MS"/>
      <w:b/>
      <w:bCs/>
    </w:rPr>
  </w:style>
  <w:style w:type="paragraph" w:styleId="BodyTextIndent3">
    <w:name w:val="Body Text Indent 3"/>
    <w:basedOn w:val="Normal"/>
    <w:pPr>
      <w:ind w:left="-540"/>
      <w:jc w:val="both"/>
    </w:pPr>
    <w:rPr>
      <w:rFonts w:ascii="Comic Sans MS" w:hAnsi="Comic Sans MS"/>
    </w:rPr>
  </w:style>
  <w:style w:type="paragraph" w:styleId="Caption">
    <w:name w:val="caption"/>
    <w:basedOn w:val="Normal"/>
    <w:next w:val="Normal"/>
    <w:qFormat/>
    <w:pPr>
      <w:jc w:val="both"/>
    </w:pPr>
    <w:rPr>
      <w:rFonts w:ascii="Comic Sans MS" w:hAnsi="Comic Sans MS"/>
      <w:b/>
      <w:bCs/>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57F74"/>
    <w:rPr>
      <w:rFonts w:ascii="Tahoma" w:hAnsi="Tahoma"/>
      <w:sz w:val="16"/>
      <w:szCs w:val="16"/>
    </w:rPr>
  </w:style>
  <w:style w:type="character" w:customStyle="1" w:styleId="BalloonTextChar">
    <w:name w:val="Balloon Text Char"/>
    <w:link w:val="BalloonText"/>
    <w:rsid w:val="00957F74"/>
    <w:rPr>
      <w:rFonts w:ascii="Tahoma" w:hAnsi="Tahoma" w:cs="Tahoma"/>
      <w:sz w:val="16"/>
      <w:szCs w:val="16"/>
      <w:lang w:val="en-US" w:eastAsia="en-US"/>
    </w:rPr>
  </w:style>
  <w:style w:type="paragraph" w:styleId="ListParagraph">
    <w:name w:val="List Paragraph"/>
    <w:basedOn w:val="Normal"/>
    <w:uiPriority w:val="99"/>
    <w:qFormat/>
    <w:rsid w:val="00BD44C8"/>
    <w:pPr>
      <w:ind w:left="720"/>
      <w:contextualSpacing/>
      <w:jc w:val="both"/>
    </w:pPr>
    <w:rPr>
      <w:rFonts w:ascii="Frutiger 45 Light" w:hAnsi="Frutiger 45 Light"/>
      <w:sz w:val="22"/>
      <w:szCs w:val="24"/>
      <w:lang w:val="en-GB" w:eastAsia="en-GB"/>
    </w:rPr>
  </w:style>
  <w:style w:type="paragraph" w:customStyle="1" w:styleId="BulletsChar">
    <w:name w:val="Bullets Char"/>
    <w:basedOn w:val="Normal"/>
    <w:rsid w:val="00983E9D"/>
    <w:pPr>
      <w:tabs>
        <w:tab w:val="num" w:pos="851"/>
      </w:tabs>
      <w:spacing w:after="80"/>
      <w:ind w:left="851" w:hanging="284"/>
      <w:jc w:val="both"/>
    </w:pPr>
    <w:rPr>
      <w:rFonts w:ascii="Arial" w:hAnsi="Arial" w:cs="Arial"/>
      <w:sz w:val="22"/>
      <w:szCs w:val="22"/>
      <w:lang w:val="en-GB" w:eastAsia="en-GB"/>
    </w:rPr>
  </w:style>
  <w:style w:type="character" w:customStyle="1" w:styleId="HeaderChar">
    <w:name w:val="Header Char"/>
    <w:link w:val="Header"/>
    <w:rsid w:val="00983E9D"/>
    <w:rPr>
      <w:lang w:val="en-US" w:eastAsia="en-US"/>
    </w:rPr>
  </w:style>
  <w:style w:type="paragraph" w:styleId="DocumentMap">
    <w:name w:val="Document Map"/>
    <w:basedOn w:val="Normal"/>
    <w:link w:val="DocumentMapChar"/>
    <w:rsid w:val="00A42044"/>
    <w:rPr>
      <w:rFonts w:ascii="Lucida Grande" w:hAnsi="Lucida Grande"/>
      <w:sz w:val="24"/>
      <w:szCs w:val="24"/>
    </w:rPr>
  </w:style>
  <w:style w:type="character" w:customStyle="1" w:styleId="DocumentMapChar">
    <w:name w:val="Document Map Char"/>
    <w:basedOn w:val="DefaultParagraphFont"/>
    <w:link w:val="DocumentMap"/>
    <w:rsid w:val="00A42044"/>
    <w:rPr>
      <w:rFonts w:ascii="Lucida Grande" w:hAnsi="Lucida Grande"/>
      <w:sz w:val="24"/>
      <w:szCs w:val="24"/>
    </w:rPr>
  </w:style>
  <w:style w:type="paragraph" w:customStyle="1" w:styleId="Default">
    <w:name w:val="Default"/>
    <w:rsid w:val="00404206"/>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07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01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Finance Director</vt:lpstr>
    </vt:vector>
  </TitlesOfParts>
  <Company>Hewlett-Packard</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Director</dc:title>
  <dc:subject/>
  <dc:creator>David Subden</dc:creator>
  <cp:keywords/>
  <cp:lastModifiedBy>Nat Smith</cp:lastModifiedBy>
  <cp:revision>2</cp:revision>
  <cp:lastPrinted>2011-07-08T14:24:00Z</cp:lastPrinted>
  <dcterms:created xsi:type="dcterms:W3CDTF">2017-05-04T11:39:00Z</dcterms:created>
  <dcterms:modified xsi:type="dcterms:W3CDTF">2017-05-04T11:39:00Z</dcterms:modified>
</cp:coreProperties>
</file>