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D93A" w14:textId="77777777" w:rsidR="007D6D66" w:rsidRDefault="006677EC">
      <w:pPr>
        <w:spacing w:after="0" w:line="240" w:lineRule="auto"/>
        <w:rPr>
          <w:rFonts w:ascii="Arial" w:eastAsia="Arial" w:hAnsi="Arial" w:cs="Arial"/>
          <w:highlight w:val="white"/>
        </w:rPr>
      </w:pPr>
      <w:r>
        <w:rPr>
          <w:rFonts w:ascii="Arial" w:eastAsia="Arial" w:hAnsi="Arial" w:cs="Arial"/>
          <w:noProof/>
          <w:sz w:val="20"/>
          <w:szCs w:val="20"/>
        </w:rPr>
        <w:drawing>
          <wp:inline distT="114300" distB="114300" distL="114300" distR="114300" wp14:anchorId="3314DCC6" wp14:editId="426666D4">
            <wp:extent cx="5400675" cy="904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00675" cy="904875"/>
                    </a:xfrm>
                    <a:prstGeom prst="rect">
                      <a:avLst/>
                    </a:prstGeom>
                    <a:ln/>
                  </pic:spPr>
                </pic:pic>
              </a:graphicData>
            </a:graphic>
          </wp:inline>
        </w:drawing>
      </w:r>
    </w:p>
    <w:p w14:paraId="2CFE77E3" w14:textId="77777777" w:rsidR="007D6D66" w:rsidRDefault="007D6D66">
      <w:pPr>
        <w:tabs>
          <w:tab w:val="left" w:pos="5220"/>
        </w:tabs>
        <w:jc w:val="center"/>
        <w:rPr>
          <w:rFonts w:ascii="Arial" w:eastAsia="Arial" w:hAnsi="Arial" w:cs="Arial"/>
          <w:b/>
          <w:highlight w:val="white"/>
          <w:u w:val="single"/>
        </w:rPr>
      </w:pPr>
    </w:p>
    <w:p w14:paraId="394A15EF" w14:textId="77777777" w:rsidR="007D6D66" w:rsidRDefault="006677EC">
      <w:pPr>
        <w:tabs>
          <w:tab w:val="left" w:pos="5220"/>
        </w:tabs>
        <w:jc w:val="center"/>
        <w:rPr>
          <w:rFonts w:ascii="Arial" w:eastAsia="Arial" w:hAnsi="Arial" w:cs="Arial"/>
          <w:b/>
          <w:highlight w:val="white"/>
          <w:u w:val="single"/>
        </w:rPr>
      </w:pPr>
      <w:r>
        <w:rPr>
          <w:rFonts w:ascii="Arial" w:eastAsia="Arial" w:hAnsi="Arial" w:cs="Arial"/>
          <w:b/>
          <w:highlight w:val="white"/>
        </w:rPr>
        <w:t>Job Description</w:t>
      </w:r>
    </w:p>
    <w:p w14:paraId="6A383CD3" w14:textId="3CEBFBAF" w:rsidR="007D6D66" w:rsidRDefault="006677EC">
      <w:pPr>
        <w:pBdr>
          <w:top w:val="nil"/>
          <w:left w:val="nil"/>
          <w:bottom w:val="nil"/>
          <w:right w:val="nil"/>
          <w:between w:val="nil"/>
        </w:pBdr>
        <w:spacing w:after="0" w:line="240" w:lineRule="auto"/>
        <w:ind w:left="2160" w:hanging="2160"/>
        <w:rPr>
          <w:rFonts w:ascii="Arial" w:eastAsia="Arial" w:hAnsi="Arial" w:cs="Arial"/>
          <w:b/>
          <w:highlight w:val="white"/>
        </w:rPr>
      </w:pPr>
      <w:r>
        <w:rPr>
          <w:rFonts w:ascii="Arial" w:eastAsia="Arial" w:hAnsi="Arial" w:cs="Arial"/>
          <w:b/>
          <w:highlight w:val="white"/>
        </w:rPr>
        <w:t>Job Title:</w:t>
      </w:r>
      <w:r>
        <w:rPr>
          <w:rFonts w:ascii="Arial" w:eastAsia="Arial" w:hAnsi="Arial" w:cs="Arial"/>
          <w:b/>
          <w:highlight w:val="white"/>
        </w:rPr>
        <w:tab/>
      </w:r>
      <w:r>
        <w:rPr>
          <w:rFonts w:ascii="Arial" w:eastAsia="Arial" w:hAnsi="Arial" w:cs="Arial"/>
          <w:b/>
          <w:highlight w:val="white"/>
        </w:rPr>
        <w:tab/>
      </w:r>
      <w:r w:rsidR="00D17515">
        <w:rPr>
          <w:rFonts w:ascii="Arial" w:eastAsia="Arial" w:hAnsi="Arial" w:cs="Arial"/>
          <w:highlight w:val="white"/>
        </w:rPr>
        <w:t xml:space="preserve">Aspiring Lead Practitioner or Lead Practitioner </w:t>
      </w:r>
    </w:p>
    <w:p w14:paraId="0A82640A" w14:textId="77777777" w:rsidR="007D6D66" w:rsidRDefault="006677EC">
      <w:pPr>
        <w:rPr>
          <w:rFonts w:ascii="Arial" w:eastAsia="Arial" w:hAnsi="Arial" w:cs="Arial"/>
          <w:highlight w:val="white"/>
        </w:rPr>
      </w:pPr>
      <w:r>
        <w:rPr>
          <w:rFonts w:ascii="Arial" w:eastAsia="Arial" w:hAnsi="Arial" w:cs="Arial"/>
          <w:b/>
          <w:highlight w:val="white"/>
        </w:rPr>
        <w:t>Location:</w:t>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Kingsley Academy</w:t>
      </w:r>
    </w:p>
    <w:p w14:paraId="47449100" w14:textId="77777777" w:rsidR="007D6D66" w:rsidRDefault="006677EC">
      <w:p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b/>
          <w:highlight w:val="white"/>
        </w:rPr>
        <w:t>Hours of work:</w:t>
      </w: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Full Time</w:t>
      </w:r>
    </w:p>
    <w:p w14:paraId="2C7B7DC6" w14:textId="77777777" w:rsidR="007D6D66" w:rsidRDefault="007D6D66">
      <w:pPr>
        <w:pBdr>
          <w:top w:val="nil"/>
          <w:left w:val="nil"/>
          <w:bottom w:val="nil"/>
          <w:right w:val="nil"/>
          <w:between w:val="nil"/>
        </w:pBdr>
        <w:spacing w:after="0" w:line="240" w:lineRule="auto"/>
        <w:rPr>
          <w:rFonts w:ascii="Arial" w:eastAsia="Arial" w:hAnsi="Arial" w:cs="Arial"/>
          <w:b/>
          <w:highlight w:val="white"/>
        </w:rPr>
      </w:pPr>
    </w:p>
    <w:p w14:paraId="1894E76E" w14:textId="02691886" w:rsidR="007D6D66" w:rsidRDefault="006677EC">
      <w:p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b/>
          <w:highlight w:val="white"/>
        </w:rPr>
        <w:t>Reports to:</w:t>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r>
      <w:r w:rsidR="00D17515">
        <w:rPr>
          <w:rFonts w:ascii="Arial" w:eastAsia="Arial" w:hAnsi="Arial" w:cs="Arial"/>
          <w:highlight w:val="white"/>
        </w:rPr>
        <w:t>SLT</w:t>
      </w:r>
    </w:p>
    <w:p w14:paraId="237F19EA" w14:textId="77777777" w:rsidR="007D6D66" w:rsidRDefault="007D6D66">
      <w:pPr>
        <w:tabs>
          <w:tab w:val="left" w:pos="567"/>
        </w:tabs>
        <w:jc w:val="both"/>
        <w:rPr>
          <w:rFonts w:ascii="Arial" w:eastAsia="Arial" w:hAnsi="Arial" w:cs="Arial"/>
          <w:highlight w:val="white"/>
        </w:rPr>
      </w:pPr>
    </w:p>
    <w:p w14:paraId="5E11ED43" w14:textId="77777777" w:rsidR="007D6D66" w:rsidRDefault="007D6D66">
      <w:pPr>
        <w:pBdr>
          <w:top w:val="single" w:sz="4" w:space="1" w:color="000000"/>
        </w:pBdr>
        <w:rPr>
          <w:rFonts w:ascii="Arial" w:eastAsia="Arial" w:hAnsi="Arial" w:cs="Arial"/>
          <w:highlight w:val="white"/>
        </w:rPr>
      </w:pPr>
    </w:p>
    <w:p w14:paraId="70C81993" w14:textId="77777777" w:rsidR="007D6D66" w:rsidRDefault="007D6D66">
      <w:pPr>
        <w:pBdr>
          <w:top w:val="nil"/>
          <w:left w:val="nil"/>
          <w:bottom w:val="nil"/>
          <w:right w:val="nil"/>
          <w:between w:val="nil"/>
        </w:pBdr>
        <w:spacing w:after="0" w:line="240" w:lineRule="auto"/>
        <w:rPr>
          <w:rFonts w:ascii="Arial" w:eastAsia="Arial" w:hAnsi="Arial" w:cs="Arial"/>
          <w:b/>
          <w:highlight w:val="white"/>
          <w:u w:val="single"/>
        </w:rPr>
      </w:pPr>
    </w:p>
    <w:p w14:paraId="478A0E5E" w14:textId="77777777" w:rsidR="007D6D66" w:rsidRDefault="006677EC">
      <w:pPr>
        <w:pBdr>
          <w:top w:val="nil"/>
          <w:left w:val="nil"/>
          <w:bottom w:val="nil"/>
          <w:right w:val="nil"/>
          <w:between w:val="nil"/>
        </w:pBdr>
        <w:spacing w:after="0" w:line="240" w:lineRule="auto"/>
        <w:rPr>
          <w:rFonts w:ascii="Arial" w:eastAsia="Arial" w:hAnsi="Arial" w:cs="Arial"/>
          <w:b/>
          <w:highlight w:val="white"/>
          <w:u w:val="single"/>
        </w:rPr>
      </w:pPr>
      <w:r>
        <w:rPr>
          <w:rFonts w:ascii="Arial" w:eastAsia="Arial" w:hAnsi="Arial" w:cs="Arial"/>
          <w:b/>
          <w:highlight w:val="white"/>
          <w:u w:val="single"/>
        </w:rPr>
        <w:t>Overall Responsibilities:</w:t>
      </w:r>
    </w:p>
    <w:p w14:paraId="29D53751" w14:textId="77777777" w:rsidR="00D17515" w:rsidRDefault="00D17515" w:rsidP="00D17515">
      <w:pPr>
        <w:spacing w:after="0" w:line="240" w:lineRule="auto"/>
        <w:rPr>
          <w:rFonts w:ascii="Arial" w:eastAsia="Arial" w:hAnsi="Arial" w:cs="Arial"/>
          <w:highlight w:val="white"/>
        </w:rPr>
      </w:pPr>
    </w:p>
    <w:p w14:paraId="6154D0D2" w14:textId="31918D16" w:rsidR="00B43D87" w:rsidRDefault="00B43D87">
      <w:pPr>
        <w:numPr>
          <w:ilvl w:val="0"/>
          <w:numId w:val="4"/>
        </w:numPr>
        <w:spacing w:after="0" w:line="240" w:lineRule="auto"/>
        <w:rPr>
          <w:rFonts w:ascii="Arial" w:eastAsia="Arial" w:hAnsi="Arial" w:cs="Arial"/>
          <w:highlight w:val="white"/>
        </w:rPr>
      </w:pPr>
      <w:r>
        <w:rPr>
          <w:rFonts w:ascii="Arial" w:eastAsia="Arial" w:hAnsi="Arial" w:cs="Arial"/>
          <w:highlight w:val="white"/>
        </w:rPr>
        <w:t>To play a leading role in supporting and modelling the Kingsley Academy ‘DNA’ in all behaviours and actions</w:t>
      </w:r>
    </w:p>
    <w:p w14:paraId="7EC8BA37" w14:textId="4C61DC7F" w:rsidR="007D6D66" w:rsidRDefault="00D17515">
      <w:pPr>
        <w:numPr>
          <w:ilvl w:val="0"/>
          <w:numId w:val="4"/>
        </w:numPr>
        <w:spacing w:after="0" w:line="240" w:lineRule="auto"/>
        <w:rPr>
          <w:rFonts w:ascii="Arial" w:eastAsia="Arial" w:hAnsi="Arial" w:cs="Arial"/>
          <w:highlight w:val="white"/>
        </w:rPr>
      </w:pPr>
      <w:r>
        <w:rPr>
          <w:rFonts w:ascii="Arial" w:eastAsia="Arial" w:hAnsi="Arial" w:cs="Arial"/>
          <w:highlight w:val="white"/>
        </w:rPr>
        <w:t>To play a leading and highly visible role in the improvement of teaching and learning across the subject and faculty area</w:t>
      </w:r>
    </w:p>
    <w:p w14:paraId="7B3BFB67" w14:textId="6669CCC5" w:rsidR="00D17515" w:rsidRDefault="00D17515">
      <w:pPr>
        <w:numPr>
          <w:ilvl w:val="0"/>
          <w:numId w:val="4"/>
        </w:numPr>
        <w:spacing w:after="0" w:line="240" w:lineRule="auto"/>
        <w:rPr>
          <w:rFonts w:ascii="Arial" w:eastAsia="Arial" w:hAnsi="Arial" w:cs="Arial"/>
          <w:highlight w:val="white"/>
        </w:rPr>
      </w:pPr>
      <w:r>
        <w:rPr>
          <w:rFonts w:ascii="Arial" w:eastAsia="Arial" w:hAnsi="Arial" w:cs="Arial"/>
          <w:highlight w:val="white"/>
        </w:rPr>
        <w:t xml:space="preserve">To play a leading role in the academic success of students in your subject and/or faculty </w:t>
      </w:r>
    </w:p>
    <w:p w14:paraId="03E18EF7" w14:textId="239841EE" w:rsidR="00D17515" w:rsidRDefault="00D17515">
      <w:pPr>
        <w:numPr>
          <w:ilvl w:val="0"/>
          <w:numId w:val="4"/>
        </w:numPr>
        <w:spacing w:after="0" w:line="240" w:lineRule="auto"/>
        <w:rPr>
          <w:rFonts w:ascii="Arial" w:eastAsia="Arial" w:hAnsi="Arial" w:cs="Arial"/>
          <w:highlight w:val="white"/>
        </w:rPr>
      </w:pPr>
      <w:r>
        <w:rPr>
          <w:rFonts w:ascii="Arial" w:eastAsia="Arial" w:hAnsi="Arial" w:cs="Arial"/>
          <w:highlight w:val="white"/>
        </w:rPr>
        <w:t>Ensure the highest standards of teaching, learning and achievement</w:t>
      </w:r>
    </w:p>
    <w:p w14:paraId="23261431" w14:textId="5DDD22F5" w:rsidR="00D17515" w:rsidRDefault="00D17515">
      <w:pPr>
        <w:numPr>
          <w:ilvl w:val="0"/>
          <w:numId w:val="4"/>
        </w:numPr>
        <w:spacing w:after="0" w:line="240" w:lineRule="auto"/>
        <w:rPr>
          <w:rFonts w:ascii="Arial" w:eastAsia="Arial" w:hAnsi="Arial" w:cs="Arial"/>
          <w:highlight w:val="white"/>
        </w:rPr>
      </w:pPr>
      <w:r>
        <w:rPr>
          <w:rFonts w:ascii="Arial" w:eastAsia="Arial" w:hAnsi="Arial" w:cs="Arial"/>
          <w:highlight w:val="white"/>
        </w:rPr>
        <w:t>To lead in the monitoring, evaluating and review of standards and provision within the subject and faculty</w:t>
      </w:r>
    </w:p>
    <w:p w14:paraId="759CC5FD" w14:textId="77777777" w:rsidR="007D6D66" w:rsidRDefault="006677EC">
      <w:pPr>
        <w:numPr>
          <w:ilvl w:val="0"/>
          <w:numId w:val="4"/>
        </w:numPr>
        <w:spacing w:after="0" w:line="240" w:lineRule="auto"/>
        <w:rPr>
          <w:rFonts w:ascii="Arial" w:eastAsia="Arial" w:hAnsi="Arial" w:cs="Arial"/>
          <w:highlight w:val="white"/>
        </w:rPr>
      </w:pPr>
      <w:r>
        <w:rPr>
          <w:rFonts w:ascii="Arial" w:eastAsia="Arial" w:hAnsi="Arial" w:cs="Arial"/>
          <w:highlight w:val="white"/>
        </w:rPr>
        <w:t>To provide professional leadership and management for students and staff within the Department;</w:t>
      </w:r>
    </w:p>
    <w:p w14:paraId="1A647E69" w14:textId="77777777" w:rsidR="007D6D66" w:rsidRDefault="006677EC">
      <w:pPr>
        <w:numPr>
          <w:ilvl w:val="0"/>
          <w:numId w:val="4"/>
        </w:numPr>
        <w:spacing w:after="0" w:line="240" w:lineRule="auto"/>
        <w:rPr>
          <w:rFonts w:ascii="Arial" w:eastAsia="Arial" w:hAnsi="Arial" w:cs="Arial"/>
          <w:highlight w:val="white"/>
        </w:rPr>
      </w:pPr>
      <w:r>
        <w:rPr>
          <w:rFonts w:ascii="Arial" w:eastAsia="Arial" w:hAnsi="Arial" w:cs="Arial"/>
          <w:highlight w:val="white"/>
        </w:rPr>
        <w:t>To be accountable for the results and performance of the subject areas within their Department;</w:t>
      </w:r>
    </w:p>
    <w:p w14:paraId="1C525398" w14:textId="7539FB12" w:rsidR="007D6D66" w:rsidRDefault="006677EC">
      <w:pPr>
        <w:numPr>
          <w:ilvl w:val="0"/>
          <w:numId w:val="4"/>
        </w:numPr>
        <w:spacing w:after="0" w:line="240" w:lineRule="auto"/>
        <w:rPr>
          <w:rFonts w:ascii="Arial" w:eastAsia="Arial" w:hAnsi="Arial" w:cs="Arial"/>
          <w:highlight w:val="white"/>
        </w:rPr>
      </w:pPr>
      <w:r>
        <w:rPr>
          <w:rFonts w:ascii="Arial" w:eastAsia="Arial" w:hAnsi="Arial" w:cs="Arial"/>
          <w:highlight w:val="white"/>
        </w:rPr>
        <w:t xml:space="preserve">To support, </w:t>
      </w:r>
      <w:r>
        <w:rPr>
          <w:rFonts w:ascii="Arial" w:eastAsia="Arial" w:hAnsi="Arial" w:cs="Arial"/>
          <w:highlight w:val="white"/>
        </w:rPr>
        <w:t xml:space="preserve">develop and lead </w:t>
      </w:r>
      <w:r w:rsidR="00B43D87">
        <w:rPr>
          <w:rFonts w:ascii="Arial" w:eastAsia="Arial" w:hAnsi="Arial" w:cs="Arial"/>
          <w:highlight w:val="white"/>
        </w:rPr>
        <w:t>other colleagues</w:t>
      </w:r>
      <w:r>
        <w:rPr>
          <w:rFonts w:ascii="Arial" w:eastAsia="Arial" w:hAnsi="Arial" w:cs="Arial"/>
          <w:highlight w:val="white"/>
        </w:rPr>
        <w:t>, thereby making a measu</w:t>
      </w:r>
      <w:r>
        <w:rPr>
          <w:rFonts w:ascii="Arial" w:eastAsia="Arial" w:hAnsi="Arial" w:cs="Arial"/>
          <w:highlight w:val="white"/>
        </w:rPr>
        <w:t>rable contribution to whole</w:t>
      </w:r>
      <w:r>
        <w:rPr>
          <w:rFonts w:ascii="Arial" w:eastAsia="Arial" w:hAnsi="Arial" w:cs="Arial"/>
          <w:highlight w:val="white"/>
        </w:rPr>
        <w:t xml:space="preserve"> school targets.</w:t>
      </w:r>
    </w:p>
    <w:p w14:paraId="1D5DB2B5" w14:textId="77777777" w:rsidR="007D6D66" w:rsidRDefault="007D6D66">
      <w:pPr>
        <w:pBdr>
          <w:top w:val="nil"/>
          <w:left w:val="nil"/>
          <w:bottom w:val="nil"/>
          <w:right w:val="nil"/>
          <w:between w:val="nil"/>
        </w:pBdr>
        <w:spacing w:after="0" w:line="240" w:lineRule="auto"/>
        <w:rPr>
          <w:rFonts w:ascii="Arial" w:eastAsia="Arial" w:hAnsi="Arial" w:cs="Arial"/>
          <w:highlight w:val="white"/>
        </w:rPr>
      </w:pPr>
    </w:p>
    <w:p w14:paraId="2E9D7DFB" w14:textId="77777777" w:rsidR="007D6D66" w:rsidRDefault="007D6D66">
      <w:pPr>
        <w:pBdr>
          <w:top w:val="nil"/>
          <w:left w:val="nil"/>
          <w:bottom w:val="nil"/>
          <w:right w:val="nil"/>
          <w:between w:val="nil"/>
        </w:pBdr>
        <w:spacing w:after="0" w:line="240" w:lineRule="auto"/>
        <w:rPr>
          <w:rFonts w:ascii="Arial" w:eastAsia="Arial" w:hAnsi="Arial" w:cs="Arial"/>
          <w:highlight w:val="white"/>
        </w:rPr>
      </w:pPr>
    </w:p>
    <w:p w14:paraId="6AF6D0CF" w14:textId="77777777" w:rsidR="007D6D66" w:rsidRDefault="006677EC">
      <w:pPr>
        <w:pBdr>
          <w:top w:val="nil"/>
          <w:left w:val="nil"/>
          <w:bottom w:val="nil"/>
          <w:right w:val="nil"/>
          <w:between w:val="nil"/>
        </w:pBdr>
        <w:spacing w:after="0" w:line="240" w:lineRule="auto"/>
        <w:rPr>
          <w:rFonts w:ascii="Arial" w:eastAsia="Arial" w:hAnsi="Arial" w:cs="Arial"/>
          <w:b/>
          <w:highlight w:val="white"/>
          <w:u w:val="single"/>
        </w:rPr>
      </w:pPr>
      <w:r>
        <w:rPr>
          <w:rFonts w:ascii="Arial" w:eastAsia="Arial" w:hAnsi="Arial" w:cs="Arial"/>
          <w:b/>
          <w:highlight w:val="white"/>
          <w:u w:val="single"/>
        </w:rPr>
        <w:t>Main Duties:</w:t>
      </w:r>
    </w:p>
    <w:p w14:paraId="6FA009B5" w14:textId="6BAB8ACA" w:rsidR="00D17515" w:rsidRDefault="00D17515">
      <w:pPr>
        <w:spacing w:after="0" w:line="240" w:lineRule="auto"/>
        <w:rPr>
          <w:rFonts w:ascii="Arial" w:eastAsia="Arial" w:hAnsi="Arial" w:cs="Arial"/>
          <w:highlight w:val="white"/>
        </w:rPr>
      </w:pPr>
    </w:p>
    <w:p w14:paraId="0474403B" w14:textId="77777777" w:rsidR="00D17515" w:rsidRPr="003402C7" w:rsidRDefault="00D17515">
      <w:pPr>
        <w:spacing w:after="0" w:line="240" w:lineRule="auto"/>
        <w:rPr>
          <w:rFonts w:ascii="Arial" w:hAnsi="Arial" w:cs="Arial"/>
          <w:b/>
        </w:rPr>
      </w:pPr>
      <w:r w:rsidRPr="003402C7">
        <w:rPr>
          <w:rFonts w:ascii="Arial" w:hAnsi="Arial" w:cs="Arial"/>
          <w:b/>
        </w:rPr>
        <w:t xml:space="preserve">General Expectations </w:t>
      </w:r>
    </w:p>
    <w:p w14:paraId="65B2E7DA" w14:textId="77777777" w:rsidR="007D6D66" w:rsidRDefault="007D6D66">
      <w:pPr>
        <w:spacing w:after="0" w:line="240" w:lineRule="auto"/>
        <w:rPr>
          <w:rFonts w:ascii="Arial" w:eastAsia="Arial" w:hAnsi="Arial" w:cs="Arial"/>
          <w:highlight w:val="white"/>
        </w:rPr>
      </w:pPr>
    </w:p>
    <w:p w14:paraId="6142E107" w14:textId="1E54DEA9" w:rsidR="00D17515" w:rsidRPr="00B43D87" w:rsidRDefault="00D17515">
      <w:pPr>
        <w:numPr>
          <w:ilvl w:val="0"/>
          <w:numId w:val="2"/>
        </w:numPr>
        <w:spacing w:after="0" w:line="240" w:lineRule="auto"/>
        <w:ind w:hanging="360"/>
        <w:rPr>
          <w:rFonts w:ascii="Arial" w:hAnsi="Arial" w:cs="Arial"/>
          <w:b/>
          <w:highlight w:val="white"/>
        </w:rPr>
      </w:pPr>
      <w:r w:rsidRPr="00B43D87">
        <w:rPr>
          <w:rFonts w:ascii="Arial" w:hAnsi="Arial" w:cs="Arial"/>
          <w:highlight w:val="white"/>
        </w:rPr>
        <w:t>To collaborate as a member of the Lead Practitioner Team in order to build and realise the shared vision of excellence and high standards for all students</w:t>
      </w:r>
      <w:r w:rsidR="00B43D87" w:rsidRPr="00B43D87">
        <w:rPr>
          <w:rFonts w:ascii="Arial" w:hAnsi="Arial" w:cs="Arial"/>
          <w:highlight w:val="white"/>
        </w:rPr>
        <w:t>.</w:t>
      </w:r>
    </w:p>
    <w:p w14:paraId="2CFCB766" w14:textId="3AE27FFD" w:rsidR="00D17515" w:rsidRPr="00B43D87" w:rsidRDefault="00D17515">
      <w:pPr>
        <w:numPr>
          <w:ilvl w:val="0"/>
          <w:numId w:val="2"/>
        </w:numPr>
        <w:spacing w:after="0" w:line="240" w:lineRule="auto"/>
        <w:ind w:hanging="360"/>
        <w:rPr>
          <w:rFonts w:ascii="Arial" w:hAnsi="Arial" w:cs="Arial"/>
          <w:b/>
          <w:highlight w:val="white"/>
        </w:rPr>
      </w:pPr>
      <w:r w:rsidRPr="00B43D87">
        <w:rPr>
          <w:rFonts w:ascii="Arial" w:hAnsi="Arial" w:cs="Arial"/>
          <w:highlight w:val="white"/>
        </w:rPr>
        <w:t>To account for students’ performance in line with Academy procedures</w:t>
      </w:r>
      <w:r w:rsidR="00B43D87" w:rsidRPr="00B43D87">
        <w:rPr>
          <w:rFonts w:ascii="Arial" w:hAnsi="Arial" w:cs="Arial"/>
          <w:highlight w:val="white"/>
        </w:rPr>
        <w:t>.</w:t>
      </w:r>
    </w:p>
    <w:p w14:paraId="5336FA3C" w14:textId="6476C14C" w:rsidR="00D17515" w:rsidRPr="00B43D87" w:rsidRDefault="00D17515" w:rsidP="00D17515">
      <w:pPr>
        <w:numPr>
          <w:ilvl w:val="0"/>
          <w:numId w:val="2"/>
        </w:numPr>
        <w:spacing w:after="0" w:line="240" w:lineRule="auto"/>
        <w:ind w:hanging="360"/>
        <w:rPr>
          <w:rFonts w:ascii="Arial" w:hAnsi="Arial" w:cs="Arial"/>
          <w:b/>
          <w:highlight w:val="white"/>
        </w:rPr>
      </w:pPr>
      <w:r w:rsidRPr="00B43D87">
        <w:rPr>
          <w:rFonts w:ascii="Arial" w:hAnsi="Arial" w:cs="Arial"/>
          <w:highlight w:val="white"/>
        </w:rPr>
        <w:t>To provide the Governing Body with relevant and accurate information relating to the Faculty’s performance and development</w:t>
      </w:r>
      <w:r w:rsidR="00B43D87" w:rsidRPr="00B43D87">
        <w:rPr>
          <w:rFonts w:ascii="Arial" w:hAnsi="Arial" w:cs="Arial"/>
          <w:highlight w:val="white"/>
        </w:rPr>
        <w:t>.</w:t>
      </w:r>
    </w:p>
    <w:p w14:paraId="229B0550" w14:textId="3E5704B6" w:rsidR="00D17515" w:rsidRPr="00B43D87" w:rsidRDefault="00D17515" w:rsidP="00D17515">
      <w:pPr>
        <w:numPr>
          <w:ilvl w:val="0"/>
          <w:numId w:val="2"/>
        </w:numPr>
        <w:spacing w:after="0" w:line="240" w:lineRule="auto"/>
        <w:ind w:hanging="360"/>
        <w:rPr>
          <w:rFonts w:ascii="Arial" w:hAnsi="Arial" w:cs="Arial"/>
          <w:b/>
          <w:highlight w:val="white"/>
        </w:rPr>
      </w:pPr>
      <w:r w:rsidRPr="00B43D87">
        <w:rPr>
          <w:rFonts w:ascii="Arial" w:hAnsi="Arial" w:cs="Arial"/>
        </w:rPr>
        <w:t xml:space="preserve">To support and participate in the work of </w:t>
      </w:r>
      <w:r w:rsidR="00B43D87">
        <w:rPr>
          <w:rFonts w:ascii="Arial" w:hAnsi="Arial" w:cs="Arial"/>
        </w:rPr>
        <w:t>Academies Enterprise Trust</w:t>
      </w:r>
      <w:r w:rsidRPr="00B43D87">
        <w:rPr>
          <w:rFonts w:ascii="Arial" w:hAnsi="Arial" w:cs="Arial"/>
        </w:rPr>
        <w:t xml:space="preserve">, including </w:t>
      </w:r>
      <w:r w:rsidR="00B43D87">
        <w:rPr>
          <w:rFonts w:ascii="Arial" w:hAnsi="Arial" w:cs="Arial"/>
        </w:rPr>
        <w:t>contributing to National Curriculum Team Projects</w:t>
      </w:r>
      <w:r w:rsidRPr="00B43D87">
        <w:rPr>
          <w:rFonts w:ascii="Arial" w:hAnsi="Arial" w:cs="Arial"/>
        </w:rPr>
        <w:t xml:space="preserve"> as appropriate. </w:t>
      </w:r>
    </w:p>
    <w:p w14:paraId="03202538" w14:textId="77777777" w:rsidR="00D17515" w:rsidRPr="00B43D87" w:rsidRDefault="00D17515" w:rsidP="00D17515">
      <w:pPr>
        <w:numPr>
          <w:ilvl w:val="0"/>
          <w:numId w:val="2"/>
        </w:numPr>
        <w:spacing w:after="0" w:line="240" w:lineRule="auto"/>
        <w:ind w:hanging="360"/>
        <w:rPr>
          <w:rFonts w:ascii="Arial" w:hAnsi="Arial" w:cs="Arial"/>
          <w:b/>
          <w:highlight w:val="white"/>
        </w:rPr>
      </w:pPr>
      <w:r w:rsidRPr="00B43D87">
        <w:rPr>
          <w:rFonts w:ascii="Arial" w:hAnsi="Arial" w:cs="Arial"/>
        </w:rPr>
        <w:t xml:space="preserve">To contribute actively towards the formulation of all Academy policies and procedures, ensuring their consistent implementation. </w:t>
      </w:r>
    </w:p>
    <w:p w14:paraId="349DF69F" w14:textId="77777777" w:rsidR="00D17515" w:rsidRPr="00B43D87" w:rsidRDefault="00D17515" w:rsidP="00D17515">
      <w:pPr>
        <w:numPr>
          <w:ilvl w:val="0"/>
          <w:numId w:val="2"/>
        </w:numPr>
        <w:spacing w:after="0" w:line="240" w:lineRule="auto"/>
        <w:ind w:hanging="360"/>
        <w:rPr>
          <w:rFonts w:ascii="Arial" w:hAnsi="Arial" w:cs="Arial"/>
          <w:b/>
          <w:highlight w:val="white"/>
        </w:rPr>
      </w:pPr>
      <w:r w:rsidRPr="00B43D87">
        <w:rPr>
          <w:rFonts w:ascii="Arial" w:hAnsi="Arial" w:cs="Arial"/>
        </w:rPr>
        <w:t xml:space="preserve">To ensure high quality teaching and learning in the Faculty or across the Academy. </w:t>
      </w:r>
    </w:p>
    <w:p w14:paraId="153B8641" w14:textId="77777777" w:rsidR="00B43D87" w:rsidRPr="00B43D87" w:rsidRDefault="00D17515" w:rsidP="00D17515">
      <w:pPr>
        <w:numPr>
          <w:ilvl w:val="0"/>
          <w:numId w:val="2"/>
        </w:numPr>
        <w:spacing w:after="0" w:line="240" w:lineRule="auto"/>
        <w:ind w:hanging="360"/>
        <w:rPr>
          <w:rFonts w:ascii="Arial" w:hAnsi="Arial" w:cs="Arial"/>
          <w:b/>
          <w:highlight w:val="white"/>
        </w:rPr>
      </w:pPr>
      <w:r w:rsidRPr="00B43D87">
        <w:rPr>
          <w:rFonts w:ascii="Arial" w:hAnsi="Arial" w:cs="Arial"/>
        </w:rPr>
        <w:lastRenderedPageBreak/>
        <w:t>To participate in duties at lunch, break, before, during and after school the Academy day.</w:t>
      </w:r>
    </w:p>
    <w:p w14:paraId="584594BD" w14:textId="77777777" w:rsidR="00B43D87" w:rsidRPr="00B43D87" w:rsidRDefault="00D17515" w:rsidP="00D17515">
      <w:pPr>
        <w:numPr>
          <w:ilvl w:val="0"/>
          <w:numId w:val="2"/>
        </w:numPr>
        <w:spacing w:after="0" w:line="240" w:lineRule="auto"/>
        <w:ind w:hanging="360"/>
        <w:rPr>
          <w:rFonts w:ascii="Arial" w:hAnsi="Arial" w:cs="Arial"/>
          <w:b/>
          <w:highlight w:val="white"/>
        </w:rPr>
      </w:pPr>
      <w:r w:rsidRPr="00B43D87">
        <w:rPr>
          <w:rFonts w:ascii="Arial" w:hAnsi="Arial" w:cs="Arial"/>
        </w:rPr>
        <w:t xml:space="preserve">To ensure that the subject knowledge of staff in the Faculty is exemplary. </w:t>
      </w:r>
    </w:p>
    <w:p w14:paraId="1354D8E0" w14:textId="77777777" w:rsidR="00B43D87" w:rsidRPr="00B43D87" w:rsidRDefault="00D17515" w:rsidP="00D17515">
      <w:pPr>
        <w:numPr>
          <w:ilvl w:val="0"/>
          <w:numId w:val="2"/>
        </w:numPr>
        <w:spacing w:after="0" w:line="240" w:lineRule="auto"/>
        <w:ind w:hanging="360"/>
        <w:rPr>
          <w:rFonts w:ascii="Arial" w:hAnsi="Arial" w:cs="Arial"/>
          <w:b/>
          <w:highlight w:val="white"/>
        </w:rPr>
      </w:pPr>
      <w:r w:rsidRPr="00B43D87">
        <w:rPr>
          <w:rFonts w:ascii="Arial" w:hAnsi="Arial" w:cs="Arial"/>
        </w:rPr>
        <w:t xml:space="preserve">To ensure that behaviour in the Faculty is exemplary. </w:t>
      </w:r>
    </w:p>
    <w:p w14:paraId="1EEBE2EA" w14:textId="0C667EAB" w:rsidR="00D17515" w:rsidRPr="00B43D87" w:rsidRDefault="00D17515" w:rsidP="00D17515">
      <w:pPr>
        <w:numPr>
          <w:ilvl w:val="0"/>
          <w:numId w:val="2"/>
        </w:numPr>
        <w:spacing w:after="0" w:line="240" w:lineRule="auto"/>
        <w:ind w:hanging="360"/>
        <w:rPr>
          <w:rFonts w:ascii="Arial" w:hAnsi="Arial" w:cs="Arial"/>
          <w:b/>
          <w:highlight w:val="white"/>
        </w:rPr>
      </w:pPr>
      <w:r w:rsidRPr="00B43D87">
        <w:rPr>
          <w:rFonts w:ascii="Arial" w:hAnsi="Arial" w:cs="Arial"/>
        </w:rPr>
        <w:t>To ensure that Schemes of Learning</w:t>
      </w:r>
      <w:r w:rsidR="00B43D87">
        <w:rPr>
          <w:rFonts w:ascii="Arial" w:hAnsi="Arial" w:cs="Arial"/>
        </w:rPr>
        <w:t>, Knowledge Organisers</w:t>
      </w:r>
      <w:r w:rsidRPr="00B43D87">
        <w:rPr>
          <w:rFonts w:ascii="Arial" w:hAnsi="Arial" w:cs="Arial"/>
        </w:rPr>
        <w:t xml:space="preserve"> and Independent Work books are of a high quality.</w:t>
      </w:r>
    </w:p>
    <w:p w14:paraId="4C3E40D8" w14:textId="1239F03F" w:rsidR="007D6D66" w:rsidRPr="00B43D87" w:rsidRDefault="006677EC">
      <w:pPr>
        <w:numPr>
          <w:ilvl w:val="0"/>
          <w:numId w:val="2"/>
        </w:numPr>
        <w:spacing w:after="0" w:line="240" w:lineRule="auto"/>
        <w:ind w:hanging="360"/>
        <w:rPr>
          <w:b/>
          <w:highlight w:val="white"/>
        </w:rPr>
      </w:pPr>
      <w:r>
        <w:rPr>
          <w:rFonts w:ascii="Arial" w:eastAsia="Arial" w:hAnsi="Arial" w:cs="Arial"/>
          <w:highlight w:val="white"/>
        </w:rPr>
        <w:t>Actively work with the Headteacher and SLT in envisioning, planning, implementing, monitoring and reviewing the SEF, plans (Academy Improvement Plans), poli</w:t>
      </w:r>
      <w:r>
        <w:rPr>
          <w:rFonts w:ascii="Arial" w:eastAsia="Arial" w:hAnsi="Arial" w:cs="Arial"/>
          <w:highlight w:val="white"/>
        </w:rPr>
        <w:t xml:space="preserve">cies and procedures; producing a Faculty SEF and Improvement Plan based on the needs of </w:t>
      </w:r>
      <w:r>
        <w:rPr>
          <w:rFonts w:ascii="Arial" w:eastAsia="Arial" w:hAnsi="Arial" w:cs="Arial"/>
          <w:highlight w:val="white"/>
        </w:rPr>
        <w:t>both the Faculty and the whole academy.</w:t>
      </w:r>
    </w:p>
    <w:p w14:paraId="53C26D9D" w14:textId="610F4E71" w:rsidR="00B43D87" w:rsidRDefault="00B43D87" w:rsidP="00B43D87">
      <w:pPr>
        <w:spacing w:after="0" w:line="240" w:lineRule="auto"/>
        <w:rPr>
          <w:rFonts w:ascii="Arial" w:eastAsia="Arial" w:hAnsi="Arial" w:cs="Arial"/>
          <w:highlight w:val="white"/>
        </w:rPr>
      </w:pPr>
    </w:p>
    <w:p w14:paraId="1C99F406" w14:textId="77777777" w:rsidR="00B43D87" w:rsidRPr="003402C7" w:rsidRDefault="00B43D87" w:rsidP="00B43D87">
      <w:pPr>
        <w:spacing w:after="0" w:line="240" w:lineRule="auto"/>
        <w:rPr>
          <w:rFonts w:ascii="Arial" w:hAnsi="Arial" w:cs="Arial"/>
          <w:b/>
        </w:rPr>
      </w:pPr>
      <w:r w:rsidRPr="003402C7">
        <w:rPr>
          <w:rFonts w:ascii="Arial" w:hAnsi="Arial" w:cs="Arial"/>
          <w:b/>
        </w:rPr>
        <w:t>Core Duties and Ethos</w:t>
      </w:r>
    </w:p>
    <w:p w14:paraId="2277322A" w14:textId="77777777" w:rsidR="00B43D87" w:rsidRDefault="00B43D87" w:rsidP="00B43D87">
      <w:pPr>
        <w:spacing w:after="0" w:line="240" w:lineRule="auto"/>
        <w:rPr>
          <w:rFonts w:ascii="Arial" w:hAnsi="Arial" w:cs="Arial"/>
        </w:rPr>
      </w:pPr>
    </w:p>
    <w:p w14:paraId="6EFBE0C3" w14:textId="78D8001F"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To undertake whole Academy duties as outlined in Academy leadership responsibilities that are negotiated each year.</w:t>
      </w:r>
    </w:p>
    <w:p w14:paraId="3DD6D510" w14:textId="77777777"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 xml:space="preserve">To engage actively in the performance review process, addressing targets set by the line manager each Autumn term. </w:t>
      </w:r>
    </w:p>
    <w:p w14:paraId="304E0F9A" w14:textId="77777777"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To promote equal opportunities and celebrate diversity in all aspects of the Academy.</w:t>
      </w:r>
    </w:p>
    <w:p w14:paraId="6E0938C9" w14:textId="380CE314"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To play a full part in the life of the Academy community, to support its distinctive aim</w:t>
      </w:r>
      <w:r w:rsidR="003402C7">
        <w:rPr>
          <w:rFonts w:ascii="Arial" w:hAnsi="Arial" w:cs="Arial"/>
        </w:rPr>
        <w:t>s</w:t>
      </w:r>
      <w:r w:rsidRPr="00B43D87">
        <w:rPr>
          <w:rFonts w:ascii="Arial" w:hAnsi="Arial" w:cs="Arial"/>
        </w:rPr>
        <w:t xml:space="preserve"> and ethos and to encourage all staff and students to follow this example. </w:t>
      </w:r>
    </w:p>
    <w:p w14:paraId="6C52DA7A" w14:textId="77777777" w:rsidR="00B43D87" w:rsidRPr="00B43D87" w:rsidRDefault="00B43D87" w:rsidP="00B43D87">
      <w:pPr>
        <w:pStyle w:val="ListParagraph"/>
        <w:numPr>
          <w:ilvl w:val="0"/>
          <w:numId w:val="12"/>
        </w:numPr>
        <w:spacing w:after="0" w:line="240" w:lineRule="auto"/>
        <w:rPr>
          <w:rFonts w:ascii="Arial" w:eastAsia="Arial" w:hAnsi="Arial" w:cs="Arial"/>
          <w:highlight w:val="white"/>
        </w:rPr>
      </w:pPr>
      <w:r>
        <w:rPr>
          <w:rFonts w:ascii="Arial" w:hAnsi="Arial" w:cs="Arial"/>
        </w:rPr>
        <w:t>T</w:t>
      </w:r>
      <w:r w:rsidRPr="00B43D87">
        <w:rPr>
          <w:rFonts w:ascii="Arial" w:hAnsi="Arial" w:cs="Arial"/>
        </w:rPr>
        <w:t xml:space="preserve">o promote actively the Academy’s corporate policies. </w:t>
      </w:r>
    </w:p>
    <w:p w14:paraId="714D84D0" w14:textId="77777777" w:rsidR="00B43D87" w:rsidRPr="00B43D87" w:rsidRDefault="00B43D87" w:rsidP="00B43D87">
      <w:pPr>
        <w:pStyle w:val="ListParagraph"/>
        <w:numPr>
          <w:ilvl w:val="0"/>
          <w:numId w:val="12"/>
        </w:numPr>
        <w:spacing w:after="0" w:line="240" w:lineRule="auto"/>
        <w:rPr>
          <w:rFonts w:ascii="Arial" w:eastAsia="Arial" w:hAnsi="Arial" w:cs="Arial"/>
          <w:highlight w:val="white"/>
        </w:rPr>
      </w:pPr>
      <w:r>
        <w:rPr>
          <w:rFonts w:ascii="Arial" w:hAnsi="Arial" w:cs="Arial"/>
        </w:rPr>
        <w:t>T</w:t>
      </w:r>
      <w:r w:rsidRPr="00B43D87">
        <w:rPr>
          <w:rFonts w:ascii="Arial" w:hAnsi="Arial" w:cs="Arial"/>
        </w:rPr>
        <w:t xml:space="preserve">o comply with the Academy’s Health and Safety policy and undertake risk assessments as appropriate. </w:t>
      </w:r>
    </w:p>
    <w:p w14:paraId="0A0148C9" w14:textId="77777777"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 xml:space="preserve">To adhere to the Academy’s safeguarding policy and procedures. </w:t>
      </w:r>
    </w:p>
    <w:p w14:paraId="77A1C0D0" w14:textId="77777777"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 xml:space="preserve">To adhere to the Academy’s Dress Code. </w:t>
      </w:r>
    </w:p>
    <w:p w14:paraId="69523976" w14:textId="77777777"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 xml:space="preserve">To promote equal opportunities and celebrate diversity in all aspects of the Academy. </w:t>
      </w:r>
    </w:p>
    <w:p w14:paraId="49778341" w14:textId="77777777"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 xml:space="preserve">To undertake any other duty as specified by School Teachers’ Pay and Conditions Body (STPCB) not mentioned in the above. </w:t>
      </w:r>
    </w:p>
    <w:p w14:paraId="51559DC3" w14:textId="77777777"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 xml:space="preserve">To collaborate as a member of the Lead Practitioner Team in order to build and realise the shared vision of excellence and high standards for all students. </w:t>
      </w:r>
    </w:p>
    <w:p w14:paraId="798C284D" w14:textId="77777777"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 xml:space="preserve">To provide the Governing Body with relevant and accurate information relating to the Faculty’s performance and development. </w:t>
      </w:r>
    </w:p>
    <w:p w14:paraId="7B09DA50" w14:textId="77777777"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 xml:space="preserve">To support and participate in the work of the Harris Federation, including strand or subject groups as appropriate. </w:t>
      </w:r>
    </w:p>
    <w:p w14:paraId="3F15FC8E" w14:textId="77777777"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 xml:space="preserve">To contribute actively towards the formulation of all Academy policies and procedures, ensuring their consistent implementation. </w:t>
      </w:r>
    </w:p>
    <w:p w14:paraId="384F2992" w14:textId="77777777"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 xml:space="preserve">To agree challenging subject targets, including student achievement targets, ensuring rigorous monitoring, evaluation and review of progress towards these through Faculty improvement plans. </w:t>
      </w:r>
    </w:p>
    <w:p w14:paraId="37DC7F46" w14:textId="40929569" w:rsidR="00B43D87" w:rsidRPr="00B43D8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 xml:space="preserve">To ensure high quality teaching and learning in the Faculty, following the Academy policy for </w:t>
      </w:r>
      <w:proofErr w:type="spellStart"/>
      <w:r w:rsidRPr="00B43D87">
        <w:rPr>
          <w:rFonts w:ascii="Arial" w:hAnsi="Arial" w:cs="Arial"/>
        </w:rPr>
        <w:t>self</w:t>
      </w:r>
      <w:r>
        <w:rPr>
          <w:rFonts w:ascii="Arial" w:hAnsi="Arial" w:cs="Arial"/>
        </w:rPr>
        <w:t xml:space="preserve"> </w:t>
      </w:r>
      <w:r w:rsidRPr="00B43D87">
        <w:rPr>
          <w:rFonts w:ascii="Arial" w:hAnsi="Arial" w:cs="Arial"/>
        </w:rPr>
        <w:t>evaluation</w:t>
      </w:r>
      <w:proofErr w:type="spellEnd"/>
      <w:r w:rsidRPr="00B43D87">
        <w:rPr>
          <w:rFonts w:ascii="Arial" w:hAnsi="Arial" w:cs="Arial"/>
        </w:rPr>
        <w:t xml:space="preserve"> and review. </w:t>
      </w:r>
    </w:p>
    <w:p w14:paraId="23413346" w14:textId="2E5146D0" w:rsidR="00B43D87" w:rsidRPr="003402C7" w:rsidRDefault="00B43D87" w:rsidP="00B43D87">
      <w:pPr>
        <w:pStyle w:val="ListParagraph"/>
        <w:numPr>
          <w:ilvl w:val="0"/>
          <w:numId w:val="12"/>
        </w:numPr>
        <w:spacing w:after="0" w:line="240" w:lineRule="auto"/>
        <w:rPr>
          <w:rFonts w:ascii="Arial" w:eastAsia="Arial" w:hAnsi="Arial" w:cs="Arial"/>
          <w:highlight w:val="white"/>
        </w:rPr>
      </w:pPr>
      <w:r w:rsidRPr="00B43D87">
        <w:rPr>
          <w:rFonts w:ascii="Arial" w:hAnsi="Arial" w:cs="Arial"/>
        </w:rPr>
        <w:t xml:space="preserve">To share in the management of student disciplinary matters, </w:t>
      </w:r>
      <w:proofErr w:type="gramStart"/>
      <w:r w:rsidRPr="00B43D87">
        <w:rPr>
          <w:rFonts w:ascii="Arial" w:hAnsi="Arial" w:cs="Arial"/>
        </w:rPr>
        <w:t>including:</w:t>
      </w:r>
      <w:proofErr w:type="gramEnd"/>
      <w:r w:rsidRPr="00B43D87">
        <w:rPr>
          <w:rFonts w:ascii="Arial" w:hAnsi="Arial" w:cs="Arial"/>
        </w:rPr>
        <w:t xml:space="preserve"> liaising with parents; maintaining records in line with Academy procedures; and, compiling educational records as necessary.</w:t>
      </w:r>
    </w:p>
    <w:p w14:paraId="4CEF4B41" w14:textId="639DDDED" w:rsidR="003402C7" w:rsidRDefault="003402C7" w:rsidP="003402C7">
      <w:pPr>
        <w:spacing w:after="0" w:line="240" w:lineRule="auto"/>
        <w:ind w:left="360"/>
        <w:rPr>
          <w:rFonts w:ascii="Arial" w:eastAsia="Arial" w:hAnsi="Arial" w:cs="Arial"/>
          <w:b/>
          <w:highlight w:val="white"/>
        </w:rPr>
      </w:pPr>
    </w:p>
    <w:p w14:paraId="3A57A7B0" w14:textId="54917BF4" w:rsidR="003402C7" w:rsidRDefault="003402C7" w:rsidP="003402C7">
      <w:pPr>
        <w:spacing w:after="0" w:line="240" w:lineRule="auto"/>
        <w:ind w:left="360"/>
        <w:rPr>
          <w:rFonts w:ascii="Arial" w:eastAsia="Arial" w:hAnsi="Arial" w:cs="Arial"/>
          <w:b/>
          <w:highlight w:val="white"/>
        </w:rPr>
      </w:pPr>
      <w:r>
        <w:rPr>
          <w:rFonts w:ascii="Arial" w:eastAsia="Arial" w:hAnsi="Arial" w:cs="Arial"/>
          <w:b/>
          <w:highlight w:val="white"/>
        </w:rPr>
        <w:t>Leadership of Teaching and Learning</w:t>
      </w:r>
    </w:p>
    <w:p w14:paraId="6C8C0AD9" w14:textId="77777777" w:rsidR="003402C7" w:rsidRDefault="003402C7" w:rsidP="003402C7">
      <w:pPr>
        <w:spacing w:after="0" w:line="240" w:lineRule="auto"/>
        <w:ind w:left="360"/>
        <w:rPr>
          <w:rFonts w:ascii="Arial" w:eastAsia="Arial" w:hAnsi="Arial" w:cs="Arial"/>
          <w:highlight w:val="white"/>
        </w:rPr>
      </w:pPr>
    </w:p>
    <w:p w14:paraId="1326C90B" w14:textId="67A76CE2" w:rsidR="003402C7" w:rsidRPr="003402C7" w:rsidRDefault="003402C7" w:rsidP="003402C7">
      <w:pPr>
        <w:pStyle w:val="ListParagraph"/>
        <w:numPr>
          <w:ilvl w:val="0"/>
          <w:numId w:val="18"/>
        </w:numPr>
        <w:spacing w:after="0" w:line="240" w:lineRule="auto"/>
        <w:rPr>
          <w:b/>
          <w:highlight w:val="white"/>
        </w:rPr>
      </w:pPr>
      <w:r w:rsidRPr="003402C7">
        <w:rPr>
          <w:rFonts w:ascii="Arial" w:eastAsia="Arial" w:hAnsi="Arial" w:cs="Arial"/>
          <w:highlight w:val="white"/>
        </w:rPr>
        <w:t xml:space="preserve">Monitor through observation and spot checks the quality of learning and teaching in the </w:t>
      </w:r>
      <w:r>
        <w:rPr>
          <w:rFonts w:ascii="Arial" w:eastAsia="Arial" w:hAnsi="Arial" w:cs="Arial"/>
          <w:highlight w:val="white"/>
        </w:rPr>
        <w:t>Faculty</w:t>
      </w:r>
      <w:r w:rsidRPr="003402C7">
        <w:rPr>
          <w:rFonts w:ascii="Arial" w:eastAsia="Arial" w:hAnsi="Arial" w:cs="Arial"/>
          <w:highlight w:val="white"/>
        </w:rPr>
        <w:t xml:space="preserve"> and provide regular feedback for their team so that good practice is known and disseminated within the </w:t>
      </w:r>
      <w:r>
        <w:rPr>
          <w:rFonts w:ascii="Arial" w:eastAsia="Arial" w:hAnsi="Arial" w:cs="Arial"/>
          <w:highlight w:val="white"/>
        </w:rPr>
        <w:t>Faculty</w:t>
      </w:r>
      <w:r w:rsidRPr="003402C7">
        <w:rPr>
          <w:rFonts w:ascii="Arial" w:eastAsia="Arial" w:hAnsi="Arial" w:cs="Arial"/>
          <w:highlight w:val="white"/>
        </w:rPr>
        <w:t xml:space="preserve"> and wider school and, where necessary, areas for development and appropriate strategies for support are identified and implemented</w:t>
      </w:r>
    </w:p>
    <w:p w14:paraId="51FB68F6" w14:textId="77777777" w:rsidR="003402C7" w:rsidRDefault="003402C7" w:rsidP="003402C7">
      <w:pPr>
        <w:numPr>
          <w:ilvl w:val="0"/>
          <w:numId w:val="9"/>
        </w:numPr>
        <w:spacing w:after="0" w:line="240" w:lineRule="auto"/>
        <w:ind w:hanging="360"/>
        <w:rPr>
          <w:b/>
          <w:highlight w:val="white"/>
        </w:rPr>
      </w:pPr>
      <w:r>
        <w:rPr>
          <w:rFonts w:ascii="Arial" w:eastAsia="Arial" w:hAnsi="Arial" w:cs="Arial"/>
          <w:highlight w:val="white"/>
        </w:rPr>
        <w:lastRenderedPageBreak/>
        <w:t>Evaluate and modify/create as necessary Schemes of Work to ensure that they focus on consistent and effective teaching and learning which reflects current curriculum changes and the school’s curriculum ambition.</w:t>
      </w:r>
    </w:p>
    <w:p w14:paraId="34F68786" w14:textId="26C53AA2" w:rsidR="003402C7" w:rsidRPr="003402C7" w:rsidRDefault="003402C7" w:rsidP="003402C7">
      <w:pPr>
        <w:numPr>
          <w:ilvl w:val="0"/>
          <w:numId w:val="9"/>
        </w:numPr>
        <w:spacing w:after="0" w:line="240" w:lineRule="auto"/>
        <w:ind w:hanging="360"/>
        <w:rPr>
          <w:b/>
          <w:highlight w:val="white"/>
        </w:rPr>
      </w:pPr>
      <w:r>
        <w:rPr>
          <w:rFonts w:ascii="Arial" w:eastAsia="Arial" w:hAnsi="Arial" w:cs="Arial"/>
          <w:highlight w:val="white"/>
        </w:rPr>
        <w:t xml:space="preserve">Review teachers’ planning </w:t>
      </w:r>
      <w:r>
        <w:rPr>
          <w:rFonts w:ascii="Arial" w:eastAsia="Arial" w:hAnsi="Arial" w:cs="Arial"/>
          <w:highlight w:val="white"/>
        </w:rPr>
        <w:t>and provide support and development where required</w:t>
      </w:r>
    </w:p>
    <w:p w14:paraId="77672C52" w14:textId="4DC4CF33" w:rsidR="003402C7" w:rsidRDefault="003402C7" w:rsidP="003402C7">
      <w:pPr>
        <w:numPr>
          <w:ilvl w:val="0"/>
          <w:numId w:val="9"/>
        </w:numPr>
        <w:spacing w:after="0" w:line="240" w:lineRule="auto"/>
        <w:ind w:hanging="360"/>
        <w:rPr>
          <w:b/>
          <w:highlight w:val="white"/>
        </w:rPr>
      </w:pPr>
      <w:r>
        <w:rPr>
          <w:rFonts w:ascii="Arial" w:eastAsia="Arial" w:hAnsi="Arial" w:cs="Arial"/>
          <w:highlight w:val="white"/>
        </w:rPr>
        <w:t xml:space="preserve">Develop and coach colleagues as identified to further improve their classroom practice </w:t>
      </w:r>
    </w:p>
    <w:p w14:paraId="70B9F791" w14:textId="77777777" w:rsidR="003402C7" w:rsidRDefault="003402C7" w:rsidP="003402C7">
      <w:pPr>
        <w:numPr>
          <w:ilvl w:val="0"/>
          <w:numId w:val="9"/>
        </w:numPr>
        <w:spacing w:after="0" w:line="240" w:lineRule="auto"/>
        <w:ind w:hanging="360"/>
        <w:rPr>
          <w:b/>
          <w:highlight w:val="white"/>
        </w:rPr>
      </w:pPr>
      <w:r>
        <w:rPr>
          <w:rFonts w:ascii="Arial" w:eastAsia="Arial" w:hAnsi="Arial" w:cs="Arial"/>
          <w:highlight w:val="white"/>
        </w:rPr>
        <w:t xml:space="preserve">To discuss with students </w:t>
      </w:r>
      <w:proofErr w:type="spellStart"/>
      <w:r>
        <w:rPr>
          <w:rFonts w:ascii="Arial" w:eastAsia="Arial" w:hAnsi="Arial" w:cs="Arial"/>
          <w:highlight w:val="white"/>
        </w:rPr>
        <w:t>AfL</w:t>
      </w:r>
      <w:proofErr w:type="spellEnd"/>
      <w:r>
        <w:rPr>
          <w:rFonts w:ascii="Arial" w:eastAsia="Arial" w:hAnsi="Arial" w:cs="Arial"/>
          <w:highlight w:val="white"/>
        </w:rPr>
        <w:t>, self and peer assessment, independent learning opportunities, their ability to see the relevance of the subject across other areas</w:t>
      </w:r>
    </w:p>
    <w:p w14:paraId="7F165E31" w14:textId="77777777" w:rsidR="003402C7" w:rsidRPr="00B43D87" w:rsidRDefault="003402C7" w:rsidP="003402C7">
      <w:pPr>
        <w:pStyle w:val="ListParagraph"/>
        <w:spacing w:after="0" w:line="240" w:lineRule="auto"/>
        <w:ind w:left="780"/>
        <w:rPr>
          <w:rFonts w:ascii="Arial" w:eastAsia="Arial" w:hAnsi="Arial" w:cs="Arial"/>
          <w:highlight w:val="white"/>
        </w:rPr>
      </w:pPr>
    </w:p>
    <w:p w14:paraId="7EC5D80B" w14:textId="77777777" w:rsidR="00B43D87" w:rsidRDefault="00B43D87" w:rsidP="00B43D87">
      <w:pPr>
        <w:spacing w:after="0" w:line="240" w:lineRule="auto"/>
        <w:rPr>
          <w:b/>
          <w:highlight w:val="white"/>
        </w:rPr>
      </w:pPr>
    </w:p>
    <w:p w14:paraId="3B30B7DD" w14:textId="77777777" w:rsidR="003402C7" w:rsidRPr="003402C7" w:rsidRDefault="003402C7" w:rsidP="003402C7">
      <w:pPr>
        <w:spacing w:after="0" w:line="240" w:lineRule="auto"/>
        <w:rPr>
          <w:rFonts w:ascii="Arial" w:hAnsi="Arial" w:cs="Arial"/>
          <w:b/>
        </w:rPr>
      </w:pPr>
      <w:r w:rsidRPr="003402C7">
        <w:rPr>
          <w:rFonts w:ascii="Arial" w:hAnsi="Arial" w:cs="Arial"/>
          <w:b/>
        </w:rPr>
        <w:t xml:space="preserve">Teaching </w:t>
      </w:r>
    </w:p>
    <w:p w14:paraId="43772C42" w14:textId="77777777" w:rsidR="003402C7" w:rsidRDefault="003402C7" w:rsidP="003402C7">
      <w:pPr>
        <w:spacing w:after="0" w:line="240" w:lineRule="auto"/>
        <w:rPr>
          <w:rFonts w:ascii="Arial" w:hAnsi="Arial" w:cs="Arial"/>
        </w:rPr>
      </w:pPr>
    </w:p>
    <w:p w14:paraId="3300D90D" w14:textId="77777777" w:rsidR="003402C7" w:rsidRDefault="003402C7" w:rsidP="003402C7">
      <w:pPr>
        <w:pStyle w:val="ListParagraph"/>
        <w:numPr>
          <w:ilvl w:val="0"/>
          <w:numId w:val="15"/>
        </w:numPr>
        <w:spacing w:after="0" w:line="240" w:lineRule="auto"/>
        <w:rPr>
          <w:rFonts w:ascii="Arial" w:hAnsi="Arial" w:cs="Arial"/>
        </w:rPr>
      </w:pPr>
      <w:r w:rsidRPr="003402C7">
        <w:rPr>
          <w:rFonts w:ascii="Arial" w:hAnsi="Arial" w:cs="Arial"/>
        </w:rPr>
        <w:t xml:space="preserve">To undertake an appropriate programme of teaching in accordance with the duties of a standard scale teacher. </w:t>
      </w:r>
    </w:p>
    <w:p w14:paraId="2EFE50BE" w14:textId="77777777" w:rsidR="003402C7" w:rsidRDefault="003402C7" w:rsidP="003402C7">
      <w:pPr>
        <w:pStyle w:val="ListParagraph"/>
        <w:numPr>
          <w:ilvl w:val="0"/>
          <w:numId w:val="15"/>
        </w:numPr>
        <w:spacing w:after="0" w:line="240" w:lineRule="auto"/>
        <w:rPr>
          <w:rFonts w:ascii="Arial" w:hAnsi="Arial" w:cs="Arial"/>
        </w:rPr>
      </w:pPr>
      <w:r w:rsidRPr="003402C7">
        <w:rPr>
          <w:rFonts w:ascii="Arial" w:hAnsi="Arial" w:cs="Arial"/>
        </w:rPr>
        <w:t>To assist in the development of appropriate syllabuses, resources, schemes of work, marking policies and teaching strategies in the Faculty.</w:t>
      </w:r>
    </w:p>
    <w:p w14:paraId="2080AA52" w14:textId="77777777" w:rsidR="003402C7" w:rsidRDefault="003402C7" w:rsidP="003402C7">
      <w:pPr>
        <w:pStyle w:val="ListParagraph"/>
        <w:numPr>
          <w:ilvl w:val="0"/>
          <w:numId w:val="15"/>
        </w:numPr>
        <w:spacing w:after="0" w:line="240" w:lineRule="auto"/>
        <w:rPr>
          <w:rFonts w:ascii="Arial" w:hAnsi="Arial" w:cs="Arial"/>
        </w:rPr>
      </w:pPr>
      <w:r w:rsidRPr="003402C7">
        <w:rPr>
          <w:rFonts w:ascii="Arial" w:hAnsi="Arial" w:cs="Arial"/>
        </w:rPr>
        <w:t xml:space="preserve">To attend all appropriate meetings. </w:t>
      </w:r>
    </w:p>
    <w:p w14:paraId="73779ECF" w14:textId="77777777" w:rsidR="003402C7" w:rsidRDefault="003402C7" w:rsidP="003402C7">
      <w:pPr>
        <w:pStyle w:val="ListParagraph"/>
        <w:numPr>
          <w:ilvl w:val="0"/>
          <w:numId w:val="15"/>
        </w:numPr>
        <w:spacing w:after="0" w:line="240" w:lineRule="auto"/>
        <w:rPr>
          <w:rFonts w:ascii="Arial" w:hAnsi="Arial" w:cs="Arial"/>
        </w:rPr>
      </w:pPr>
      <w:r w:rsidRPr="003402C7">
        <w:rPr>
          <w:rFonts w:ascii="Arial" w:hAnsi="Arial" w:cs="Arial"/>
        </w:rPr>
        <w:t>To plan and prepare courses and lessons in line with Academy policy.</w:t>
      </w:r>
    </w:p>
    <w:p w14:paraId="6EED3DAF" w14:textId="77777777" w:rsidR="003402C7" w:rsidRDefault="003402C7" w:rsidP="003402C7">
      <w:pPr>
        <w:pStyle w:val="ListParagraph"/>
        <w:numPr>
          <w:ilvl w:val="0"/>
          <w:numId w:val="15"/>
        </w:numPr>
        <w:spacing w:after="0" w:line="240" w:lineRule="auto"/>
        <w:rPr>
          <w:rFonts w:ascii="Arial" w:hAnsi="Arial" w:cs="Arial"/>
        </w:rPr>
      </w:pPr>
      <w:r w:rsidRPr="003402C7">
        <w:rPr>
          <w:rFonts w:ascii="Arial" w:hAnsi="Arial" w:cs="Arial"/>
        </w:rPr>
        <w:t>To contribute to the whole Academy’s planning activities.</w:t>
      </w:r>
    </w:p>
    <w:p w14:paraId="5822C0CF" w14:textId="77777777" w:rsidR="003402C7" w:rsidRDefault="003402C7" w:rsidP="003402C7">
      <w:pPr>
        <w:pStyle w:val="ListParagraph"/>
        <w:numPr>
          <w:ilvl w:val="0"/>
          <w:numId w:val="15"/>
        </w:numPr>
        <w:spacing w:after="0" w:line="240" w:lineRule="auto"/>
        <w:rPr>
          <w:rFonts w:ascii="Arial" w:hAnsi="Arial" w:cs="Arial"/>
        </w:rPr>
      </w:pPr>
      <w:r w:rsidRPr="003402C7">
        <w:rPr>
          <w:rFonts w:ascii="Arial" w:hAnsi="Arial" w:cs="Arial"/>
        </w:rPr>
        <w:t xml:space="preserve">To teach students according to their educational needs, including the setting and marking of work to be carried out by the student in the Academy. </w:t>
      </w:r>
    </w:p>
    <w:p w14:paraId="0B99D9F2" w14:textId="77777777" w:rsidR="003402C7" w:rsidRDefault="003402C7" w:rsidP="003402C7">
      <w:pPr>
        <w:pStyle w:val="ListParagraph"/>
        <w:numPr>
          <w:ilvl w:val="0"/>
          <w:numId w:val="15"/>
        </w:numPr>
        <w:spacing w:after="0" w:line="240" w:lineRule="auto"/>
        <w:rPr>
          <w:rFonts w:ascii="Arial" w:hAnsi="Arial" w:cs="Arial"/>
        </w:rPr>
      </w:pPr>
      <w:r>
        <w:rPr>
          <w:rFonts w:ascii="Arial" w:hAnsi="Arial" w:cs="Arial"/>
        </w:rPr>
        <w:t>T</w:t>
      </w:r>
      <w:r w:rsidRPr="003402C7">
        <w:rPr>
          <w:rFonts w:ascii="Arial" w:hAnsi="Arial" w:cs="Arial"/>
        </w:rPr>
        <w:t xml:space="preserve">o assess record and report on the attendance, progress, development and attainment of students and to keep such records as are required. </w:t>
      </w:r>
    </w:p>
    <w:p w14:paraId="25B4C7C9" w14:textId="77777777" w:rsidR="003402C7" w:rsidRDefault="003402C7" w:rsidP="003402C7">
      <w:pPr>
        <w:pStyle w:val="ListParagraph"/>
        <w:numPr>
          <w:ilvl w:val="0"/>
          <w:numId w:val="15"/>
        </w:numPr>
        <w:spacing w:after="0" w:line="240" w:lineRule="auto"/>
        <w:rPr>
          <w:rFonts w:ascii="Arial" w:hAnsi="Arial" w:cs="Arial"/>
        </w:rPr>
      </w:pPr>
      <w:r w:rsidRPr="003402C7">
        <w:rPr>
          <w:rFonts w:ascii="Arial" w:hAnsi="Arial" w:cs="Arial"/>
        </w:rPr>
        <w:t xml:space="preserve">To provide, or contribute to, oral and written assessments, reports and references relating to individual students and groups of students. </w:t>
      </w:r>
    </w:p>
    <w:p w14:paraId="4D1BD013" w14:textId="77777777" w:rsidR="003402C7" w:rsidRDefault="003402C7" w:rsidP="003402C7">
      <w:pPr>
        <w:pStyle w:val="ListParagraph"/>
        <w:numPr>
          <w:ilvl w:val="0"/>
          <w:numId w:val="15"/>
        </w:numPr>
        <w:spacing w:after="0" w:line="240" w:lineRule="auto"/>
        <w:rPr>
          <w:rFonts w:ascii="Arial" w:hAnsi="Arial" w:cs="Arial"/>
        </w:rPr>
      </w:pPr>
      <w:r w:rsidRPr="003402C7">
        <w:rPr>
          <w:rFonts w:ascii="Arial" w:hAnsi="Arial" w:cs="Arial"/>
        </w:rPr>
        <w:t xml:space="preserve">To ensure that ICT, Literacy, Numeracy, EM and SMSC are reflected in the teaching/learning experience of students. </w:t>
      </w:r>
    </w:p>
    <w:p w14:paraId="35D9AED6" w14:textId="5FCBAF37" w:rsidR="003402C7" w:rsidRDefault="003402C7" w:rsidP="003402C7">
      <w:pPr>
        <w:pStyle w:val="ListParagraph"/>
        <w:numPr>
          <w:ilvl w:val="0"/>
          <w:numId w:val="15"/>
        </w:numPr>
        <w:spacing w:after="0" w:line="240" w:lineRule="auto"/>
        <w:rPr>
          <w:rFonts w:ascii="Arial" w:hAnsi="Arial" w:cs="Arial"/>
        </w:rPr>
      </w:pPr>
      <w:r w:rsidRPr="003402C7">
        <w:rPr>
          <w:rFonts w:ascii="Arial" w:hAnsi="Arial" w:cs="Arial"/>
        </w:rPr>
        <w:t>To undertake assessment of students as requested by external examination bodies, subject area and Academy procedures.</w:t>
      </w:r>
    </w:p>
    <w:p w14:paraId="240DAF9E" w14:textId="283D60A4" w:rsidR="003402C7" w:rsidRPr="003402C7" w:rsidRDefault="003402C7" w:rsidP="003402C7">
      <w:pPr>
        <w:spacing w:after="0" w:line="240" w:lineRule="auto"/>
        <w:rPr>
          <w:rFonts w:ascii="Arial" w:hAnsi="Arial" w:cs="Arial"/>
          <w:b/>
        </w:rPr>
      </w:pPr>
    </w:p>
    <w:p w14:paraId="04C8FA61" w14:textId="50AFD03E" w:rsidR="003402C7" w:rsidRPr="003402C7" w:rsidRDefault="003402C7" w:rsidP="003402C7">
      <w:pPr>
        <w:spacing w:after="0" w:line="240" w:lineRule="auto"/>
        <w:rPr>
          <w:rFonts w:ascii="Arial" w:hAnsi="Arial" w:cs="Arial"/>
          <w:b/>
        </w:rPr>
      </w:pPr>
      <w:r w:rsidRPr="003402C7">
        <w:rPr>
          <w:rFonts w:ascii="Arial" w:hAnsi="Arial" w:cs="Arial"/>
          <w:b/>
        </w:rPr>
        <w:t xml:space="preserve">Management of Resources </w:t>
      </w:r>
    </w:p>
    <w:p w14:paraId="03D4CAEB" w14:textId="77777777" w:rsidR="003402C7" w:rsidRDefault="003402C7" w:rsidP="003402C7">
      <w:pPr>
        <w:spacing w:after="0" w:line="240" w:lineRule="auto"/>
        <w:rPr>
          <w:rFonts w:ascii="Arial" w:hAnsi="Arial" w:cs="Arial"/>
        </w:rPr>
      </w:pPr>
    </w:p>
    <w:p w14:paraId="6C2C53FB" w14:textId="77777777" w:rsidR="003402C7" w:rsidRDefault="003402C7" w:rsidP="003402C7">
      <w:pPr>
        <w:pStyle w:val="ListParagraph"/>
        <w:numPr>
          <w:ilvl w:val="0"/>
          <w:numId w:val="17"/>
        </w:numPr>
        <w:spacing w:after="0" w:line="240" w:lineRule="auto"/>
        <w:rPr>
          <w:rFonts w:ascii="Arial" w:hAnsi="Arial" w:cs="Arial"/>
        </w:rPr>
      </w:pPr>
      <w:r w:rsidRPr="003402C7">
        <w:rPr>
          <w:rFonts w:ascii="Arial" w:hAnsi="Arial" w:cs="Arial"/>
        </w:rPr>
        <w:t>To manage the available resources of space, staff, budget and equipment effectively within the policies and procedures of the Academy.</w:t>
      </w:r>
    </w:p>
    <w:p w14:paraId="148CB7FC" w14:textId="77777777" w:rsidR="003402C7" w:rsidRDefault="003402C7" w:rsidP="003402C7">
      <w:pPr>
        <w:pStyle w:val="ListParagraph"/>
        <w:numPr>
          <w:ilvl w:val="0"/>
          <w:numId w:val="17"/>
        </w:numPr>
        <w:spacing w:after="0" w:line="240" w:lineRule="auto"/>
        <w:rPr>
          <w:rFonts w:ascii="Arial" w:hAnsi="Arial" w:cs="Arial"/>
        </w:rPr>
      </w:pPr>
      <w:r w:rsidRPr="003402C7">
        <w:rPr>
          <w:rFonts w:ascii="Arial" w:hAnsi="Arial" w:cs="Arial"/>
        </w:rPr>
        <w:t xml:space="preserve">To support the effective and efficient timetabling and rooming of teaching within the Faculty. </w:t>
      </w:r>
    </w:p>
    <w:p w14:paraId="78AB253C" w14:textId="77777777" w:rsidR="003402C7" w:rsidRDefault="003402C7" w:rsidP="003402C7">
      <w:pPr>
        <w:pStyle w:val="ListParagraph"/>
        <w:numPr>
          <w:ilvl w:val="0"/>
          <w:numId w:val="17"/>
        </w:numPr>
        <w:spacing w:after="0" w:line="240" w:lineRule="auto"/>
        <w:rPr>
          <w:rFonts w:ascii="Arial" w:hAnsi="Arial" w:cs="Arial"/>
        </w:rPr>
      </w:pPr>
      <w:r w:rsidRPr="003402C7">
        <w:rPr>
          <w:rFonts w:ascii="Arial" w:hAnsi="Arial" w:cs="Arial"/>
        </w:rPr>
        <w:t xml:space="preserve">To ensure the Academy health and safety policies and practices, including risk assessments, throughout the department are in line with legislation and are updated where necessary. </w:t>
      </w:r>
    </w:p>
    <w:p w14:paraId="702252C9" w14:textId="77777777" w:rsidR="003402C7" w:rsidRDefault="003402C7" w:rsidP="003402C7">
      <w:pPr>
        <w:spacing w:after="0" w:line="240" w:lineRule="auto"/>
        <w:rPr>
          <w:rFonts w:ascii="Arial" w:hAnsi="Arial" w:cs="Arial"/>
        </w:rPr>
      </w:pPr>
    </w:p>
    <w:p w14:paraId="6FD321A8" w14:textId="77777777" w:rsidR="003402C7" w:rsidRDefault="003402C7" w:rsidP="003402C7">
      <w:pPr>
        <w:spacing w:after="0" w:line="240" w:lineRule="auto"/>
        <w:rPr>
          <w:rFonts w:ascii="Arial" w:hAnsi="Arial" w:cs="Arial"/>
        </w:rPr>
      </w:pPr>
      <w:r w:rsidRPr="003402C7">
        <w:rPr>
          <w:rFonts w:ascii="Arial" w:hAnsi="Arial" w:cs="Arial"/>
        </w:rPr>
        <w:t>Employees are expected to comply with any reasonable request from a manager to undertake work of a similar level that is not specified in this Job Description.</w:t>
      </w:r>
      <w:r w:rsidRPr="003402C7">
        <w:rPr>
          <w:rFonts w:ascii="Arial" w:hAnsi="Arial" w:cs="Arial"/>
        </w:rPr>
        <w:t xml:space="preserve"> E</w:t>
      </w:r>
      <w:r w:rsidRPr="003402C7">
        <w:rPr>
          <w:rFonts w:ascii="Arial" w:hAnsi="Arial" w:cs="Arial"/>
        </w:rPr>
        <w:t xml:space="preserve">mployees should be courteous to colleagues and provide a welcoming environment to visitors and telephone callers. The Academy will endeavour to make any necessary reasonable adjustments to the job and the working environment to enable access to employment opportunities for disabled job applicants or continued employment for any employee who develops a disabling condition. </w:t>
      </w:r>
    </w:p>
    <w:p w14:paraId="6AAAB53C" w14:textId="77777777" w:rsidR="003402C7" w:rsidRDefault="003402C7" w:rsidP="003402C7">
      <w:pPr>
        <w:spacing w:after="0" w:line="240" w:lineRule="auto"/>
        <w:rPr>
          <w:rFonts w:ascii="Arial" w:hAnsi="Arial" w:cs="Arial"/>
        </w:rPr>
      </w:pPr>
    </w:p>
    <w:p w14:paraId="55B139B6" w14:textId="31F7B808" w:rsidR="003402C7" w:rsidRDefault="003402C7" w:rsidP="003402C7">
      <w:pPr>
        <w:spacing w:after="0" w:line="240" w:lineRule="auto"/>
        <w:rPr>
          <w:rFonts w:ascii="Arial" w:hAnsi="Arial" w:cs="Arial"/>
        </w:rPr>
      </w:pPr>
      <w:r w:rsidRPr="003402C7">
        <w:rPr>
          <w:rFonts w:ascii="Arial" w:hAnsi="Arial" w:cs="Arial"/>
        </w:rPr>
        <w:t xml:space="preserve">This Job Description may be altered to reflect or anticipate changes in the job which are commensurate with the salary and job title. We will consider any reasonable adjustments under the terms of the Equality Act to enable an applicant with a disability (as defined under the Act) to meet the requirements of the post. The job-holder will ensure that academy policies are reflected in all aspect of his/her work, in </w:t>
      </w:r>
      <w:proofErr w:type="gramStart"/>
      <w:r w:rsidRPr="003402C7">
        <w:rPr>
          <w:rFonts w:ascii="Arial" w:hAnsi="Arial" w:cs="Arial"/>
        </w:rPr>
        <w:t>particular those</w:t>
      </w:r>
      <w:proofErr w:type="gramEnd"/>
      <w:r w:rsidRPr="003402C7">
        <w:rPr>
          <w:rFonts w:ascii="Arial" w:hAnsi="Arial" w:cs="Arial"/>
        </w:rPr>
        <w:t xml:space="preserve"> relating to: (</w:t>
      </w:r>
      <w:proofErr w:type="spellStart"/>
      <w:r w:rsidRPr="003402C7">
        <w:rPr>
          <w:rFonts w:ascii="Arial" w:hAnsi="Arial" w:cs="Arial"/>
        </w:rPr>
        <w:t>i</w:t>
      </w:r>
      <w:proofErr w:type="spellEnd"/>
      <w:r w:rsidRPr="003402C7">
        <w:rPr>
          <w:rFonts w:ascii="Arial" w:hAnsi="Arial" w:cs="Arial"/>
        </w:rPr>
        <w:t xml:space="preserve">) Equal </w:t>
      </w:r>
      <w:r w:rsidRPr="003402C7">
        <w:rPr>
          <w:rFonts w:ascii="Arial" w:hAnsi="Arial" w:cs="Arial"/>
        </w:rPr>
        <w:lastRenderedPageBreak/>
        <w:t>Opportunities (ii) Health and Safety (iii) General Data Protection Regulations (2018) (iv) Safeguarding Children</w:t>
      </w:r>
    </w:p>
    <w:p w14:paraId="075BE0B4" w14:textId="6AC80C0A" w:rsidR="003402C7" w:rsidRDefault="003402C7" w:rsidP="003402C7">
      <w:pPr>
        <w:spacing w:after="0" w:line="240" w:lineRule="auto"/>
        <w:rPr>
          <w:rFonts w:ascii="Arial" w:hAnsi="Arial" w:cs="Arial"/>
        </w:rPr>
      </w:pPr>
    </w:p>
    <w:p w14:paraId="1782D3BF" w14:textId="559A988C" w:rsidR="003402C7" w:rsidRDefault="003402C7" w:rsidP="003402C7">
      <w:pPr>
        <w:spacing w:after="0" w:line="240" w:lineRule="auto"/>
        <w:rPr>
          <w:rFonts w:ascii="Arial" w:hAnsi="Arial" w:cs="Arial"/>
          <w:i/>
          <w:sz w:val="18"/>
        </w:rPr>
      </w:pPr>
      <w:r w:rsidRPr="003402C7">
        <w:rPr>
          <w:rFonts w:ascii="Arial" w:hAnsi="Arial" w:cs="Arial"/>
          <w:i/>
          <w:sz w:val="18"/>
        </w:rPr>
        <w:t>Employees will be expected to comply with any reasonable request from a manager to undertake work of a similar level that is not specified in this job description. Employees are expected to be courteous to colleagues and provide a welcoming environment to visitors and telephone callers. The academy will endeavour to make any necessary reasonable adjustments to the job and the working environment to enable access to employment opportunities for disabled job applicants or continued employment for any employee who develops a disabling condition (as defined in the Equality Act 2010). Following consultation with you this job description may be changed by management to reflect or anticipate changes in the job which are commensurate with the salary and job title.</w:t>
      </w:r>
    </w:p>
    <w:p w14:paraId="26DB111F" w14:textId="77777777" w:rsidR="003402C7" w:rsidRPr="003402C7" w:rsidRDefault="003402C7" w:rsidP="003402C7">
      <w:pPr>
        <w:spacing w:after="0" w:line="240" w:lineRule="auto"/>
        <w:rPr>
          <w:rFonts w:ascii="Arial" w:hAnsi="Arial" w:cs="Arial"/>
          <w:i/>
          <w:sz w:val="18"/>
        </w:rPr>
      </w:pPr>
    </w:p>
    <w:p w14:paraId="1E7E7596" w14:textId="77777777" w:rsidR="007D6D66" w:rsidRDefault="007D6D66">
      <w:pPr>
        <w:spacing w:after="0" w:line="240" w:lineRule="auto"/>
        <w:rPr>
          <w:rFonts w:ascii="Arial" w:eastAsia="Arial" w:hAnsi="Arial" w:cs="Arial"/>
          <w:highlight w:val="white"/>
        </w:rPr>
      </w:pPr>
    </w:p>
    <w:p w14:paraId="7471CBE3" w14:textId="77777777" w:rsidR="007D6D66" w:rsidRDefault="006677EC">
      <w:pPr>
        <w:tabs>
          <w:tab w:val="left" w:pos="5025"/>
        </w:tabs>
        <w:spacing w:after="0" w:line="240" w:lineRule="auto"/>
        <w:rPr>
          <w:rFonts w:ascii="Arial" w:eastAsia="Arial" w:hAnsi="Arial" w:cs="Arial"/>
          <w:b/>
          <w:highlight w:val="white"/>
        </w:rPr>
      </w:pPr>
      <w:r>
        <w:rPr>
          <w:rFonts w:ascii="Arial" w:eastAsia="Arial" w:hAnsi="Arial" w:cs="Arial"/>
          <w:b/>
          <w:highlight w:val="white"/>
        </w:rPr>
        <w:t xml:space="preserve">Safeguarding </w:t>
      </w:r>
      <w:r>
        <w:rPr>
          <w:rFonts w:ascii="Arial" w:eastAsia="Arial" w:hAnsi="Arial" w:cs="Arial"/>
          <w:b/>
          <w:highlight w:val="white"/>
        </w:rPr>
        <w:tab/>
      </w:r>
    </w:p>
    <w:p w14:paraId="4CA7BFD8" w14:textId="77777777" w:rsidR="007D6D66" w:rsidRDefault="006677EC">
      <w:pPr>
        <w:tabs>
          <w:tab w:val="left" w:pos="6225"/>
        </w:tabs>
        <w:spacing w:after="0" w:line="240" w:lineRule="auto"/>
        <w:rPr>
          <w:rFonts w:ascii="Arial" w:eastAsia="Arial" w:hAnsi="Arial" w:cs="Arial"/>
          <w:b/>
          <w:highlight w:val="white"/>
        </w:rPr>
      </w:pPr>
      <w:r>
        <w:rPr>
          <w:rFonts w:ascii="Arial" w:eastAsia="Arial" w:hAnsi="Arial" w:cs="Arial"/>
          <w:b/>
          <w:highlight w:val="white"/>
        </w:rPr>
        <w:tab/>
      </w:r>
    </w:p>
    <w:p w14:paraId="5A77AF63" w14:textId="77777777" w:rsidR="007D6D66" w:rsidRDefault="006677EC">
      <w:pPr>
        <w:spacing w:after="0" w:line="240" w:lineRule="auto"/>
        <w:rPr>
          <w:rFonts w:ascii="Arial" w:eastAsia="Arial" w:hAnsi="Arial" w:cs="Arial"/>
          <w:highlight w:val="white"/>
        </w:rPr>
      </w:pPr>
      <w:r>
        <w:rPr>
          <w:rFonts w:ascii="Arial" w:eastAsia="Arial" w:hAnsi="Arial" w:cs="Arial"/>
          <w:highlight w:val="white"/>
        </w:rPr>
        <w:t>We are committed to safeguarding and protecting the welfare of children and expect all staff and volunteers to share this commitment.  A Disclosure and Barring Service Certificate will be required for all posts. This post will be subject to enhanced checks</w:t>
      </w:r>
      <w:r>
        <w:rPr>
          <w:rFonts w:ascii="Arial" w:eastAsia="Arial" w:hAnsi="Arial" w:cs="Arial"/>
          <w:highlight w:val="white"/>
        </w:rPr>
        <w:t xml:space="preserve"> as part of our Prevent Duty.</w:t>
      </w:r>
    </w:p>
    <w:p w14:paraId="3C9054B6" w14:textId="124DB02C" w:rsidR="007D6D66" w:rsidRDefault="007D6D66">
      <w:pPr>
        <w:spacing w:after="0" w:line="240" w:lineRule="auto"/>
        <w:rPr>
          <w:rFonts w:ascii="Arial" w:eastAsia="Arial" w:hAnsi="Arial" w:cs="Arial"/>
          <w:highlight w:val="white"/>
        </w:rPr>
      </w:pPr>
    </w:p>
    <w:p w14:paraId="496C36E4" w14:textId="5782976D" w:rsidR="003402C7" w:rsidRDefault="003402C7">
      <w:pPr>
        <w:spacing w:after="0" w:line="240" w:lineRule="auto"/>
        <w:rPr>
          <w:rFonts w:ascii="Arial" w:eastAsia="Arial" w:hAnsi="Arial" w:cs="Arial"/>
          <w:highlight w:val="white"/>
        </w:rPr>
      </w:pPr>
    </w:p>
    <w:p w14:paraId="47F81F31" w14:textId="14D1788A" w:rsidR="003402C7" w:rsidRDefault="003402C7">
      <w:pPr>
        <w:spacing w:after="0" w:line="240" w:lineRule="auto"/>
        <w:rPr>
          <w:rFonts w:ascii="Arial" w:eastAsia="Arial" w:hAnsi="Arial" w:cs="Arial"/>
          <w:highlight w:val="white"/>
        </w:rPr>
      </w:pPr>
    </w:p>
    <w:p w14:paraId="430A0286" w14:textId="720FB7F4" w:rsidR="003402C7" w:rsidRDefault="003402C7">
      <w:pPr>
        <w:spacing w:after="0" w:line="240" w:lineRule="auto"/>
        <w:rPr>
          <w:rFonts w:ascii="Arial" w:eastAsia="Arial" w:hAnsi="Arial" w:cs="Arial"/>
          <w:highlight w:val="white"/>
        </w:rPr>
      </w:pPr>
    </w:p>
    <w:p w14:paraId="6010ED58" w14:textId="046E43C8" w:rsidR="003402C7" w:rsidRDefault="003402C7">
      <w:pPr>
        <w:spacing w:after="0" w:line="240" w:lineRule="auto"/>
        <w:rPr>
          <w:rFonts w:ascii="Arial" w:eastAsia="Arial" w:hAnsi="Arial" w:cs="Arial"/>
          <w:highlight w:val="white"/>
        </w:rPr>
      </w:pPr>
    </w:p>
    <w:p w14:paraId="152AF7F8" w14:textId="2C77B44B" w:rsidR="003402C7" w:rsidRDefault="003402C7">
      <w:pPr>
        <w:spacing w:after="0" w:line="240" w:lineRule="auto"/>
        <w:rPr>
          <w:rFonts w:ascii="Arial" w:eastAsia="Arial" w:hAnsi="Arial" w:cs="Arial"/>
          <w:highlight w:val="white"/>
        </w:rPr>
      </w:pPr>
    </w:p>
    <w:p w14:paraId="074C7ADD" w14:textId="1C122D0E" w:rsidR="003402C7" w:rsidRDefault="003402C7">
      <w:pPr>
        <w:spacing w:after="0" w:line="240" w:lineRule="auto"/>
        <w:rPr>
          <w:rFonts w:ascii="Arial" w:eastAsia="Arial" w:hAnsi="Arial" w:cs="Arial"/>
          <w:highlight w:val="white"/>
        </w:rPr>
      </w:pPr>
    </w:p>
    <w:p w14:paraId="0057317B" w14:textId="2C11E26C" w:rsidR="003402C7" w:rsidRDefault="003402C7">
      <w:pPr>
        <w:spacing w:after="0" w:line="240" w:lineRule="auto"/>
        <w:rPr>
          <w:rFonts w:ascii="Arial" w:eastAsia="Arial" w:hAnsi="Arial" w:cs="Arial"/>
          <w:highlight w:val="white"/>
        </w:rPr>
      </w:pPr>
    </w:p>
    <w:p w14:paraId="45281F8E" w14:textId="2F4F560A" w:rsidR="003402C7" w:rsidRDefault="003402C7">
      <w:pPr>
        <w:spacing w:after="0" w:line="240" w:lineRule="auto"/>
        <w:rPr>
          <w:rFonts w:ascii="Arial" w:eastAsia="Arial" w:hAnsi="Arial" w:cs="Arial"/>
          <w:highlight w:val="white"/>
        </w:rPr>
      </w:pPr>
    </w:p>
    <w:p w14:paraId="11A4941A" w14:textId="71D27472" w:rsidR="003402C7" w:rsidRDefault="003402C7">
      <w:pPr>
        <w:spacing w:after="0" w:line="240" w:lineRule="auto"/>
        <w:rPr>
          <w:rFonts w:ascii="Arial" w:eastAsia="Arial" w:hAnsi="Arial" w:cs="Arial"/>
          <w:highlight w:val="white"/>
        </w:rPr>
      </w:pPr>
    </w:p>
    <w:p w14:paraId="31CA32CD" w14:textId="350B9FD7" w:rsidR="003402C7" w:rsidRDefault="003402C7">
      <w:pPr>
        <w:spacing w:after="0" w:line="240" w:lineRule="auto"/>
        <w:rPr>
          <w:rFonts w:ascii="Arial" w:eastAsia="Arial" w:hAnsi="Arial" w:cs="Arial"/>
          <w:highlight w:val="white"/>
        </w:rPr>
      </w:pPr>
    </w:p>
    <w:p w14:paraId="19FFCBE1" w14:textId="053D493D" w:rsidR="003402C7" w:rsidRDefault="003402C7">
      <w:pPr>
        <w:spacing w:after="0" w:line="240" w:lineRule="auto"/>
        <w:rPr>
          <w:rFonts w:ascii="Arial" w:eastAsia="Arial" w:hAnsi="Arial" w:cs="Arial"/>
          <w:highlight w:val="white"/>
        </w:rPr>
      </w:pPr>
    </w:p>
    <w:p w14:paraId="1B2F5C1D" w14:textId="02ED8BCC" w:rsidR="003402C7" w:rsidRDefault="003402C7">
      <w:pPr>
        <w:spacing w:after="0" w:line="240" w:lineRule="auto"/>
        <w:rPr>
          <w:rFonts w:ascii="Arial" w:eastAsia="Arial" w:hAnsi="Arial" w:cs="Arial"/>
          <w:highlight w:val="white"/>
        </w:rPr>
      </w:pPr>
    </w:p>
    <w:p w14:paraId="6E18BA9E" w14:textId="45BC315E" w:rsidR="003402C7" w:rsidRDefault="003402C7">
      <w:pPr>
        <w:spacing w:after="0" w:line="240" w:lineRule="auto"/>
        <w:rPr>
          <w:rFonts w:ascii="Arial" w:eastAsia="Arial" w:hAnsi="Arial" w:cs="Arial"/>
          <w:highlight w:val="white"/>
        </w:rPr>
      </w:pPr>
    </w:p>
    <w:p w14:paraId="5FBEB831" w14:textId="32AD0FDC" w:rsidR="003402C7" w:rsidRDefault="003402C7">
      <w:pPr>
        <w:spacing w:after="0" w:line="240" w:lineRule="auto"/>
        <w:rPr>
          <w:rFonts w:ascii="Arial" w:eastAsia="Arial" w:hAnsi="Arial" w:cs="Arial"/>
          <w:highlight w:val="white"/>
        </w:rPr>
      </w:pPr>
    </w:p>
    <w:p w14:paraId="34463F84" w14:textId="05FF8792" w:rsidR="003402C7" w:rsidRDefault="003402C7">
      <w:pPr>
        <w:spacing w:after="0" w:line="240" w:lineRule="auto"/>
        <w:rPr>
          <w:rFonts w:ascii="Arial" w:eastAsia="Arial" w:hAnsi="Arial" w:cs="Arial"/>
          <w:highlight w:val="white"/>
        </w:rPr>
      </w:pPr>
    </w:p>
    <w:p w14:paraId="37008CA2" w14:textId="2B1FFD37" w:rsidR="003402C7" w:rsidRDefault="003402C7">
      <w:pPr>
        <w:spacing w:after="0" w:line="240" w:lineRule="auto"/>
        <w:rPr>
          <w:rFonts w:ascii="Arial" w:eastAsia="Arial" w:hAnsi="Arial" w:cs="Arial"/>
          <w:highlight w:val="white"/>
        </w:rPr>
      </w:pPr>
    </w:p>
    <w:p w14:paraId="05420312" w14:textId="507C8615" w:rsidR="003402C7" w:rsidRDefault="003402C7">
      <w:pPr>
        <w:spacing w:after="0" w:line="240" w:lineRule="auto"/>
        <w:rPr>
          <w:rFonts w:ascii="Arial" w:eastAsia="Arial" w:hAnsi="Arial" w:cs="Arial"/>
          <w:highlight w:val="white"/>
        </w:rPr>
      </w:pPr>
    </w:p>
    <w:p w14:paraId="5430A47A" w14:textId="6922B5C8" w:rsidR="003402C7" w:rsidRDefault="003402C7">
      <w:pPr>
        <w:spacing w:after="0" w:line="240" w:lineRule="auto"/>
        <w:rPr>
          <w:rFonts w:ascii="Arial" w:eastAsia="Arial" w:hAnsi="Arial" w:cs="Arial"/>
          <w:highlight w:val="white"/>
        </w:rPr>
      </w:pPr>
    </w:p>
    <w:p w14:paraId="73A4B536" w14:textId="10C8C69D" w:rsidR="003402C7" w:rsidRDefault="003402C7">
      <w:pPr>
        <w:spacing w:after="0" w:line="240" w:lineRule="auto"/>
        <w:rPr>
          <w:rFonts w:ascii="Arial" w:eastAsia="Arial" w:hAnsi="Arial" w:cs="Arial"/>
          <w:highlight w:val="white"/>
        </w:rPr>
      </w:pPr>
    </w:p>
    <w:p w14:paraId="01784164" w14:textId="7D715052" w:rsidR="003402C7" w:rsidRDefault="003402C7">
      <w:pPr>
        <w:spacing w:after="0" w:line="240" w:lineRule="auto"/>
        <w:rPr>
          <w:rFonts w:ascii="Arial" w:eastAsia="Arial" w:hAnsi="Arial" w:cs="Arial"/>
          <w:highlight w:val="white"/>
        </w:rPr>
      </w:pPr>
    </w:p>
    <w:p w14:paraId="7F23666D" w14:textId="0C1D6D18" w:rsidR="003402C7" w:rsidRDefault="003402C7">
      <w:pPr>
        <w:spacing w:after="0" w:line="240" w:lineRule="auto"/>
        <w:rPr>
          <w:rFonts w:ascii="Arial" w:eastAsia="Arial" w:hAnsi="Arial" w:cs="Arial"/>
          <w:highlight w:val="white"/>
        </w:rPr>
      </w:pPr>
    </w:p>
    <w:p w14:paraId="5FEEF12E" w14:textId="6CA76C24" w:rsidR="003402C7" w:rsidRDefault="003402C7">
      <w:pPr>
        <w:spacing w:after="0" w:line="240" w:lineRule="auto"/>
        <w:rPr>
          <w:rFonts w:ascii="Arial" w:eastAsia="Arial" w:hAnsi="Arial" w:cs="Arial"/>
          <w:highlight w:val="white"/>
        </w:rPr>
      </w:pPr>
    </w:p>
    <w:p w14:paraId="6DEC99A3" w14:textId="28CEE619" w:rsidR="003402C7" w:rsidRDefault="003402C7">
      <w:pPr>
        <w:spacing w:after="0" w:line="240" w:lineRule="auto"/>
        <w:rPr>
          <w:rFonts w:ascii="Arial" w:eastAsia="Arial" w:hAnsi="Arial" w:cs="Arial"/>
          <w:highlight w:val="white"/>
        </w:rPr>
      </w:pPr>
    </w:p>
    <w:p w14:paraId="245E0581" w14:textId="6B607D08" w:rsidR="003402C7" w:rsidRDefault="003402C7">
      <w:pPr>
        <w:spacing w:after="0" w:line="240" w:lineRule="auto"/>
        <w:rPr>
          <w:rFonts w:ascii="Arial" w:eastAsia="Arial" w:hAnsi="Arial" w:cs="Arial"/>
          <w:highlight w:val="white"/>
        </w:rPr>
      </w:pPr>
    </w:p>
    <w:p w14:paraId="6FA9840E" w14:textId="553BF982" w:rsidR="00FB1A23" w:rsidRDefault="00FB1A23">
      <w:pPr>
        <w:spacing w:after="0" w:line="240" w:lineRule="auto"/>
        <w:rPr>
          <w:rFonts w:ascii="Arial" w:eastAsia="Arial" w:hAnsi="Arial" w:cs="Arial"/>
          <w:highlight w:val="white"/>
        </w:rPr>
      </w:pPr>
    </w:p>
    <w:p w14:paraId="78DFC3C5" w14:textId="3B664AB6" w:rsidR="00FB1A23" w:rsidRDefault="00FB1A23">
      <w:pPr>
        <w:spacing w:after="0" w:line="240" w:lineRule="auto"/>
        <w:rPr>
          <w:rFonts w:ascii="Arial" w:eastAsia="Arial" w:hAnsi="Arial" w:cs="Arial"/>
          <w:highlight w:val="white"/>
        </w:rPr>
      </w:pPr>
    </w:p>
    <w:p w14:paraId="5E4D028E" w14:textId="4B67E4A4" w:rsidR="00FB1A23" w:rsidRDefault="00FB1A23">
      <w:pPr>
        <w:spacing w:after="0" w:line="240" w:lineRule="auto"/>
        <w:rPr>
          <w:rFonts w:ascii="Arial" w:eastAsia="Arial" w:hAnsi="Arial" w:cs="Arial"/>
          <w:highlight w:val="white"/>
        </w:rPr>
      </w:pPr>
    </w:p>
    <w:p w14:paraId="6BBB465C" w14:textId="0A872F03" w:rsidR="00FB1A23" w:rsidRDefault="00FB1A23">
      <w:pPr>
        <w:spacing w:after="0" w:line="240" w:lineRule="auto"/>
        <w:rPr>
          <w:rFonts w:ascii="Arial" w:eastAsia="Arial" w:hAnsi="Arial" w:cs="Arial"/>
          <w:highlight w:val="white"/>
        </w:rPr>
      </w:pPr>
    </w:p>
    <w:p w14:paraId="7F2335AA" w14:textId="04CEC814" w:rsidR="00FB1A23" w:rsidRDefault="00FB1A23">
      <w:pPr>
        <w:spacing w:after="0" w:line="240" w:lineRule="auto"/>
        <w:rPr>
          <w:rFonts w:ascii="Arial" w:eastAsia="Arial" w:hAnsi="Arial" w:cs="Arial"/>
          <w:highlight w:val="white"/>
        </w:rPr>
      </w:pPr>
    </w:p>
    <w:p w14:paraId="0BDE4A8F" w14:textId="69DF18A1" w:rsidR="00FB1A23" w:rsidRDefault="00FB1A23">
      <w:pPr>
        <w:spacing w:after="0" w:line="240" w:lineRule="auto"/>
        <w:rPr>
          <w:rFonts w:ascii="Arial" w:eastAsia="Arial" w:hAnsi="Arial" w:cs="Arial"/>
          <w:highlight w:val="white"/>
        </w:rPr>
      </w:pPr>
    </w:p>
    <w:p w14:paraId="2EC0B9AC" w14:textId="329FC584" w:rsidR="00FB1A23" w:rsidRDefault="00FB1A23">
      <w:pPr>
        <w:spacing w:after="0" w:line="240" w:lineRule="auto"/>
        <w:rPr>
          <w:rFonts w:ascii="Arial" w:eastAsia="Arial" w:hAnsi="Arial" w:cs="Arial"/>
          <w:highlight w:val="white"/>
        </w:rPr>
      </w:pPr>
    </w:p>
    <w:p w14:paraId="36691E1D" w14:textId="79B50B1C" w:rsidR="00FB1A23" w:rsidRDefault="00FB1A23">
      <w:pPr>
        <w:spacing w:after="0" w:line="240" w:lineRule="auto"/>
        <w:rPr>
          <w:rFonts w:ascii="Arial" w:eastAsia="Arial" w:hAnsi="Arial" w:cs="Arial"/>
          <w:highlight w:val="white"/>
        </w:rPr>
      </w:pPr>
    </w:p>
    <w:p w14:paraId="31782370" w14:textId="68F459AD" w:rsidR="00FB1A23" w:rsidRDefault="00FB1A23">
      <w:pPr>
        <w:spacing w:after="0" w:line="240" w:lineRule="auto"/>
        <w:rPr>
          <w:rFonts w:ascii="Arial" w:eastAsia="Arial" w:hAnsi="Arial" w:cs="Arial"/>
          <w:highlight w:val="white"/>
        </w:rPr>
      </w:pPr>
    </w:p>
    <w:p w14:paraId="01212176" w14:textId="77777777" w:rsidR="00FB1A23" w:rsidRDefault="00FB1A23">
      <w:pPr>
        <w:spacing w:after="0" w:line="240" w:lineRule="auto"/>
        <w:rPr>
          <w:rFonts w:ascii="Arial" w:eastAsia="Arial" w:hAnsi="Arial" w:cs="Arial"/>
          <w:highlight w:val="white"/>
        </w:rPr>
      </w:pPr>
    </w:p>
    <w:p w14:paraId="080EAB9A" w14:textId="77777777" w:rsidR="007D6D66" w:rsidRDefault="006677EC">
      <w:pPr>
        <w:tabs>
          <w:tab w:val="left" w:pos="3585"/>
        </w:tabs>
        <w:spacing w:after="0" w:line="240" w:lineRule="auto"/>
        <w:rPr>
          <w:rFonts w:ascii="Arial" w:eastAsia="Arial" w:hAnsi="Arial" w:cs="Arial"/>
          <w:highlight w:val="white"/>
        </w:rPr>
      </w:pPr>
      <w:r>
        <w:rPr>
          <w:rFonts w:ascii="Arial" w:eastAsia="Arial" w:hAnsi="Arial" w:cs="Arial"/>
          <w:highlight w:val="white"/>
        </w:rPr>
        <w:tab/>
      </w:r>
    </w:p>
    <w:p w14:paraId="35D9F27C" w14:textId="77777777" w:rsidR="007D6D66" w:rsidRDefault="007D6D66">
      <w:pPr>
        <w:pBdr>
          <w:top w:val="nil"/>
          <w:left w:val="nil"/>
          <w:bottom w:val="nil"/>
          <w:right w:val="nil"/>
          <w:between w:val="nil"/>
        </w:pBdr>
        <w:spacing w:after="0" w:line="240" w:lineRule="auto"/>
        <w:jc w:val="center"/>
        <w:rPr>
          <w:rFonts w:ascii="Arial" w:eastAsia="Arial" w:hAnsi="Arial" w:cs="Arial"/>
          <w:b/>
          <w:highlight w:val="white"/>
        </w:rPr>
      </w:pPr>
    </w:p>
    <w:p w14:paraId="05385A17" w14:textId="77777777" w:rsidR="007D6D66" w:rsidRDefault="006677EC">
      <w:pPr>
        <w:pBdr>
          <w:top w:val="nil"/>
          <w:left w:val="nil"/>
          <w:bottom w:val="nil"/>
          <w:right w:val="nil"/>
          <w:between w:val="nil"/>
        </w:pBdr>
        <w:spacing w:after="0" w:line="240" w:lineRule="auto"/>
        <w:jc w:val="center"/>
        <w:rPr>
          <w:rFonts w:ascii="Arial" w:eastAsia="Arial" w:hAnsi="Arial" w:cs="Arial"/>
          <w:b/>
          <w:highlight w:val="white"/>
        </w:rPr>
      </w:pPr>
      <w:r>
        <w:rPr>
          <w:rFonts w:ascii="Arial" w:eastAsia="Arial" w:hAnsi="Arial" w:cs="Arial"/>
          <w:b/>
          <w:highlight w:val="white"/>
        </w:rPr>
        <w:lastRenderedPageBreak/>
        <w:t>Person Specification</w:t>
      </w:r>
    </w:p>
    <w:p w14:paraId="5DE4CC11" w14:textId="77777777" w:rsidR="007D6D66" w:rsidRDefault="007D6D66">
      <w:pPr>
        <w:pBdr>
          <w:top w:val="nil"/>
          <w:left w:val="nil"/>
          <w:bottom w:val="nil"/>
          <w:right w:val="nil"/>
          <w:between w:val="nil"/>
        </w:pBdr>
        <w:spacing w:after="0" w:line="240" w:lineRule="auto"/>
        <w:jc w:val="center"/>
        <w:rPr>
          <w:rFonts w:ascii="Arial" w:eastAsia="Arial" w:hAnsi="Arial" w:cs="Arial"/>
          <w:b/>
          <w:highlight w:val="white"/>
        </w:rPr>
      </w:pPr>
    </w:p>
    <w:p w14:paraId="2D758C5B" w14:textId="709F377F" w:rsidR="007D6D66" w:rsidRDefault="006677EC">
      <w:pPr>
        <w:pBdr>
          <w:top w:val="nil"/>
          <w:left w:val="nil"/>
          <w:bottom w:val="nil"/>
          <w:right w:val="nil"/>
          <w:between w:val="nil"/>
        </w:pBdr>
        <w:spacing w:after="0" w:line="240" w:lineRule="auto"/>
        <w:jc w:val="center"/>
        <w:rPr>
          <w:rFonts w:ascii="Arial" w:eastAsia="Arial" w:hAnsi="Arial" w:cs="Arial"/>
          <w:b/>
          <w:highlight w:val="white"/>
        </w:rPr>
      </w:pPr>
      <w:r>
        <w:rPr>
          <w:rFonts w:ascii="Arial" w:eastAsia="Arial" w:hAnsi="Arial" w:cs="Arial"/>
          <w:b/>
          <w:highlight w:val="white"/>
        </w:rPr>
        <w:t xml:space="preserve">Job Title: </w:t>
      </w:r>
      <w:r w:rsidR="00FB1A23">
        <w:rPr>
          <w:rFonts w:ascii="Arial" w:eastAsia="Arial" w:hAnsi="Arial" w:cs="Arial"/>
          <w:b/>
          <w:highlight w:val="white"/>
        </w:rPr>
        <w:t>Lead Practitioner or Aspiring Lead Practitioner</w:t>
      </w:r>
    </w:p>
    <w:p w14:paraId="11965348" w14:textId="77777777" w:rsidR="007D6D66" w:rsidRDefault="007D6D66">
      <w:pPr>
        <w:pBdr>
          <w:top w:val="nil"/>
          <w:left w:val="nil"/>
          <w:bottom w:val="nil"/>
          <w:right w:val="nil"/>
          <w:between w:val="nil"/>
        </w:pBdr>
        <w:spacing w:after="0" w:line="240" w:lineRule="auto"/>
        <w:jc w:val="center"/>
        <w:rPr>
          <w:rFonts w:ascii="Arial" w:eastAsia="Arial" w:hAnsi="Arial" w:cs="Arial"/>
          <w:b/>
          <w:highlight w:val="white"/>
        </w:rPr>
      </w:pPr>
    </w:p>
    <w:tbl>
      <w:tblPr>
        <w:tblStyle w:val="a"/>
        <w:tblW w:w="8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7"/>
        <w:gridCol w:w="2471"/>
        <w:gridCol w:w="2411"/>
        <w:gridCol w:w="2267"/>
      </w:tblGrid>
      <w:tr w:rsidR="007D6D66" w14:paraId="2B338FF4" w14:textId="77777777">
        <w:tc>
          <w:tcPr>
            <w:tcW w:w="1747" w:type="dxa"/>
          </w:tcPr>
          <w:p w14:paraId="4F05AAED" w14:textId="77777777" w:rsidR="007D6D66" w:rsidRDefault="006677EC">
            <w:pPr>
              <w:spacing w:after="0" w:line="240" w:lineRule="auto"/>
              <w:rPr>
                <w:rFonts w:ascii="Arial" w:eastAsia="Arial" w:hAnsi="Arial" w:cs="Arial"/>
                <w:b/>
                <w:highlight w:val="white"/>
              </w:rPr>
            </w:pPr>
            <w:r>
              <w:rPr>
                <w:rFonts w:ascii="Arial" w:eastAsia="Arial" w:hAnsi="Arial" w:cs="Arial"/>
                <w:b/>
                <w:highlight w:val="white"/>
              </w:rPr>
              <w:t>General heading</w:t>
            </w:r>
          </w:p>
        </w:tc>
        <w:tc>
          <w:tcPr>
            <w:tcW w:w="2471" w:type="dxa"/>
          </w:tcPr>
          <w:p w14:paraId="277B21A9" w14:textId="77777777" w:rsidR="007D6D66" w:rsidRDefault="006677EC">
            <w:pPr>
              <w:spacing w:after="0" w:line="240" w:lineRule="auto"/>
              <w:rPr>
                <w:rFonts w:ascii="Arial" w:eastAsia="Arial" w:hAnsi="Arial" w:cs="Arial"/>
                <w:b/>
                <w:highlight w:val="white"/>
              </w:rPr>
            </w:pPr>
            <w:r>
              <w:rPr>
                <w:rFonts w:ascii="Arial" w:eastAsia="Arial" w:hAnsi="Arial" w:cs="Arial"/>
                <w:b/>
                <w:highlight w:val="white"/>
              </w:rPr>
              <w:t>Detail</w:t>
            </w:r>
          </w:p>
        </w:tc>
        <w:tc>
          <w:tcPr>
            <w:tcW w:w="2411" w:type="dxa"/>
          </w:tcPr>
          <w:p w14:paraId="39C728E3" w14:textId="77777777" w:rsidR="007D6D66" w:rsidRDefault="006677EC">
            <w:pPr>
              <w:spacing w:after="0" w:line="240" w:lineRule="auto"/>
              <w:rPr>
                <w:rFonts w:ascii="Arial" w:eastAsia="Arial" w:hAnsi="Arial" w:cs="Arial"/>
                <w:b/>
                <w:highlight w:val="white"/>
              </w:rPr>
            </w:pPr>
            <w:r>
              <w:rPr>
                <w:rFonts w:ascii="Arial" w:eastAsia="Arial" w:hAnsi="Arial" w:cs="Arial"/>
                <w:b/>
                <w:highlight w:val="white"/>
              </w:rPr>
              <w:t>Essential requirements:</w:t>
            </w:r>
          </w:p>
        </w:tc>
        <w:tc>
          <w:tcPr>
            <w:tcW w:w="2267" w:type="dxa"/>
          </w:tcPr>
          <w:p w14:paraId="287853CC" w14:textId="77777777" w:rsidR="007D6D66" w:rsidRDefault="006677EC">
            <w:pPr>
              <w:spacing w:after="0" w:line="240" w:lineRule="auto"/>
              <w:rPr>
                <w:rFonts w:ascii="Arial" w:eastAsia="Arial" w:hAnsi="Arial" w:cs="Arial"/>
                <w:b/>
                <w:highlight w:val="white"/>
              </w:rPr>
            </w:pPr>
            <w:r>
              <w:rPr>
                <w:rFonts w:ascii="Arial" w:eastAsia="Arial" w:hAnsi="Arial" w:cs="Arial"/>
                <w:b/>
                <w:highlight w:val="white"/>
              </w:rPr>
              <w:t>Desirable requirements:</w:t>
            </w:r>
          </w:p>
        </w:tc>
      </w:tr>
      <w:tr w:rsidR="007D6D66" w14:paraId="6E7E498C" w14:textId="77777777">
        <w:tc>
          <w:tcPr>
            <w:tcW w:w="1747" w:type="dxa"/>
            <w:vMerge w:val="restart"/>
          </w:tcPr>
          <w:p w14:paraId="74264B1F" w14:textId="77777777" w:rsidR="007D6D66" w:rsidRDefault="006677EC">
            <w:pPr>
              <w:spacing w:after="0" w:line="240" w:lineRule="auto"/>
              <w:rPr>
                <w:rFonts w:ascii="Arial" w:eastAsia="Arial" w:hAnsi="Arial" w:cs="Arial"/>
                <w:b/>
                <w:highlight w:val="white"/>
              </w:rPr>
            </w:pPr>
            <w:r>
              <w:rPr>
                <w:rFonts w:ascii="Arial" w:eastAsia="Arial" w:hAnsi="Arial" w:cs="Arial"/>
                <w:b/>
                <w:highlight w:val="white"/>
              </w:rPr>
              <w:t>Qualifications &amp; Experience</w:t>
            </w:r>
          </w:p>
        </w:tc>
        <w:tc>
          <w:tcPr>
            <w:tcW w:w="2471" w:type="dxa"/>
          </w:tcPr>
          <w:p w14:paraId="7C1CC909" w14:textId="77777777" w:rsidR="007D6D66" w:rsidRDefault="006677EC">
            <w:pPr>
              <w:spacing w:after="0" w:line="240" w:lineRule="auto"/>
              <w:rPr>
                <w:rFonts w:ascii="Arial" w:eastAsia="Arial" w:hAnsi="Arial" w:cs="Arial"/>
                <w:highlight w:val="white"/>
              </w:rPr>
            </w:pPr>
            <w:r>
              <w:rPr>
                <w:rFonts w:ascii="Arial" w:eastAsia="Arial" w:hAnsi="Arial" w:cs="Arial"/>
                <w:highlight w:val="white"/>
              </w:rPr>
              <w:t>Specific qualifications</w:t>
            </w:r>
          </w:p>
        </w:tc>
        <w:tc>
          <w:tcPr>
            <w:tcW w:w="2411" w:type="dxa"/>
          </w:tcPr>
          <w:p w14:paraId="77596A4F" w14:textId="77777777" w:rsidR="007D6D66" w:rsidRDefault="006677EC">
            <w:pPr>
              <w:numPr>
                <w:ilvl w:val="0"/>
                <w:numId w:val="3"/>
              </w:numPr>
              <w:spacing w:after="0" w:line="240" w:lineRule="auto"/>
              <w:ind w:left="425"/>
              <w:rPr>
                <w:rFonts w:ascii="Arial" w:eastAsia="Arial" w:hAnsi="Arial" w:cs="Arial"/>
                <w:highlight w:val="white"/>
              </w:rPr>
            </w:pPr>
            <w:r>
              <w:rPr>
                <w:rFonts w:ascii="Arial" w:eastAsia="Arial" w:hAnsi="Arial" w:cs="Arial"/>
                <w:highlight w:val="white"/>
              </w:rPr>
              <w:t xml:space="preserve">Right to work in the UK </w:t>
            </w:r>
          </w:p>
        </w:tc>
        <w:tc>
          <w:tcPr>
            <w:tcW w:w="2267" w:type="dxa"/>
          </w:tcPr>
          <w:p w14:paraId="3C504545" w14:textId="77777777" w:rsidR="007D6D66" w:rsidRDefault="006677EC">
            <w:pPr>
              <w:numPr>
                <w:ilvl w:val="0"/>
                <w:numId w:val="3"/>
              </w:numPr>
              <w:spacing w:after="0" w:line="240" w:lineRule="auto"/>
              <w:rPr>
                <w:rFonts w:ascii="Arial" w:eastAsia="Arial" w:hAnsi="Arial" w:cs="Arial"/>
                <w:highlight w:val="white"/>
              </w:rPr>
            </w:pPr>
            <w:r>
              <w:rPr>
                <w:rFonts w:ascii="Arial" w:eastAsia="Arial" w:hAnsi="Arial" w:cs="Arial"/>
                <w:highlight w:val="white"/>
              </w:rPr>
              <w:t>N/A</w:t>
            </w:r>
          </w:p>
        </w:tc>
      </w:tr>
      <w:tr w:rsidR="007D6D66" w14:paraId="6ECE3B2A" w14:textId="77777777">
        <w:tc>
          <w:tcPr>
            <w:tcW w:w="1747" w:type="dxa"/>
            <w:vMerge/>
          </w:tcPr>
          <w:p w14:paraId="7DD865C2" w14:textId="77777777" w:rsidR="007D6D66" w:rsidRDefault="007D6D66">
            <w:pPr>
              <w:widowControl w:val="0"/>
              <w:pBdr>
                <w:top w:val="nil"/>
                <w:left w:val="nil"/>
                <w:bottom w:val="nil"/>
                <w:right w:val="nil"/>
                <w:between w:val="nil"/>
              </w:pBdr>
              <w:spacing w:after="0"/>
              <w:rPr>
                <w:rFonts w:ascii="Arial" w:eastAsia="Arial" w:hAnsi="Arial" w:cs="Arial"/>
                <w:highlight w:val="white"/>
              </w:rPr>
            </w:pPr>
          </w:p>
        </w:tc>
        <w:tc>
          <w:tcPr>
            <w:tcW w:w="2471" w:type="dxa"/>
          </w:tcPr>
          <w:p w14:paraId="71C4C4E0" w14:textId="77777777" w:rsidR="007D6D66" w:rsidRDefault="006677EC">
            <w:pPr>
              <w:spacing w:after="0" w:line="240" w:lineRule="auto"/>
              <w:rPr>
                <w:rFonts w:ascii="Arial" w:eastAsia="Arial" w:hAnsi="Arial" w:cs="Arial"/>
                <w:highlight w:val="white"/>
              </w:rPr>
            </w:pPr>
            <w:r>
              <w:rPr>
                <w:rFonts w:ascii="Arial" w:eastAsia="Arial" w:hAnsi="Arial" w:cs="Arial"/>
                <w:highlight w:val="white"/>
              </w:rPr>
              <w:t>Qualifications required for the role</w:t>
            </w:r>
          </w:p>
          <w:p w14:paraId="24C1B9E4" w14:textId="77777777" w:rsidR="007D6D66" w:rsidRDefault="007D6D66">
            <w:pPr>
              <w:spacing w:after="0" w:line="240" w:lineRule="auto"/>
              <w:rPr>
                <w:rFonts w:ascii="Arial" w:eastAsia="Arial" w:hAnsi="Arial" w:cs="Arial"/>
                <w:highlight w:val="white"/>
              </w:rPr>
            </w:pPr>
          </w:p>
        </w:tc>
        <w:tc>
          <w:tcPr>
            <w:tcW w:w="2411" w:type="dxa"/>
          </w:tcPr>
          <w:p w14:paraId="370524B0" w14:textId="77777777" w:rsidR="007D6D66" w:rsidRDefault="006677EC">
            <w:pPr>
              <w:numPr>
                <w:ilvl w:val="0"/>
                <w:numId w:val="5"/>
              </w:numPr>
              <w:pBdr>
                <w:top w:val="nil"/>
                <w:left w:val="nil"/>
                <w:bottom w:val="nil"/>
                <w:right w:val="nil"/>
                <w:between w:val="nil"/>
              </w:pBdr>
              <w:spacing w:after="0" w:line="240" w:lineRule="auto"/>
              <w:ind w:left="425"/>
              <w:rPr>
                <w:rFonts w:ascii="Arial" w:eastAsia="Arial" w:hAnsi="Arial" w:cs="Arial"/>
                <w:highlight w:val="white"/>
              </w:rPr>
            </w:pPr>
            <w:r>
              <w:rPr>
                <w:rFonts w:ascii="Arial" w:eastAsia="Arial" w:hAnsi="Arial" w:cs="Arial"/>
                <w:highlight w:val="white"/>
              </w:rPr>
              <w:t>Degree in subject</w:t>
            </w:r>
          </w:p>
          <w:p w14:paraId="728ED4C3" w14:textId="77777777" w:rsidR="007D6D66" w:rsidRDefault="006677EC">
            <w:pPr>
              <w:numPr>
                <w:ilvl w:val="0"/>
                <w:numId w:val="5"/>
              </w:numPr>
              <w:pBdr>
                <w:top w:val="nil"/>
                <w:left w:val="nil"/>
                <w:bottom w:val="nil"/>
                <w:right w:val="nil"/>
                <w:between w:val="nil"/>
              </w:pBdr>
              <w:spacing w:after="0" w:line="240" w:lineRule="auto"/>
              <w:ind w:left="425"/>
              <w:rPr>
                <w:rFonts w:ascii="Arial" w:eastAsia="Arial" w:hAnsi="Arial" w:cs="Arial"/>
                <w:highlight w:val="white"/>
              </w:rPr>
            </w:pPr>
            <w:r>
              <w:rPr>
                <w:rFonts w:ascii="Arial" w:eastAsia="Arial" w:hAnsi="Arial" w:cs="Arial"/>
                <w:highlight w:val="white"/>
              </w:rPr>
              <w:t>QTS</w:t>
            </w:r>
          </w:p>
          <w:p w14:paraId="5B5D4B01" w14:textId="0A2CEC76" w:rsidR="006677EC" w:rsidRDefault="006677EC">
            <w:pPr>
              <w:numPr>
                <w:ilvl w:val="0"/>
                <w:numId w:val="5"/>
              </w:numPr>
              <w:pBdr>
                <w:top w:val="nil"/>
                <w:left w:val="nil"/>
                <w:bottom w:val="nil"/>
                <w:right w:val="nil"/>
                <w:between w:val="nil"/>
              </w:pBdr>
              <w:spacing w:after="0" w:line="240" w:lineRule="auto"/>
              <w:ind w:left="425"/>
              <w:rPr>
                <w:rFonts w:ascii="Arial" w:eastAsia="Arial" w:hAnsi="Arial" w:cs="Arial"/>
                <w:highlight w:val="white"/>
              </w:rPr>
            </w:pPr>
            <w:r>
              <w:rPr>
                <w:rFonts w:ascii="Arial" w:eastAsia="Arial" w:hAnsi="Arial" w:cs="Arial"/>
                <w:highlight w:val="white"/>
              </w:rPr>
              <w:t>Lead Practitioner Accreditation or commitment to achieving accredited Lead Practitioner Status within 12-18 months.</w:t>
            </w:r>
            <w:bookmarkStart w:id="0" w:name="_GoBack"/>
            <w:bookmarkEnd w:id="0"/>
          </w:p>
        </w:tc>
        <w:tc>
          <w:tcPr>
            <w:tcW w:w="2267" w:type="dxa"/>
          </w:tcPr>
          <w:p w14:paraId="251341C0" w14:textId="4BA742BA" w:rsidR="007D6D66" w:rsidRPr="006677EC" w:rsidRDefault="006677EC" w:rsidP="006677EC">
            <w:pPr>
              <w:pStyle w:val="ListParagraph"/>
              <w:numPr>
                <w:ilvl w:val="0"/>
                <w:numId w:val="21"/>
              </w:numPr>
              <w:pBdr>
                <w:top w:val="nil"/>
                <w:left w:val="nil"/>
                <w:bottom w:val="nil"/>
                <w:right w:val="nil"/>
                <w:between w:val="nil"/>
              </w:pBdr>
              <w:spacing w:after="0" w:line="240" w:lineRule="auto"/>
              <w:rPr>
                <w:rFonts w:ascii="Arial" w:eastAsia="Arial" w:hAnsi="Arial" w:cs="Arial"/>
                <w:highlight w:val="white"/>
              </w:rPr>
            </w:pPr>
            <w:r w:rsidRPr="006677EC">
              <w:rPr>
                <w:rFonts w:ascii="Arial" w:eastAsia="Arial" w:hAnsi="Arial" w:cs="Arial"/>
                <w:highlight w:val="white"/>
              </w:rPr>
              <w:t>Lead Practitioner Accreditation or Considerable Success as Middle Leader achieving excellent outcomes and progress</w:t>
            </w:r>
          </w:p>
        </w:tc>
      </w:tr>
      <w:tr w:rsidR="007D6D66" w14:paraId="203CB603" w14:textId="77777777">
        <w:tc>
          <w:tcPr>
            <w:tcW w:w="1747" w:type="dxa"/>
            <w:vMerge/>
          </w:tcPr>
          <w:p w14:paraId="78C0A0FB" w14:textId="77777777" w:rsidR="007D6D66" w:rsidRDefault="007D6D66">
            <w:pPr>
              <w:widowControl w:val="0"/>
              <w:pBdr>
                <w:top w:val="nil"/>
                <w:left w:val="nil"/>
                <w:bottom w:val="nil"/>
                <w:right w:val="nil"/>
                <w:between w:val="nil"/>
              </w:pBdr>
              <w:spacing w:after="0"/>
              <w:rPr>
                <w:rFonts w:ascii="Arial" w:eastAsia="Arial" w:hAnsi="Arial" w:cs="Arial"/>
                <w:highlight w:val="white"/>
              </w:rPr>
            </w:pPr>
          </w:p>
        </w:tc>
        <w:tc>
          <w:tcPr>
            <w:tcW w:w="2471" w:type="dxa"/>
          </w:tcPr>
          <w:p w14:paraId="10ECBE97" w14:textId="77777777" w:rsidR="007D6D66" w:rsidRDefault="006677EC">
            <w:pPr>
              <w:spacing w:after="0" w:line="240" w:lineRule="auto"/>
              <w:rPr>
                <w:rFonts w:ascii="Arial" w:eastAsia="Arial" w:hAnsi="Arial" w:cs="Arial"/>
                <w:highlight w:val="white"/>
              </w:rPr>
            </w:pPr>
            <w:r>
              <w:rPr>
                <w:rFonts w:ascii="Arial" w:eastAsia="Arial" w:hAnsi="Arial" w:cs="Arial"/>
                <w:highlight w:val="white"/>
              </w:rPr>
              <w:t>Specific Knowledge/</w:t>
            </w:r>
          </w:p>
          <w:p w14:paraId="65584EA4" w14:textId="77777777" w:rsidR="007D6D66" w:rsidRDefault="006677EC">
            <w:pPr>
              <w:spacing w:after="0" w:line="240" w:lineRule="auto"/>
              <w:rPr>
                <w:rFonts w:ascii="Arial" w:eastAsia="Arial" w:hAnsi="Arial" w:cs="Arial"/>
                <w:highlight w:val="white"/>
              </w:rPr>
            </w:pPr>
            <w:r>
              <w:rPr>
                <w:rFonts w:ascii="Arial" w:eastAsia="Arial" w:hAnsi="Arial" w:cs="Arial"/>
                <w:highlight w:val="white"/>
              </w:rPr>
              <w:t>Experience</w:t>
            </w:r>
          </w:p>
        </w:tc>
        <w:tc>
          <w:tcPr>
            <w:tcW w:w="2411" w:type="dxa"/>
          </w:tcPr>
          <w:p w14:paraId="07CDD4BB" w14:textId="358D1E72" w:rsidR="007D6D66" w:rsidRDefault="006677EC">
            <w:pPr>
              <w:numPr>
                <w:ilvl w:val="0"/>
                <w:numId w:val="1"/>
              </w:numPr>
              <w:spacing w:after="0" w:line="240" w:lineRule="auto"/>
              <w:ind w:left="425"/>
              <w:rPr>
                <w:rFonts w:ascii="Arial" w:eastAsia="Arial" w:hAnsi="Arial" w:cs="Arial"/>
                <w:highlight w:val="white"/>
              </w:rPr>
            </w:pPr>
            <w:r>
              <w:rPr>
                <w:rFonts w:ascii="Arial" w:eastAsia="Arial" w:hAnsi="Arial" w:cs="Arial"/>
                <w:highlight w:val="white"/>
              </w:rPr>
              <w:t xml:space="preserve">experience of </w:t>
            </w:r>
            <w:r w:rsidR="00FB1A23">
              <w:rPr>
                <w:rFonts w:ascii="Arial" w:eastAsia="Arial" w:hAnsi="Arial" w:cs="Arial"/>
                <w:highlight w:val="white"/>
              </w:rPr>
              <w:t xml:space="preserve">success in </w:t>
            </w:r>
            <w:r>
              <w:rPr>
                <w:rFonts w:ascii="Arial" w:eastAsia="Arial" w:hAnsi="Arial" w:cs="Arial"/>
                <w:highlight w:val="white"/>
              </w:rPr>
              <w:t>working within secondary sector KS3 -</w:t>
            </w:r>
            <w:r w:rsidR="00FB1A23">
              <w:rPr>
                <w:rFonts w:ascii="Arial" w:eastAsia="Arial" w:hAnsi="Arial" w:cs="Arial"/>
                <w:highlight w:val="white"/>
              </w:rPr>
              <w:t xml:space="preserve"> 4</w:t>
            </w:r>
          </w:p>
          <w:p w14:paraId="7E66B3AA" w14:textId="772DCD22" w:rsidR="007D6D66" w:rsidRDefault="00FB1A23">
            <w:pPr>
              <w:numPr>
                <w:ilvl w:val="0"/>
                <w:numId w:val="1"/>
              </w:numPr>
              <w:spacing w:after="0" w:line="240" w:lineRule="auto"/>
              <w:ind w:left="425"/>
              <w:rPr>
                <w:rFonts w:ascii="Arial" w:eastAsia="Arial" w:hAnsi="Arial" w:cs="Arial"/>
                <w:highlight w:val="white"/>
              </w:rPr>
            </w:pPr>
            <w:r>
              <w:rPr>
                <w:rFonts w:ascii="Arial" w:eastAsia="Arial" w:hAnsi="Arial" w:cs="Arial"/>
                <w:highlight w:val="white"/>
              </w:rPr>
              <w:t>excellent</w:t>
            </w:r>
            <w:r w:rsidR="006677EC">
              <w:rPr>
                <w:rFonts w:ascii="Arial" w:eastAsia="Arial" w:hAnsi="Arial" w:cs="Arial"/>
                <w:highlight w:val="white"/>
              </w:rPr>
              <w:t xml:space="preserve"> classroom management skills</w:t>
            </w:r>
          </w:p>
          <w:p w14:paraId="450787A1" w14:textId="77777777" w:rsidR="007D6D66" w:rsidRDefault="006677EC">
            <w:pPr>
              <w:numPr>
                <w:ilvl w:val="0"/>
                <w:numId w:val="1"/>
              </w:numPr>
              <w:spacing w:after="0" w:line="240" w:lineRule="auto"/>
              <w:ind w:left="425"/>
              <w:rPr>
                <w:rFonts w:ascii="Arial" w:eastAsia="Arial" w:hAnsi="Arial" w:cs="Arial"/>
                <w:highlight w:val="white"/>
              </w:rPr>
            </w:pPr>
            <w:r>
              <w:rPr>
                <w:rFonts w:ascii="Arial" w:eastAsia="Arial" w:hAnsi="Arial" w:cs="Arial"/>
                <w:highlight w:val="white"/>
              </w:rPr>
              <w:t>ability to work as part of a team</w:t>
            </w:r>
          </w:p>
          <w:p w14:paraId="4CEB0387" w14:textId="4B999794" w:rsidR="007D6D66" w:rsidRDefault="006677EC">
            <w:pPr>
              <w:numPr>
                <w:ilvl w:val="0"/>
                <w:numId w:val="1"/>
              </w:numPr>
              <w:spacing w:after="0" w:line="240" w:lineRule="auto"/>
              <w:ind w:left="425"/>
              <w:rPr>
                <w:rFonts w:ascii="Arial" w:eastAsia="Arial" w:hAnsi="Arial" w:cs="Arial"/>
                <w:highlight w:val="white"/>
              </w:rPr>
            </w:pPr>
            <w:r>
              <w:rPr>
                <w:rFonts w:ascii="Arial" w:eastAsia="Arial" w:hAnsi="Arial" w:cs="Arial"/>
                <w:highlight w:val="white"/>
              </w:rPr>
              <w:t>ability to work with a range of colleagues</w:t>
            </w:r>
            <w:r w:rsidR="00FB1A23">
              <w:rPr>
                <w:rFonts w:ascii="Arial" w:eastAsia="Arial" w:hAnsi="Arial" w:cs="Arial"/>
                <w:highlight w:val="white"/>
              </w:rPr>
              <w:t xml:space="preserve"> and lead by example</w:t>
            </w:r>
          </w:p>
          <w:p w14:paraId="6EF33C4A" w14:textId="5E58DCC2" w:rsidR="007D6D66" w:rsidRDefault="006677EC">
            <w:pPr>
              <w:numPr>
                <w:ilvl w:val="0"/>
                <w:numId w:val="1"/>
              </w:numPr>
              <w:spacing w:after="0" w:line="240" w:lineRule="auto"/>
              <w:ind w:left="425"/>
              <w:rPr>
                <w:rFonts w:ascii="Arial" w:eastAsia="Arial" w:hAnsi="Arial" w:cs="Arial"/>
                <w:highlight w:val="white"/>
              </w:rPr>
            </w:pPr>
            <w:r>
              <w:rPr>
                <w:rFonts w:ascii="Arial" w:eastAsia="Arial" w:hAnsi="Arial" w:cs="Arial"/>
                <w:highlight w:val="white"/>
              </w:rPr>
              <w:t>excellent knowledge of subject area</w:t>
            </w:r>
          </w:p>
          <w:p w14:paraId="1219F012" w14:textId="00F57940" w:rsidR="00FB1A23" w:rsidRDefault="00FB1A23">
            <w:pPr>
              <w:numPr>
                <w:ilvl w:val="0"/>
                <w:numId w:val="1"/>
              </w:numPr>
              <w:spacing w:after="0" w:line="240" w:lineRule="auto"/>
              <w:ind w:left="425"/>
              <w:rPr>
                <w:rFonts w:ascii="Arial" w:eastAsia="Arial" w:hAnsi="Arial" w:cs="Arial"/>
                <w:highlight w:val="white"/>
              </w:rPr>
            </w:pPr>
            <w:r>
              <w:rPr>
                <w:rFonts w:ascii="Arial" w:eastAsia="Arial" w:hAnsi="Arial" w:cs="Arial"/>
                <w:highlight w:val="white"/>
              </w:rPr>
              <w:t>passion for subject area</w:t>
            </w:r>
          </w:p>
          <w:p w14:paraId="045CD274" w14:textId="483D2798" w:rsidR="007D6D66" w:rsidRDefault="006677EC">
            <w:pPr>
              <w:numPr>
                <w:ilvl w:val="0"/>
                <w:numId w:val="1"/>
              </w:numPr>
              <w:spacing w:after="0" w:line="240" w:lineRule="auto"/>
              <w:ind w:left="425"/>
              <w:rPr>
                <w:rFonts w:ascii="Arial" w:eastAsia="Arial" w:hAnsi="Arial" w:cs="Arial"/>
                <w:highlight w:val="white"/>
              </w:rPr>
            </w:pPr>
            <w:r>
              <w:rPr>
                <w:rFonts w:ascii="Arial" w:eastAsia="Arial" w:hAnsi="Arial" w:cs="Arial"/>
                <w:highlight w:val="white"/>
              </w:rPr>
              <w:t xml:space="preserve">evidence of </w:t>
            </w:r>
            <w:r w:rsidR="00FB1A23">
              <w:rPr>
                <w:rFonts w:ascii="Arial" w:eastAsia="Arial" w:hAnsi="Arial" w:cs="Arial"/>
                <w:highlight w:val="white"/>
              </w:rPr>
              <w:t>excellent</w:t>
            </w:r>
            <w:r>
              <w:rPr>
                <w:rFonts w:ascii="Arial" w:eastAsia="Arial" w:hAnsi="Arial" w:cs="Arial"/>
                <w:highlight w:val="white"/>
              </w:rPr>
              <w:t xml:space="preserve"> outcomes</w:t>
            </w:r>
          </w:p>
          <w:p w14:paraId="78027172" w14:textId="6D24BB45" w:rsidR="007D6D66" w:rsidRDefault="006677EC">
            <w:pPr>
              <w:numPr>
                <w:ilvl w:val="0"/>
                <w:numId w:val="1"/>
              </w:numPr>
              <w:spacing w:after="0" w:line="240" w:lineRule="auto"/>
              <w:ind w:left="425"/>
              <w:rPr>
                <w:rFonts w:ascii="Arial" w:eastAsia="Arial" w:hAnsi="Arial" w:cs="Arial"/>
                <w:highlight w:val="white"/>
              </w:rPr>
            </w:pPr>
            <w:r>
              <w:rPr>
                <w:rFonts w:ascii="Arial" w:eastAsia="Arial" w:hAnsi="Arial" w:cs="Arial"/>
                <w:highlight w:val="white"/>
              </w:rPr>
              <w:t>creative and engaging teaching style</w:t>
            </w:r>
          </w:p>
          <w:p w14:paraId="35314A17" w14:textId="0116AB78" w:rsidR="00FB1A23" w:rsidRDefault="00FB1A23">
            <w:pPr>
              <w:numPr>
                <w:ilvl w:val="0"/>
                <w:numId w:val="1"/>
              </w:numPr>
              <w:spacing w:after="0" w:line="240" w:lineRule="auto"/>
              <w:ind w:left="425"/>
              <w:rPr>
                <w:rFonts w:ascii="Arial" w:eastAsia="Arial" w:hAnsi="Arial" w:cs="Arial"/>
                <w:highlight w:val="white"/>
              </w:rPr>
            </w:pPr>
            <w:r>
              <w:rPr>
                <w:rFonts w:ascii="Arial" w:eastAsia="Arial" w:hAnsi="Arial" w:cs="Arial"/>
                <w:highlight w:val="white"/>
              </w:rPr>
              <w:t>evidence of consistently excellent teaching and learning</w:t>
            </w:r>
          </w:p>
          <w:p w14:paraId="10C7234B" w14:textId="77777777" w:rsidR="007D6D66" w:rsidRDefault="006677EC">
            <w:pPr>
              <w:numPr>
                <w:ilvl w:val="0"/>
                <w:numId w:val="1"/>
              </w:numPr>
              <w:spacing w:after="0" w:line="240" w:lineRule="auto"/>
              <w:ind w:left="425"/>
              <w:rPr>
                <w:rFonts w:ascii="Arial" w:eastAsia="Arial" w:hAnsi="Arial" w:cs="Arial"/>
                <w:highlight w:val="white"/>
              </w:rPr>
            </w:pPr>
            <w:r>
              <w:rPr>
                <w:rFonts w:ascii="Arial" w:eastAsia="Arial" w:hAnsi="Arial" w:cs="Arial"/>
                <w:highlight w:val="white"/>
              </w:rPr>
              <w:t xml:space="preserve">commitment to raising standards of achievement </w:t>
            </w:r>
            <w:r>
              <w:rPr>
                <w:rFonts w:ascii="Arial" w:eastAsia="Arial" w:hAnsi="Arial" w:cs="Arial"/>
                <w:highlight w:val="white"/>
              </w:rPr>
              <w:lastRenderedPageBreak/>
              <w:t>and to achieving school targets</w:t>
            </w:r>
          </w:p>
          <w:p w14:paraId="42A1B7E8" w14:textId="77777777" w:rsidR="007D6D66" w:rsidRDefault="006677EC">
            <w:pPr>
              <w:numPr>
                <w:ilvl w:val="0"/>
                <w:numId w:val="1"/>
              </w:numPr>
              <w:spacing w:after="0" w:line="240" w:lineRule="auto"/>
              <w:ind w:left="425"/>
              <w:rPr>
                <w:rFonts w:ascii="Arial" w:eastAsia="Arial" w:hAnsi="Arial" w:cs="Arial"/>
                <w:highlight w:val="white"/>
              </w:rPr>
            </w:pPr>
            <w:r>
              <w:rPr>
                <w:rFonts w:ascii="Arial" w:eastAsia="Arial" w:hAnsi="Arial" w:cs="Arial"/>
                <w:highlight w:val="white"/>
              </w:rPr>
              <w:t>willingness to provide extra-curricular activities</w:t>
            </w:r>
          </w:p>
        </w:tc>
        <w:tc>
          <w:tcPr>
            <w:tcW w:w="2267" w:type="dxa"/>
          </w:tcPr>
          <w:p w14:paraId="511919F2" w14:textId="277A5615" w:rsidR="007D6D66" w:rsidRDefault="006677EC">
            <w:pPr>
              <w:numPr>
                <w:ilvl w:val="0"/>
                <w:numId w:val="1"/>
              </w:numPr>
              <w:spacing w:after="0" w:line="240" w:lineRule="auto"/>
              <w:rPr>
                <w:rFonts w:ascii="Arial" w:eastAsia="Arial" w:hAnsi="Arial" w:cs="Arial"/>
                <w:highlight w:val="white"/>
              </w:rPr>
            </w:pPr>
            <w:r>
              <w:rPr>
                <w:rFonts w:ascii="Arial" w:eastAsia="Arial" w:hAnsi="Arial" w:cs="Arial"/>
                <w:highlight w:val="white"/>
              </w:rPr>
              <w:lastRenderedPageBreak/>
              <w:t xml:space="preserve">experience of working </w:t>
            </w:r>
            <w:proofErr w:type="gramStart"/>
            <w:r>
              <w:rPr>
                <w:rFonts w:ascii="Arial" w:eastAsia="Arial" w:hAnsi="Arial" w:cs="Arial"/>
                <w:highlight w:val="white"/>
              </w:rPr>
              <w:t>in  multi</w:t>
            </w:r>
            <w:proofErr w:type="gramEnd"/>
            <w:r>
              <w:rPr>
                <w:rFonts w:ascii="Arial" w:eastAsia="Arial" w:hAnsi="Arial" w:cs="Arial"/>
                <w:highlight w:val="white"/>
              </w:rPr>
              <w:t>-ethnic school</w:t>
            </w:r>
          </w:p>
          <w:p w14:paraId="1B451BE7" w14:textId="4B679A5A" w:rsidR="00FB1A23" w:rsidRDefault="00FB1A23">
            <w:pPr>
              <w:numPr>
                <w:ilvl w:val="0"/>
                <w:numId w:val="1"/>
              </w:numPr>
              <w:spacing w:after="0" w:line="240" w:lineRule="auto"/>
              <w:rPr>
                <w:rFonts w:ascii="Arial" w:eastAsia="Arial" w:hAnsi="Arial" w:cs="Arial"/>
                <w:highlight w:val="white"/>
              </w:rPr>
            </w:pPr>
            <w:r>
              <w:rPr>
                <w:rFonts w:ascii="Arial" w:eastAsia="Arial" w:hAnsi="Arial" w:cs="Arial"/>
                <w:highlight w:val="white"/>
              </w:rPr>
              <w:t>experience of teaching KS5</w:t>
            </w:r>
          </w:p>
          <w:p w14:paraId="3844F575" w14:textId="77777777" w:rsidR="00FB1A23" w:rsidRDefault="00FB1A23" w:rsidP="00FB1A23">
            <w:pPr>
              <w:spacing w:after="0" w:line="240" w:lineRule="auto"/>
              <w:ind w:left="720"/>
              <w:rPr>
                <w:rFonts w:ascii="Arial" w:eastAsia="Arial" w:hAnsi="Arial" w:cs="Arial"/>
                <w:highlight w:val="white"/>
              </w:rPr>
            </w:pPr>
          </w:p>
          <w:p w14:paraId="4B052A83" w14:textId="77777777" w:rsidR="007D6D66" w:rsidRDefault="007D6D66">
            <w:pPr>
              <w:spacing w:after="0" w:line="240" w:lineRule="auto"/>
              <w:rPr>
                <w:rFonts w:ascii="Arial" w:eastAsia="Arial" w:hAnsi="Arial" w:cs="Arial"/>
                <w:highlight w:val="white"/>
              </w:rPr>
            </w:pPr>
          </w:p>
        </w:tc>
      </w:tr>
      <w:tr w:rsidR="007D6D66" w14:paraId="24CA98B3" w14:textId="77777777">
        <w:tc>
          <w:tcPr>
            <w:tcW w:w="1747" w:type="dxa"/>
            <w:vMerge w:val="restart"/>
          </w:tcPr>
          <w:p w14:paraId="541F636F" w14:textId="77777777" w:rsidR="007D6D66" w:rsidRDefault="006677EC">
            <w:pPr>
              <w:spacing w:after="0" w:line="240" w:lineRule="auto"/>
              <w:rPr>
                <w:rFonts w:ascii="Arial" w:eastAsia="Arial" w:hAnsi="Arial" w:cs="Arial"/>
                <w:b/>
                <w:highlight w:val="white"/>
              </w:rPr>
            </w:pPr>
            <w:r>
              <w:rPr>
                <w:rFonts w:ascii="Arial" w:eastAsia="Arial" w:hAnsi="Arial" w:cs="Arial"/>
                <w:b/>
                <w:highlight w:val="white"/>
              </w:rPr>
              <w:t>Behaviours</w:t>
            </w:r>
          </w:p>
        </w:tc>
        <w:tc>
          <w:tcPr>
            <w:tcW w:w="2471" w:type="dxa"/>
          </w:tcPr>
          <w:p w14:paraId="53368B11" w14:textId="77777777" w:rsidR="007D6D66" w:rsidRDefault="006677EC">
            <w:pPr>
              <w:spacing w:after="0" w:line="240" w:lineRule="auto"/>
              <w:rPr>
                <w:rFonts w:ascii="Arial" w:eastAsia="Arial" w:hAnsi="Arial" w:cs="Arial"/>
                <w:highlight w:val="white"/>
              </w:rPr>
            </w:pPr>
            <w:r>
              <w:rPr>
                <w:rFonts w:ascii="Arial" w:eastAsia="Arial" w:hAnsi="Arial" w:cs="Arial"/>
                <w:highlight w:val="white"/>
              </w:rPr>
              <w:t>Line management responsibilities</w:t>
            </w:r>
          </w:p>
          <w:p w14:paraId="6E81DAAC" w14:textId="77777777" w:rsidR="007D6D66" w:rsidRDefault="007D6D66">
            <w:pPr>
              <w:spacing w:after="0" w:line="240" w:lineRule="auto"/>
              <w:rPr>
                <w:rFonts w:ascii="Arial" w:eastAsia="Arial" w:hAnsi="Arial" w:cs="Arial"/>
                <w:highlight w:val="white"/>
              </w:rPr>
            </w:pPr>
          </w:p>
        </w:tc>
        <w:tc>
          <w:tcPr>
            <w:tcW w:w="2411" w:type="dxa"/>
          </w:tcPr>
          <w:p w14:paraId="06AEEDFA" w14:textId="08FA442E" w:rsidR="007D6D66" w:rsidRPr="00FB1A23" w:rsidRDefault="00FB1A23" w:rsidP="00FB1A23">
            <w:pPr>
              <w:spacing w:after="0" w:line="240" w:lineRule="auto"/>
              <w:rPr>
                <w:rFonts w:ascii="Arial" w:eastAsia="Arial" w:hAnsi="Arial" w:cs="Arial"/>
                <w:highlight w:val="white"/>
              </w:rPr>
            </w:pPr>
            <w:r w:rsidRPr="00FB1A23">
              <w:rPr>
                <w:rFonts w:ascii="Arial" w:eastAsia="Arial" w:hAnsi="Arial" w:cs="Arial"/>
                <w:highlight w:val="white"/>
              </w:rPr>
              <w:t>Lead and coach members of the team as required</w:t>
            </w:r>
          </w:p>
        </w:tc>
        <w:tc>
          <w:tcPr>
            <w:tcW w:w="2267" w:type="dxa"/>
          </w:tcPr>
          <w:p w14:paraId="7FEC3C19" w14:textId="77777777" w:rsidR="007D6D66" w:rsidRDefault="007D6D66">
            <w:pPr>
              <w:spacing w:after="0" w:line="240" w:lineRule="auto"/>
              <w:rPr>
                <w:rFonts w:ascii="Arial" w:eastAsia="Arial" w:hAnsi="Arial" w:cs="Arial"/>
                <w:highlight w:val="white"/>
              </w:rPr>
            </w:pPr>
          </w:p>
        </w:tc>
      </w:tr>
      <w:tr w:rsidR="007D6D66" w14:paraId="6115C9AD" w14:textId="77777777">
        <w:tc>
          <w:tcPr>
            <w:tcW w:w="1747" w:type="dxa"/>
            <w:vMerge/>
          </w:tcPr>
          <w:p w14:paraId="0B50CA32" w14:textId="77777777" w:rsidR="007D6D66" w:rsidRDefault="007D6D66">
            <w:pPr>
              <w:widowControl w:val="0"/>
              <w:pBdr>
                <w:top w:val="nil"/>
                <w:left w:val="nil"/>
                <w:bottom w:val="nil"/>
                <w:right w:val="nil"/>
                <w:between w:val="nil"/>
              </w:pBdr>
              <w:spacing w:after="0"/>
              <w:rPr>
                <w:rFonts w:ascii="Arial" w:eastAsia="Arial" w:hAnsi="Arial" w:cs="Arial"/>
                <w:highlight w:val="white"/>
              </w:rPr>
            </w:pPr>
          </w:p>
        </w:tc>
        <w:tc>
          <w:tcPr>
            <w:tcW w:w="2471" w:type="dxa"/>
          </w:tcPr>
          <w:p w14:paraId="3569985C" w14:textId="77777777" w:rsidR="007D6D66" w:rsidRDefault="006677EC">
            <w:pPr>
              <w:spacing w:after="0" w:line="240" w:lineRule="auto"/>
              <w:rPr>
                <w:rFonts w:ascii="Arial" w:eastAsia="Arial" w:hAnsi="Arial" w:cs="Arial"/>
                <w:highlight w:val="white"/>
              </w:rPr>
            </w:pPr>
            <w:r>
              <w:rPr>
                <w:rFonts w:ascii="Arial" w:eastAsia="Arial" w:hAnsi="Arial" w:cs="Arial"/>
                <w:highlight w:val="white"/>
              </w:rPr>
              <w:t>Skills/Abilities</w:t>
            </w:r>
          </w:p>
          <w:p w14:paraId="2F06E41B" w14:textId="77777777" w:rsidR="007D6D66" w:rsidRDefault="006677EC">
            <w:pPr>
              <w:spacing w:after="0" w:line="240" w:lineRule="auto"/>
              <w:rPr>
                <w:rFonts w:ascii="Arial" w:eastAsia="Arial" w:hAnsi="Arial" w:cs="Arial"/>
                <w:highlight w:val="white"/>
              </w:rPr>
            </w:pPr>
            <w:r>
              <w:rPr>
                <w:rFonts w:ascii="Arial" w:eastAsia="Arial" w:hAnsi="Arial" w:cs="Arial"/>
                <w:highlight w:val="white"/>
              </w:rPr>
              <w:t>Sound evidence of:</w:t>
            </w:r>
          </w:p>
          <w:p w14:paraId="36699BC1" w14:textId="77777777" w:rsidR="007D6D66" w:rsidRDefault="007D6D66">
            <w:pPr>
              <w:spacing w:after="0" w:line="240" w:lineRule="auto"/>
              <w:rPr>
                <w:rFonts w:ascii="Arial" w:eastAsia="Arial" w:hAnsi="Arial" w:cs="Arial"/>
                <w:highlight w:val="white"/>
              </w:rPr>
            </w:pPr>
          </w:p>
          <w:p w14:paraId="0C88FA95" w14:textId="77777777" w:rsidR="007D6D66" w:rsidRDefault="007D6D66">
            <w:pPr>
              <w:spacing w:after="0" w:line="240" w:lineRule="auto"/>
              <w:rPr>
                <w:rFonts w:ascii="Arial" w:eastAsia="Arial" w:hAnsi="Arial" w:cs="Arial"/>
                <w:highlight w:val="white"/>
              </w:rPr>
            </w:pPr>
          </w:p>
        </w:tc>
        <w:tc>
          <w:tcPr>
            <w:tcW w:w="2411" w:type="dxa"/>
          </w:tcPr>
          <w:p w14:paraId="7E01D3D5" w14:textId="77777777" w:rsidR="007D6D66" w:rsidRDefault="006677EC">
            <w:pPr>
              <w:numPr>
                <w:ilvl w:val="0"/>
                <w:numId w:val="11"/>
              </w:numPr>
              <w:pBdr>
                <w:top w:val="nil"/>
                <w:left w:val="nil"/>
                <w:bottom w:val="nil"/>
                <w:right w:val="nil"/>
                <w:between w:val="nil"/>
              </w:pBdr>
              <w:spacing w:after="0" w:line="240" w:lineRule="auto"/>
              <w:ind w:left="425"/>
              <w:rPr>
                <w:rFonts w:ascii="Arial" w:eastAsia="Arial" w:hAnsi="Arial" w:cs="Arial"/>
                <w:highlight w:val="white"/>
              </w:rPr>
            </w:pPr>
            <w:r>
              <w:rPr>
                <w:rFonts w:ascii="Arial" w:eastAsia="Arial" w:hAnsi="Arial" w:cs="Arial"/>
                <w:highlight w:val="white"/>
              </w:rPr>
              <w:t xml:space="preserve">willingness to attend events organised for students and parents   </w:t>
            </w:r>
          </w:p>
          <w:p w14:paraId="27288AF1" w14:textId="77777777" w:rsidR="007D6D66" w:rsidRDefault="006677EC">
            <w:pPr>
              <w:numPr>
                <w:ilvl w:val="0"/>
                <w:numId w:val="11"/>
              </w:numPr>
              <w:spacing w:after="0" w:line="240" w:lineRule="auto"/>
              <w:ind w:left="425"/>
              <w:rPr>
                <w:rFonts w:ascii="Arial" w:eastAsia="Arial" w:hAnsi="Arial" w:cs="Arial"/>
                <w:highlight w:val="white"/>
              </w:rPr>
            </w:pPr>
            <w:r>
              <w:rPr>
                <w:rFonts w:ascii="Arial" w:eastAsia="Arial" w:hAnsi="Arial" w:cs="Arial"/>
                <w:highlight w:val="white"/>
              </w:rPr>
              <w:t>willingness to contribute to additional duties i.e. lunch duty</w:t>
            </w:r>
          </w:p>
          <w:p w14:paraId="5966FD11" w14:textId="77777777" w:rsidR="007D6D66" w:rsidRDefault="006677EC">
            <w:pPr>
              <w:numPr>
                <w:ilvl w:val="0"/>
                <w:numId w:val="11"/>
              </w:numPr>
              <w:pBdr>
                <w:top w:val="nil"/>
                <w:left w:val="nil"/>
                <w:bottom w:val="nil"/>
                <w:right w:val="nil"/>
                <w:between w:val="nil"/>
              </w:pBdr>
              <w:spacing w:after="0" w:line="240" w:lineRule="auto"/>
              <w:ind w:left="425"/>
              <w:rPr>
                <w:rFonts w:ascii="Arial" w:eastAsia="Arial" w:hAnsi="Arial" w:cs="Arial"/>
                <w:highlight w:val="white"/>
              </w:rPr>
            </w:pPr>
            <w:r>
              <w:rPr>
                <w:rFonts w:ascii="Arial" w:eastAsia="Arial" w:hAnsi="Arial" w:cs="Arial"/>
                <w:highlight w:val="white"/>
              </w:rPr>
              <w:t>commitment and ability to meet deadlines</w:t>
            </w:r>
          </w:p>
          <w:p w14:paraId="5F0753E2" w14:textId="77777777" w:rsidR="007D6D66" w:rsidRDefault="006677EC">
            <w:pPr>
              <w:numPr>
                <w:ilvl w:val="0"/>
                <w:numId w:val="11"/>
              </w:numPr>
              <w:pBdr>
                <w:top w:val="nil"/>
                <w:left w:val="nil"/>
                <w:bottom w:val="nil"/>
                <w:right w:val="nil"/>
                <w:between w:val="nil"/>
              </w:pBdr>
              <w:spacing w:after="0" w:line="240" w:lineRule="auto"/>
              <w:ind w:left="425"/>
              <w:rPr>
                <w:rFonts w:ascii="Arial" w:eastAsia="Arial" w:hAnsi="Arial" w:cs="Arial"/>
                <w:highlight w:val="white"/>
              </w:rPr>
            </w:pPr>
            <w:r>
              <w:rPr>
                <w:rFonts w:ascii="Arial" w:eastAsia="Arial" w:hAnsi="Arial" w:cs="Arial"/>
                <w:highlight w:val="white"/>
              </w:rPr>
              <w:t>commitment to CPD</w:t>
            </w:r>
          </w:p>
          <w:p w14:paraId="3729F5B8" w14:textId="77777777" w:rsidR="007D6D66" w:rsidRDefault="006677EC">
            <w:pPr>
              <w:numPr>
                <w:ilvl w:val="0"/>
                <w:numId w:val="11"/>
              </w:numPr>
              <w:pBdr>
                <w:top w:val="nil"/>
                <w:left w:val="nil"/>
                <w:bottom w:val="nil"/>
                <w:right w:val="nil"/>
                <w:between w:val="nil"/>
              </w:pBdr>
              <w:spacing w:after="0" w:line="240" w:lineRule="auto"/>
              <w:ind w:left="425"/>
              <w:rPr>
                <w:rFonts w:ascii="Arial" w:eastAsia="Arial" w:hAnsi="Arial" w:cs="Arial"/>
                <w:highlight w:val="white"/>
              </w:rPr>
            </w:pPr>
            <w:r>
              <w:rPr>
                <w:rFonts w:ascii="Arial" w:eastAsia="Arial" w:hAnsi="Arial" w:cs="Arial"/>
                <w:highlight w:val="white"/>
              </w:rPr>
              <w:t>flexibility</w:t>
            </w:r>
          </w:p>
          <w:p w14:paraId="5FC46DE8" w14:textId="77777777" w:rsidR="007D6D66" w:rsidRDefault="006677EC">
            <w:pPr>
              <w:numPr>
                <w:ilvl w:val="0"/>
                <w:numId w:val="11"/>
              </w:numPr>
              <w:pBdr>
                <w:top w:val="nil"/>
                <w:left w:val="nil"/>
                <w:bottom w:val="nil"/>
                <w:right w:val="nil"/>
                <w:between w:val="nil"/>
              </w:pBdr>
              <w:spacing w:after="0" w:line="240" w:lineRule="auto"/>
              <w:ind w:left="425"/>
              <w:rPr>
                <w:rFonts w:ascii="Arial" w:eastAsia="Arial" w:hAnsi="Arial" w:cs="Arial"/>
                <w:highlight w:val="white"/>
              </w:rPr>
            </w:pPr>
            <w:r>
              <w:rPr>
                <w:rFonts w:ascii="Arial" w:eastAsia="Arial" w:hAnsi="Arial" w:cs="Arial"/>
                <w:highlight w:val="white"/>
              </w:rPr>
              <w:t>organisation</w:t>
            </w:r>
          </w:p>
          <w:p w14:paraId="0DB943DD" w14:textId="77777777" w:rsidR="007D6D66" w:rsidRDefault="006677EC">
            <w:pPr>
              <w:numPr>
                <w:ilvl w:val="0"/>
                <w:numId w:val="11"/>
              </w:numPr>
              <w:pBdr>
                <w:top w:val="nil"/>
                <w:left w:val="nil"/>
                <w:bottom w:val="nil"/>
                <w:right w:val="nil"/>
                <w:between w:val="nil"/>
              </w:pBdr>
              <w:spacing w:after="0" w:line="240" w:lineRule="auto"/>
              <w:ind w:left="425"/>
              <w:rPr>
                <w:rFonts w:ascii="Arial" w:eastAsia="Arial" w:hAnsi="Arial" w:cs="Arial"/>
                <w:highlight w:val="white"/>
              </w:rPr>
            </w:pPr>
            <w:r>
              <w:rPr>
                <w:rFonts w:ascii="Arial" w:eastAsia="Arial" w:hAnsi="Arial" w:cs="Arial"/>
                <w:highlight w:val="white"/>
              </w:rPr>
              <w:t>energy</w:t>
            </w:r>
          </w:p>
          <w:p w14:paraId="176D1BF3" w14:textId="77777777" w:rsidR="007D6D66" w:rsidRDefault="006677EC">
            <w:pPr>
              <w:numPr>
                <w:ilvl w:val="0"/>
                <w:numId w:val="11"/>
              </w:numPr>
              <w:pBdr>
                <w:top w:val="nil"/>
                <w:left w:val="nil"/>
                <w:bottom w:val="nil"/>
                <w:right w:val="nil"/>
                <w:between w:val="nil"/>
              </w:pBdr>
              <w:spacing w:after="0" w:line="240" w:lineRule="auto"/>
              <w:ind w:left="425"/>
              <w:rPr>
                <w:rFonts w:ascii="Arial" w:eastAsia="Arial" w:hAnsi="Arial" w:cs="Arial"/>
                <w:highlight w:val="white"/>
              </w:rPr>
            </w:pPr>
            <w:r>
              <w:rPr>
                <w:rFonts w:ascii="Arial" w:eastAsia="Arial" w:hAnsi="Arial" w:cs="Arial"/>
                <w:highlight w:val="white"/>
              </w:rPr>
              <w:t>determination</w:t>
            </w:r>
          </w:p>
        </w:tc>
        <w:tc>
          <w:tcPr>
            <w:tcW w:w="2267" w:type="dxa"/>
          </w:tcPr>
          <w:p w14:paraId="4FD608A0" w14:textId="77777777" w:rsidR="007D6D66" w:rsidRDefault="007D6D66">
            <w:pPr>
              <w:pBdr>
                <w:top w:val="nil"/>
                <w:left w:val="nil"/>
                <w:bottom w:val="nil"/>
                <w:right w:val="nil"/>
                <w:between w:val="nil"/>
              </w:pBdr>
              <w:spacing w:after="0" w:line="240" w:lineRule="auto"/>
              <w:rPr>
                <w:rFonts w:ascii="Arial" w:eastAsia="Arial" w:hAnsi="Arial" w:cs="Arial"/>
                <w:highlight w:val="white"/>
              </w:rPr>
            </w:pPr>
          </w:p>
        </w:tc>
      </w:tr>
      <w:tr w:rsidR="00FB1A23" w14:paraId="6E803EEB" w14:textId="77777777" w:rsidTr="006631D5">
        <w:trPr>
          <w:trHeight w:val="1015"/>
        </w:trPr>
        <w:tc>
          <w:tcPr>
            <w:tcW w:w="1747" w:type="dxa"/>
            <w:vMerge/>
          </w:tcPr>
          <w:p w14:paraId="1BE6CCBD" w14:textId="77777777" w:rsidR="00FB1A23" w:rsidRDefault="00FB1A23">
            <w:pPr>
              <w:widowControl w:val="0"/>
              <w:pBdr>
                <w:top w:val="nil"/>
                <w:left w:val="nil"/>
                <w:bottom w:val="nil"/>
                <w:right w:val="nil"/>
                <w:between w:val="nil"/>
              </w:pBdr>
              <w:spacing w:after="0"/>
              <w:rPr>
                <w:rFonts w:ascii="Arial" w:eastAsia="Arial" w:hAnsi="Arial" w:cs="Arial"/>
                <w:highlight w:val="white"/>
              </w:rPr>
            </w:pPr>
          </w:p>
        </w:tc>
        <w:tc>
          <w:tcPr>
            <w:tcW w:w="2471" w:type="dxa"/>
          </w:tcPr>
          <w:p w14:paraId="18ECB807" w14:textId="77777777" w:rsidR="00FB1A23" w:rsidRDefault="00FB1A23">
            <w:pPr>
              <w:spacing w:after="0" w:line="240" w:lineRule="auto"/>
              <w:rPr>
                <w:rFonts w:ascii="Arial" w:eastAsia="Arial" w:hAnsi="Arial" w:cs="Arial"/>
                <w:highlight w:val="white"/>
              </w:rPr>
            </w:pPr>
            <w:r>
              <w:rPr>
                <w:rFonts w:ascii="Arial" w:eastAsia="Arial" w:hAnsi="Arial" w:cs="Arial"/>
                <w:highlight w:val="white"/>
              </w:rPr>
              <w:t>Scope of the role</w:t>
            </w:r>
          </w:p>
          <w:p w14:paraId="00492ECE" w14:textId="4BEC257C" w:rsidR="00FB1A23" w:rsidRDefault="00FB1A23" w:rsidP="00FB1A23">
            <w:pPr>
              <w:pBdr>
                <w:top w:val="nil"/>
                <w:left w:val="nil"/>
                <w:bottom w:val="nil"/>
                <w:right w:val="nil"/>
                <w:between w:val="nil"/>
              </w:pBdr>
              <w:spacing w:after="0" w:line="240" w:lineRule="auto"/>
              <w:rPr>
                <w:rFonts w:ascii="Arial" w:eastAsia="Arial" w:hAnsi="Arial" w:cs="Arial"/>
                <w:highlight w:val="white"/>
              </w:rPr>
            </w:pPr>
          </w:p>
        </w:tc>
        <w:tc>
          <w:tcPr>
            <w:tcW w:w="2411" w:type="dxa"/>
          </w:tcPr>
          <w:p w14:paraId="262637C2" w14:textId="085F6DDF" w:rsidR="00FB1A23" w:rsidRDefault="00FB1A23">
            <w:pPr>
              <w:numPr>
                <w:ilvl w:val="0"/>
                <w:numId w:val="11"/>
              </w:numPr>
              <w:pBdr>
                <w:top w:val="nil"/>
                <w:left w:val="nil"/>
                <w:bottom w:val="nil"/>
                <w:right w:val="nil"/>
                <w:between w:val="nil"/>
              </w:pBdr>
              <w:spacing w:after="0" w:line="240" w:lineRule="auto"/>
              <w:ind w:left="425"/>
              <w:rPr>
                <w:rFonts w:ascii="Arial" w:eastAsia="Arial" w:hAnsi="Arial" w:cs="Arial"/>
                <w:highlight w:val="white"/>
              </w:rPr>
            </w:pPr>
            <w:r>
              <w:rPr>
                <w:rFonts w:ascii="Arial" w:eastAsia="Arial" w:hAnsi="Arial" w:cs="Arial"/>
                <w:highlight w:val="white"/>
              </w:rPr>
              <w:t xml:space="preserve">Teach subject from KS3-5 </w:t>
            </w:r>
          </w:p>
          <w:p w14:paraId="12953489" w14:textId="6D70133C" w:rsidR="00FB1A23" w:rsidRDefault="00FB1A23" w:rsidP="00711AF5">
            <w:pPr>
              <w:pBdr>
                <w:top w:val="nil"/>
                <w:left w:val="nil"/>
                <w:bottom w:val="nil"/>
                <w:right w:val="nil"/>
                <w:between w:val="nil"/>
              </w:pBdr>
              <w:spacing w:after="0" w:line="240" w:lineRule="auto"/>
              <w:rPr>
                <w:rFonts w:ascii="Arial" w:eastAsia="Arial" w:hAnsi="Arial" w:cs="Arial"/>
                <w:highlight w:val="white"/>
              </w:rPr>
            </w:pPr>
          </w:p>
        </w:tc>
        <w:tc>
          <w:tcPr>
            <w:tcW w:w="2267" w:type="dxa"/>
          </w:tcPr>
          <w:p w14:paraId="010D18E2" w14:textId="77777777" w:rsidR="00FB1A23" w:rsidRDefault="00FB1A23">
            <w:pPr>
              <w:pBdr>
                <w:top w:val="nil"/>
                <w:left w:val="nil"/>
                <w:bottom w:val="nil"/>
                <w:right w:val="nil"/>
                <w:between w:val="nil"/>
              </w:pBdr>
              <w:spacing w:after="0" w:line="240" w:lineRule="auto"/>
              <w:rPr>
                <w:rFonts w:ascii="Arial" w:eastAsia="Arial" w:hAnsi="Arial" w:cs="Arial"/>
                <w:highlight w:val="white"/>
              </w:rPr>
            </w:pPr>
          </w:p>
        </w:tc>
      </w:tr>
      <w:tr w:rsidR="007D6D66" w14:paraId="4AC53362" w14:textId="77777777">
        <w:tc>
          <w:tcPr>
            <w:tcW w:w="1747" w:type="dxa"/>
            <w:vMerge/>
          </w:tcPr>
          <w:p w14:paraId="0AE40197" w14:textId="77777777" w:rsidR="007D6D66" w:rsidRDefault="007D6D66">
            <w:pPr>
              <w:widowControl w:val="0"/>
              <w:pBdr>
                <w:top w:val="nil"/>
                <w:left w:val="nil"/>
                <w:bottom w:val="nil"/>
                <w:right w:val="nil"/>
                <w:between w:val="nil"/>
              </w:pBdr>
              <w:spacing w:after="0"/>
              <w:rPr>
                <w:rFonts w:ascii="Arial" w:eastAsia="Arial" w:hAnsi="Arial" w:cs="Arial"/>
                <w:highlight w:val="white"/>
              </w:rPr>
            </w:pPr>
          </w:p>
        </w:tc>
        <w:tc>
          <w:tcPr>
            <w:tcW w:w="2471" w:type="dxa"/>
          </w:tcPr>
          <w:p w14:paraId="681DB4B3" w14:textId="77777777" w:rsidR="007D6D66" w:rsidRDefault="006677EC">
            <w:pPr>
              <w:spacing w:after="0" w:line="240" w:lineRule="auto"/>
              <w:rPr>
                <w:rFonts w:ascii="Arial" w:eastAsia="Arial" w:hAnsi="Arial" w:cs="Arial"/>
                <w:highlight w:val="white"/>
              </w:rPr>
            </w:pPr>
            <w:r>
              <w:rPr>
                <w:rFonts w:ascii="Arial" w:eastAsia="Arial" w:hAnsi="Arial" w:cs="Arial"/>
                <w:highlight w:val="white"/>
              </w:rPr>
              <w:t xml:space="preserve">DBS </w:t>
            </w:r>
          </w:p>
        </w:tc>
        <w:tc>
          <w:tcPr>
            <w:tcW w:w="2411" w:type="dxa"/>
          </w:tcPr>
          <w:p w14:paraId="56AA35BB" w14:textId="77777777" w:rsidR="007D6D66" w:rsidRDefault="006677EC">
            <w:pPr>
              <w:numPr>
                <w:ilvl w:val="0"/>
                <w:numId w:val="6"/>
              </w:numPr>
              <w:pBdr>
                <w:top w:val="nil"/>
                <w:left w:val="nil"/>
                <w:bottom w:val="nil"/>
                <w:right w:val="nil"/>
                <w:between w:val="nil"/>
              </w:pBdr>
              <w:spacing w:after="0" w:line="240" w:lineRule="auto"/>
              <w:ind w:left="425"/>
              <w:rPr>
                <w:rFonts w:ascii="Arial" w:eastAsia="Arial" w:hAnsi="Arial" w:cs="Arial"/>
                <w:highlight w:val="white"/>
              </w:rPr>
            </w:pPr>
            <w:r>
              <w:rPr>
                <w:rFonts w:ascii="Arial" w:eastAsia="Arial" w:hAnsi="Arial" w:cs="Arial"/>
                <w:highlight w:val="white"/>
              </w:rPr>
              <w:t xml:space="preserve">This post is subject to receipt </w:t>
            </w:r>
            <w:proofErr w:type="gramStart"/>
            <w:r>
              <w:rPr>
                <w:rFonts w:ascii="Arial" w:eastAsia="Arial" w:hAnsi="Arial" w:cs="Arial"/>
                <w:highlight w:val="white"/>
              </w:rPr>
              <w:t>of  a</w:t>
            </w:r>
            <w:proofErr w:type="gramEnd"/>
            <w:r>
              <w:rPr>
                <w:rFonts w:ascii="Arial" w:eastAsia="Arial" w:hAnsi="Arial" w:cs="Arial"/>
                <w:highlight w:val="white"/>
              </w:rPr>
              <w:t xml:space="preserve"> Disclosure and Barring Service Certificate</w:t>
            </w:r>
          </w:p>
        </w:tc>
        <w:tc>
          <w:tcPr>
            <w:tcW w:w="2267" w:type="dxa"/>
          </w:tcPr>
          <w:p w14:paraId="5ADC26B1" w14:textId="77777777" w:rsidR="007D6D66" w:rsidRDefault="006677EC">
            <w:pPr>
              <w:numPr>
                <w:ilvl w:val="0"/>
                <w:numId w:val="6"/>
              </w:num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N/A</w:t>
            </w:r>
          </w:p>
        </w:tc>
      </w:tr>
      <w:tr w:rsidR="007D6D66" w14:paraId="7EF53471" w14:textId="77777777">
        <w:tc>
          <w:tcPr>
            <w:tcW w:w="1747" w:type="dxa"/>
            <w:vMerge/>
          </w:tcPr>
          <w:p w14:paraId="0A5123B3" w14:textId="77777777" w:rsidR="007D6D66" w:rsidRDefault="007D6D66">
            <w:pPr>
              <w:widowControl w:val="0"/>
              <w:pBdr>
                <w:top w:val="nil"/>
                <w:left w:val="nil"/>
                <w:bottom w:val="nil"/>
                <w:right w:val="nil"/>
                <w:between w:val="nil"/>
              </w:pBdr>
              <w:spacing w:after="0"/>
              <w:rPr>
                <w:rFonts w:ascii="Arial" w:eastAsia="Arial" w:hAnsi="Arial" w:cs="Arial"/>
                <w:highlight w:val="white"/>
              </w:rPr>
            </w:pPr>
          </w:p>
        </w:tc>
        <w:tc>
          <w:tcPr>
            <w:tcW w:w="2471" w:type="dxa"/>
          </w:tcPr>
          <w:p w14:paraId="65D34F7C" w14:textId="77777777" w:rsidR="007D6D66" w:rsidRDefault="006677EC">
            <w:pPr>
              <w:spacing w:after="0" w:line="240" w:lineRule="auto"/>
              <w:rPr>
                <w:rFonts w:ascii="Arial" w:eastAsia="Arial" w:hAnsi="Arial" w:cs="Arial"/>
                <w:highlight w:val="white"/>
              </w:rPr>
            </w:pPr>
            <w:r>
              <w:rPr>
                <w:rFonts w:ascii="Arial" w:eastAsia="Arial" w:hAnsi="Arial" w:cs="Arial"/>
                <w:highlight w:val="white"/>
              </w:rPr>
              <w:t>Special requirements</w:t>
            </w:r>
          </w:p>
        </w:tc>
        <w:tc>
          <w:tcPr>
            <w:tcW w:w="2411" w:type="dxa"/>
          </w:tcPr>
          <w:p w14:paraId="769D307E" w14:textId="77777777" w:rsidR="007D6D66" w:rsidRDefault="006677EC">
            <w:pPr>
              <w:numPr>
                <w:ilvl w:val="0"/>
                <w:numId w:val="6"/>
              </w:numPr>
              <w:pBdr>
                <w:top w:val="nil"/>
                <w:left w:val="nil"/>
                <w:bottom w:val="nil"/>
                <w:right w:val="nil"/>
                <w:between w:val="nil"/>
              </w:pBdr>
              <w:spacing w:after="0"/>
              <w:ind w:left="425"/>
              <w:rPr>
                <w:rFonts w:ascii="Arial" w:eastAsia="Arial" w:hAnsi="Arial" w:cs="Arial"/>
                <w:highlight w:val="white"/>
              </w:rPr>
            </w:pPr>
            <w:r>
              <w:rPr>
                <w:rFonts w:ascii="Arial" w:eastAsia="Arial" w:hAnsi="Arial" w:cs="Arial"/>
                <w:highlight w:val="white"/>
              </w:rPr>
              <w:t>Evidence of a commitment to promoting the welfare and safeguarding of children and young people</w:t>
            </w:r>
          </w:p>
          <w:p w14:paraId="075A59EC" w14:textId="4DEE314B" w:rsidR="007D6D66" w:rsidRDefault="006677EC">
            <w:pPr>
              <w:numPr>
                <w:ilvl w:val="0"/>
                <w:numId w:val="6"/>
              </w:numPr>
              <w:pBdr>
                <w:top w:val="nil"/>
                <w:left w:val="nil"/>
                <w:bottom w:val="nil"/>
                <w:right w:val="nil"/>
                <w:between w:val="nil"/>
              </w:pBdr>
              <w:spacing w:after="0" w:line="240" w:lineRule="auto"/>
              <w:ind w:left="425"/>
              <w:rPr>
                <w:rFonts w:ascii="Arial" w:eastAsia="Arial" w:hAnsi="Arial" w:cs="Arial"/>
                <w:highlight w:val="white"/>
              </w:rPr>
            </w:pPr>
            <w:r>
              <w:rPr>
                <w:rFonts w:ascii="Arial" w:eastAsia="Arial" w:hAnsi="Arial" w:cs="Arial"/>
                <w:highlight w:val="white"/>
              </w:rPr>
              <w:t>Ability to travel as required</w:t>
            </w:r>
            <w:r w:rsidR="00FB1A23">
              <w:rPr>
                <w:rFonts w:ascii="Arial" w:eastAsia="Arial" w:hAnsi="Arial" w:cs="Arial"/>
                <w:highlight w:val="white"/>
              </w:rPr>
              <w:t xml:space="preserve"> to training</w:t>
            </w:r>
          </w:p>
        </w:tc>
        <w:tc>
          <w:tcPr>
            <w:tcW w:w="2267" w:type="dxa"/>
          </w:tcPr>
          <w:p w14:paraId="303867DC" w14:textId="77777777" w:rsidR="007D6D66" w:rsidRDefault="006677EC">
            <w:pPr>
              <w:numPr>
                <w:ilvl w:val="0"/>
                <w:numId w:val="6"/>
              </w:num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N/A</w:t>
            </w:r>
          </w:p>
        </w:tc>
      </w:tr>
    </w:tbl>
    <w:p w14:paraId="1FE9C4DF" w14:textId="77777777" w:rsidR="007D6D66" w:rsidRDefault="007D6D66">
      <w:pPr>
        <w:tabs>
          <w:tab w:val="left" w:pos="5220"/>
        </w:tabs>
        <w:rPr>
          <w:rFonts w:ascii="Arial" w:eastAsia="Arial" w:hAnsi="Arial" w:cs="Arial"/>
          <w:highlight w:val="white"/>
        </w:rPr>
      </w:pPr>
    </w:p>
    <w:p w14:paraId="66324F30" w14:textId="77777777" w:rsidR="007D6D66" w:rsidRDefault="007D6D66">
      <w:pPr>
        <w:rPr>
          <w:rFonts w:ascii="Arial" w:eastAsia="Arial" w:hAnsi="Arial" w:cs="Arial"/>
          <w:highlight w:val="white"/>
        </w:rPr>
      </w:pPr>
    </w:p>
    <w:sectPr w:rsidR="007D6D6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31B4"/>
    <w:multiLevelType w:val="multilevel"/>
    <w:tmpl w:val="168681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9CC5D86"/>
    <w:multiLevelType w:val="hybridMultilevel"/>
    <w:tmpl w:val="169E0DE2"/>
    <w:lvl w:ilvl="0" w:tplc="842C0752">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31E72B9"/>
    <w:multiLevelType w:val="multilevel"/>
    <w:tmpl w:val="E944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AD530E"/>
    <w:multiLevelType w:val="multilevel"/>
    <w:tmpl w:val="0D26EF5A"/>
    <w:lvl w:ilvl="0">
      <w:start w:val="1"/>
      <w:numFmt w:val="bullet"/>
      <w:lvlText w:val="●"/>
      <w:lvlJc w:val="left"/>
      <w:pPr>
        <w:ind w:left="720" w:firstLine="360"/>
      </w:pPr>
      <w:rPr>
        <w:rFonts w:ascii="Arial" w:eastAsia="Arial" w:hAnsi="Arial" w:cs="Arial"/>
      </w:rPr>
    </w:lvl>
    <w:lvl w:ilvl="1">
      <w:start w:val="1"/>
      <w:numFmt w:val="bullet"/>
      <w:lvlText w:val="●"/>
      <w:lvlJc w:val="left"/>
      <w:pPr>
        <w:ind w:left="1876"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4A17D32"/>
    <w:multiLevelType w:val="hybridMultilevel"/>
    <w:tmpl w:val="9CC0E088"/>
    <w:lvl w:ilvl="0" w:tplc="08090001">
      <w:start w:val="1"/>
      <w:numFmt w:val="bullet"/>
      <w:lvlText w:val=""/>
      <w:lvlJc w:val="left"/>
      <w:pPr>
        <w:ind w:left="780" w:hanging="360"/>
      </w:pPr>
      <w:rPr>
        <w:rFonts w:ascii="Symbol" w:hAnsi="Symbol" w:hint="default"/>
      </w:rPr>
    </w:lvl>
    <w:lvl w:ilvl="1" w:tplc="4B068C3A">
      <w:numFmt w:val="bullet"/>
      <w:lvlText w:val="•"/>
      <w:lvlJc w:val="left"/>
      <w:pPr>
        <w:ind w:left="1500" w:hanging="360"/>
      </w:pPr>
      <w:rPr>
        <w:rFonts w:ascii="Arial" w:eastAsia="Calibri"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4EE6975"/>
    <w:multiLevelType w:val="multilevel"/>
    <w:tmpl w:val="EFDEB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9935A1"/>
    <w:multiLevelType w:val="multilevel"/>
    <w:tmpl w:val="1E12E4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88B76EF"/>
    <w:multiLevelType w:val="hybridMultilevel"/>
    <w:tmpl w:val="2326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923E2"/>
    <w:multiLevelType w:val="hybridMultilevel"/>
    <w:tmpl w:val="94ECB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93042"/>
    <w:multiLevelType w:val="multilevel"/>
    <w:tmpl w:val="17CC7426"/>
    <w:lvl w:ilvl="0">
      <w:start w:val="1"/>
      <w:numFmt w:val="decimal"/>
      <w:lvlText w:val="%1."/>
      <w:lvlJc w:val="left"/>
      <w:pPr>
        <w:ind w:left="720" w:hanging="360"/>
      </w:pPr>
      <w:rPr>
        <w:rFonts w:ascii="Arial" w:eastAsia="Arial" w:hAnsi="Arial" w:cs="Arial"/>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B1211B"/>
    <w:multiLevelType w:val="multilevel"/>
    <w:tmpl w:val="738E8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B27367"/>
    <w:multiLevelType w:val="multilevel"/>
    <w:tmpl w:val="3356B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B52E66"/>
    <w:multiLevelType w:val="hybridMultilevel"/>
    <w:tmpl w:val="5468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A1574"/>
    <w:multiLevelType w:val="hybridMultilevel"/>
    <w:tmpl w:val="5EEA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D3731B"/>
    <w:multiLevelType w:val="hybridMultilevel"/>
    <w:tmpl w:val="4974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83A4D"/>
    <w:multiLevelType w:val="hybridMultilevel"/>
    <w:tmpl w:val="9DE4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75DBE"/>
    <w:multiLevelType w:val="hybridMultilevel"/>
    <w:tmpl w:val="378C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72479"/>
    <w:multiLevelType w:val="hybridMultilevel"/>
    <w:tmpl w:val="CEA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6365F"/>
    <w:multiLevelType w:val="multilevel"/>
    <w:tmpl w:val="499AE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73700A"/>
    <w:multiLevelType w:val="multilevel"/>
    <w:tmpl w:val="EA2632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E7D5526"/>
    <w:multiLevelType w:val="multilevel"/>
    <w:tmpl w:val="B0C85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9"/>
  </w:num>
  <w:num w:numId="3">
    <w:abstractNumId w:val="18"/>
  </w:num>
  <w:num w:numId="4">
    <w:abstractNumId w:val="20"/>
  </w:num>
  <w:num w:numId="5">
    <w:abstractNumId w:val="10"/>
  </w:num>
  <w:num w:numId="6">
    <w:abstractNumId w:val="11"/>
  </w:num>
  <w:num w:numId="7">
    <w:abstractNumId w:val="9"/>
  </w:num>
  <w:num w:numId="8">
    <w:abstractNumId w:val="6"/>
  </w:num>
  <w:num w:numId="9">
    <w:abstractNumId w:val="3"/>
  </w:num>
  <w:num w:numId="10">
    <w:abstractNumId w:val="0"/>
  </w:num>
  <w:num w:numId="11">
    <w:abstractNumId w:val="5"/>
  </w:num>
  <w:num w:numId="12">
    <w:abstractNumId w:val="4"/>
  </w:num>
  <w:num w:numId="13">
    <w:abstractNumId w:val="1"/>
  </w:num>
  <w:num w:numId="14">
    <w:abstractNumId w:val="16"/>
  </w:num>
  <w:num w:numId="15">
    <w:abstractNumId w:val="7"/>
  </w:num>
  <w:num w:numId="16">
    <w:abstractNumId w:val="8"/>
  </w:num>
  <w:num w:numId="17">
    <w:abstractNumId w:val="17"/>
  </w:num>
  <w:num w:numId="18">
    <w:abstractNumId w:val="12"/>
  </w:num>
  <w:num w:numId="19">
    <w:abstractNumId w:val="13"/>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66"/>
    <w:rsid w:val="003402C7"/>
    <w:rsid w:val="006677EC"/>
    <w:rsid w:val="007D6D66"/>
    <w:rsid w:val="00B43D87"/>
    <w:rsid w:val="00D17515"/>
    <w:rsid w:val="00FB1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ED83"/>
  <w15:docId w15:val="{5539C465-3684-4658-A74D-6ABE9B45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17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15"/>
    <w:rPr>
      <w:rFonts w:ascii="Segoe UI" w:hAnsi="Segoe UI" w:cs="Segoe UI"/>
      <w:sz w:val="18"/>
      <w:szCs w:val="18"/>
    </w:rPr>
  </w:style>
  <w:style w:type="paragraph" w:styleId="ListParagraph">
    <w:name w:val="List Paragraph"/>
    <w:basedOn w:val="Normal"/>
    <w:uiPriority w:val="34"/>
    <w:qFormat/>
    <w:rsid w:val="00D1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Elroy Cahill</dc:creator>
  <cp:lastModifiedBy>Elroy Cahill</cp:lastModifiedBy>
  <cp:revision>3</cp:revision>
  <dcterms:created xsi:type="dcterms:W3CDTF">2019-03-20T21:19:00Z</dcterms:created>
  <dcterms:modified xsi:type="dcterms:W3CDTF">2019-03-20T21:21:00Z</dcterms:modified>
</cp:coreProperties>
</file>