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5A" w:rsidRPr="00381DD9" w:rsidRDefault="001D0B5A" w:rsidP="001D0B5A">
      <w:pPr>
        <w:rPr>
          <w:rFonts w:ascii="Calibri" w:hAnsi="Calibri" w:cs="Calibri"/>
          <w:b/>
          <w:color w:val="000000" w:themeColor="text1"/>
          <w:u w:val="single"/>
        </w:rPr>
      </w:pPr>
      <w:r w:rsidRPr="00381DD9">
        <w:rPr>
          <w:rFonts w:ascii="Calibri" w:hAnsi="Calibri" w:cs="Calibri"/>
          <w:b/>
          <w:color w:val="000000" w:themeColor="text1"/>
          <w:u w:val="single"/>
        </w:rPr>
        <w:t>KEY DUTIES OF THE ROLE:</w:t>
      </w:r>
    </w:p>
    <w:p w:rsidR="001D0B5A" w:rsidRPr="00381DD9" w:rsidRDefault="001D0B5A" w:rsidP="001D0B5A">
      <w:pPr>
        <w:rPr>
          <w:rFonts w:ascii="Calibri" w:hAnsi="Calibri" w:cs="Calibri"/>
          <w:color w:val="000000" w:themeColor="text1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8"/>
      </w:tblGrid>
      <w:tr w:rsidR="001D0B5A" w:rsidRPr="00381DD9" w:rsidTr="00785CF5">
        <w:trPr>
          <w:trHeight w:val="524"/>
        </w:trPr>
        <w:tc>
          <w:tcPr>
            <w:tcW w:w="100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B5A" w:rsidRPr="005D45A3" w:rsidRDefault="001D0B5A" w:rsidP="00785CF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="Times"/>
                <w:color w:val="000000" w:themeColor="text1"/>
              </w:rPr>
            </w:pPr>
            <w:r w:rsidRPr="005D45A3">
              <w:rPr>
                <w:rFonts w:asciiTheme="minorHAnsi" w:hAnsiTheme="minorHAnsi"/>
                <w:b/>
                <w:bCs/>
                <w:color w:val="000000" w:themeColor="text1"/>
              </w:rPr>
              <w:t>SAFEGUARDING DUTIES</w:t>
            </w:r>
          </w:p>
        </w:tc>
      </w:tr>
      <w:tr w:rsidR="001D0B5A" w:rsidRPr="00381DD9" w:rsidTr="00785CF5">
        <w:trPr>
          <w:trHeight w:val="1525"/>
        </w:trPr>
        <w:tc>
          <w:tcPr>
            <w:tcW w:w="10068" w:type="dxa"/>
            <w:shd w:val="clear" w:color="auto" w:fill="auto"/>
          </w:tcPr>
          <w:p w:rsidR="001D0B5A" w:rsidRPr="00232C9C" w:rsidRDefault="001D0B5A" w:rsidP="001D0B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rPr>
                <w:rFonts w:eastAsia="Times New Roman" w:cs="Times New Roman"/>
                <w:lang w:val="en-GB" w:eastAsia="en-GB"/>
              </w:rPr>
            </w:pPr>
            <w:r w:rsidRPr="00232C9C">
              <w:rPr>
                <w:rFonts w:eastAsia="Times New Roman" w:cs="Times New Roman"/>
                <w:lang w:val="en-GB" w:eastAsia="en-GB"/>
              </w:rPr>
              <w:t>To be fully aware of the principles of safeguarding as they apply to vulnerable adults in relation to the</w:t>
            </w:r>
            <w:r>
              <w:rPr>
                <w:rFonts w:eastAsia="Times New Roman" w:cs="Times New Roman"/>
                <w:lang w:val="en-GB" w:eastAsia="en-GB"/>
              </w:rPr>
              <w:t xml:space="preserve"> </w:t>
            </w:r>
            <w:r w:rsidRPr="00232C9C">
              <w:rPr>
                <w:rFonts w:eastAsia="Times New Roman" w:cs="Times New Roman"/>
                <w:lang w:val="en-GB" w:eastAsia="en-GB"/>
              </w:rPr>
              <w:t>role.</w:t>
            </w:r>
          </w:p>
          <w:p w:rsidR="001D0B5A" w:rsidRPr="00232C9C" w:rsidRDefault="001D0B5A" w:rsidP="001D0B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rPr>
                <w:rFonts w:eastAsia="Times New Roman" w:cs="Times New Roman"/>
                <w:lang w:val="en-GB" w:eastAsia="en-GB"/>
              </w:rPr>
            </w:pPr>
            <w:r w:rsidRPr="00232C9C">
              <w:rPr>
                <w:rFonts w:eastAsia="Times New Roman" w:cs="Times New Roman"/>
                <w:lang w:val="en-GB" w:eastAsia="en-GB"/>
              </w:rPr>
              <w:t xml:space="preserve">To ensure that the designated member of staff for child protection is made aware and kept fully informed of any concerns which the </w:t>
            </w:r>
            <w:r>
              <w:rPr>
                <w:rFonts w:eastAsia="Times New Roman" w:cs="Times New Roman"/>
                <w:lang w:val="en-GB" w:eastAsia="en-GB"/>
              </w:rPr>
              <w:t>post holder</w:t>
            </w:r>
            <w:r w:rsidRPr="00232C9C">
              <w:rPr>
                <w:rFonts w:eastAsia="Times New Roman" w:cs="Times New Roman"/>
                <w:lang w:val="en-GB" w:eastAsia="en-GB"/>
              </w:rPr>
              <w:t xml:space="preserve"> may have in relation to safeguarding and/or child protection.</w:t>
            </w:r>
          </w:p>
        </w:tc>
      </w:tr>
      <w:tr w:rsidR="001D0B5A" w:rsidRPr="00381DD9" w:rsidTr="00785CF5">
        <w:trPr>
          <w:trHeight w:val="607"/>
        </w:trPr>
        <w:tc>
          <w:tcPr>
            <w:tcW w:w="10068" w:type="dxa"/>
            <w:shd w:val="clear" w:color="auto" w:fill="F2F2F2" w:themeFill="background1" w:themeFillShade="F2"/>
          </w:tcPr>
          <w:p w:rsidR="001D0B5A" w:rsidRPr="005D45A3" w:rsidRDefault="001D0B5A" w:rsidP="00785CF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 w:rsidRPr="005D45A3">
              <w:rPr>
                <w:rFonts w:asciiTheme="minorHAnsi" w:hAnsiTheme="minorHAnsi"/>
                <w:b/>
                <w:bCs/>
                <w:color w:val="000000" w:themeColor="text1"/>
              </w:rPr>
              <w:t>TEACHING DUTIES</w:t>
            </w:r>
          </w:p>
        </w:tc>
      </w:tr>
      <w:tr w:rsidR="001D0B5A" w:rsidRPr="00381DD9" w:rsidTr="00785CF5">
        <w:trPr>
          <w:trHeight w:val="607"/>
        </w:trPr>
        <w:tc>
          <w:tcPr>
            <w:tcW w:w="10068" w:type="dxa"/>
            <w:shd w:val="clear" w:color="auto" w:fill="D9D9D9" w:themeFill="background1" w:themeFillShade="D9"/>
          </w:tcPr>
          <w:p w:rsidR="001D0B5A" w:rsidRPr="005D45A3" w:rsidRDefault="001D0B5A" w:rsidP="00785CF5">
            <w:pPr>
              <w:widowControl w:val="0"/>
              <w:tabs>
                <w:tab w:val="left" w:pos="940"/>
                <w:tab w:val="left" w:pos="993"/>
              </w:tabs>
              <w:autoSpaceDE w:val="0"/>
              <w:autoSpaceDN w:val="0"/>
              <w:adjustRightInd w:val="0"/>
              <w:spacing w:after="32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b/>
              </w:rPr>
              <w:t xml:space="preserve">A </w:t>
            </w:r>
            <w:r w:rsidRPr="005D45A3">
              <w:rPr>
                <w:rFonts w:asciiTheme="minorHAnsi" w:hAnsiTheme="minorHAnsi"/>
                <w:b/>
              </w:rPr>
              <w:t>Set high expectations which inspire, motivate and challenge pupils</w:t>
            </w:r>
          </w:p>
        </w:tc>
      </w:tr>
      <w:tr w:rsidR="001D0B5A" w:rsidRPr="00381DD9" w:rsidTr="00785CF5">
        <w:trPr>
          <w:trHeight w:val="1305"/>
        </w:trPr>
        <w:tc>
          <w:tcPr>
            <w:tcW w:w="10068" w:type="dxa"/>
            <w:shd w:val="clear" w:color="auto" w:fill="auto"/>
          </w:tcPr>
          <w:p w:rsidR="001D0B5A" w:rsidRPr="00EA6C25" w:rsidRDefault="001D0B5A" w:rsidP="001D0B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rPr>
                <w:rFonts w:eastAsia="Times New Roman" w:cs="Times New Roman"/>
                <w:lang w:val="en-GB" w:eastAsia="en-GB"/>
              </w:rPr>
            </w:pPr>
            <w:r>
              <w:t xml:space="preserve">establish a safe and stimulating environment for pupils, rooted in mutual respect </w:t>
            </w:r>
          </w:p>
          <w:p w:rsidR="001D0B5A" w:rsidRPr="00EA6C25" w:rsidRDefault="001D0B5A" w:rsidP="001D0B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rPr>
                <w:rFonts w:eastAsia="Times New Roman" w:cs="Times New Roman"/>
                <w:lang w:val="en-GB" w:eastAsia="en-GB"/>
              </w:rPr>
            </w:pPr>
            <w:r>
              <w:t xml:space="preserve">set goals that stretch and challenge pupils of all backgrounds, abilities and dispositions </w:t>
            </w:r>
          </w:p>
          <w:p w:rsidR="001D0B5A" w:rsidRPr="005D45A3" w:rsidRDefault="001D0B5A" w:rsidP="001D0B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rPr>
                <w:rFonts w:eastAsia="Times New Roman" w:cs="Times New Roman"/>
                <w:lang w:val="en-GB" w:eastAsia="en-GB"/>
              </w:rPr>
            </w:pPr>
            <w:r>
              <w:t xml:space="preserve">demonstrate consistently the positive attitudes, values and </w:t>
            </w:r>
            <w:proofErr w:type="spellStart"/>
            <w:r>
              <w:t>behaviour</w:t>
            </w:r>
            <w:proofErr w:type="spellEnd"/>
            <w:r>
              <w:t xml:space="preserve"> which are expected of pupils</w:t>
            </w:r>
          </w:p>
        </w:tc>
      </w:tr>
      <w:tr w:rsidR="001D0B5A" w:rsidRPr="00570EB3" w:rsidTr="00785CF5">
        <w:trPr>
          <w:trHeight w:val="468"/>
        </w:trPr>
        <w:tc>
          <w:tcPr>
            <w:tcW w:w="10068" w:type="dxa"/>
            <w:shd w:val="clear" w:color="auto" w:fill="D9D9D9" w:themeFill="background1" w:themeFillShade="D9"/>
          </w:tcPr>
          <w:p w:rsidR="001D0B5A" w:rsidRDefault="001D0B5A" w:rsidP="00785CF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 Promote good outcomes and progress by pupils</w:t>
            </w:r>
          </w:p>
        </w:tc>
      </w:tr>
      <w:tr w:rsidR="001D0B5A" w:rsidRPr="00570EB3" w:rsidTr="00785CF5">
        <w:trPr>
          <w:trHeight w:val="468"/>
        </w:trPr>
        <w:tc>
          <w:tcPr>
            <w:tcW w:w="10068" w:type="dxa"/>
            <w:shd w:val="clear" w:color="auto" w:fill="auto"/>
          </w:tcPr>
          <w:p w:rsidR="001D0B5A" w:rsidRPr="0087313B" w:rsidRDefault="001D0B5A" w:rsidP="001D0B5A">
            <w:pPr>
              <w:pStyle w:val="Default"/>
              <w:numPr>
                <w:ilvl w:val="0"/>
                <w:numId w:val="3"/>
              </w:numPr>
              <w:tabs>
                <w:tab w:val="left" w:pos="4425"/>
              </w:tabs>
              <w:spacing w:after="6"/>
              <w:rPr>
                <w:rFonts w:asciiTheme="minorHAnsi" w:hAnsiTheme="minorHAnsi"/>
                <w:sz w:val="22"/>
                <w:szCs w:val="22"/>
              </w:rPr>
            </w:pPr>
            <w:r w:rsidRPr="0087313B">
              <w:rPr>
                <w:rFonts w:asciiTheme="minorHAnsi" w:hAnsiTheme="minorHAnsi"/>
                <w:sz w:val="22"/>
                <w:szCs w:val="22"/>
              </w:rPr>
              <w:t xml:space="preserve">be accountable for pupils’ attainment, progress and outcomes </w:t>
            </w:r>
          </w:p>
          <w:p w:rsidR="001D0B5A" w:rsidRPr="0087313B" w:rsidRDefault="001D0B5A" w:rsidP="001D0B5A">
            <w:pPr>
              <w:pStyle w:val="Default"/>
              <w:numPr>
                <w:ilvl w:val="0"/>
                <w:numId w:val="3"/>
              </w:numPr>
              <w:tabs>
                <w:tab w:val="left" w:pos="4425"/>
              </w:tabs>
              <w:spacing w:after="6"/>
              <w:rPr>
                <w:rFonts w:asciiTheme="minorHAnsi" w:hAnsiTheme="minorHAnsi"/>
                <w:sz w:val="22"/>
                <w:szCs w:val="22"/>
              </w:rPr>
            </w:pPr>
            <w:r w:rsidRPr="0087313B">
              <w:rPr>
                <w:rFonts w:asciiTheme="minorHAnsi" w:hAnsiTheme="minorHAnsi"/>
                <w:sz w:val="22"/>
                <w:szCs w:val="22"/>
              </w:rPr>
              <w:t xml:space="preserve">be aware of pupils’ capabilities and their prior knowledge, and plan teaching to build on these </w:t>
            </w:r>
          </w:p>
          <w:p w:rsidR="001D0B5A" w:rsidRPr="0087313B" w:rsidRDefault="001D0B5A" w:rsidP="001D0B5A">
            <w:pPr>
              <w:pStyle w:val="Default"/>
              <w:numPr>
                <w:ilvl w:val="0"/>
                <w:numId w:val="3"/>
              </w:numPr>
              <w:tabs>
                <w:tab w:val="left" w:pos="4425"/>
              </w:tabs>
              <w:spacing w:after="6"/>
              <w:rPr>
                <w:rFonts w:asciiTheme="minorHAnsi" w:hAnsiTheme="minorHAnsi"/>
                <w:sz w:val="22"/>
                <w:szCs w:val="22"/>
              </w:rPr>
            </w:pPr>
            <w:r w:rsidRPr="0087313B">
              <w:rPr>
                <w:rFonts w:asciiTheme="minorHAnsi" w:hAnsiTheme="minorHAnsi"/>
                <w:sz w:val="22"/>
                <w:szCs w:val="22"/>
              </w:rPr>
              <w:t xml:space="preserve">guide pupils to reflect on the progress they have made and their emerging needs </w:t>
            </w:r>
          </w:p>
          <w:p w:rsidR="001D0B5A" w:rsidRPr="00215816" w:rsidRDefault="001D0B5A" w:rsidP="00785CF5">
            <w:pPr>
              <w:pStyle w:val="Default"/>
              <w:ind w:left="720"/>
              <w:rPr>
                <w:sz w:val="22"/>
                <w:szCs w:val="22"/>
              </w:rPr>
            </w:pPr>
          </w:p>
        </w:tc>
      </w:tr>
      <w:tr w:rsidR="001D0B5A" w:rsidRPr="00570EB3" w:rsidTr="00785CF5">
        <w:trPr>
          <w:trHeight w:val="468"/>
        </w:trPr>
        <w:tc>
          <w:tcPr>
            <w:tcW w:w="10068" w:type="dxa"/>
            <w:shd w:val="clear" w:color="auto" w:fill="D9D9D9" w:themeFill="background1" w:themeFillShade="D9"/>
          </w:tcPr>
          <w:p w:rsidR="001D0B5A" w:rsidRPr="007E683E" w:rsidRDefault="001D0B5A" w:rsidP="00785CF5">
            <w:pPr>
              <w:rPr>
                <w:rFonts w:asciiTheme="minorHAnsi" w:hAnsiTheme="minorHAnsi"/>
                <w:lang w:val="en-GB" w:eastAsia="en-GB"/>
              </w:rPr>
            </w:pPr>
            <w:r w:rsidRPr="007E683E">
              <w:rPr>
                <w:rFonts w:asciiTheme="minorHAnsi" w:hAnsiTheme="minorHAnsi"/>
                <w:b/>
              </w:rPr>
              <w:t>C Demonstrate good subject and curriculum knowledge</w:t>
            </w:r>
          </w:p>
        </w:tc>
      </w:tr>
      <w:tr w:rsidR="001D0B5A" w:rsidRPr="00D43F89" w:rsidTr="00785CF5">
        <w:trPr>
          <w:trHeight w:val="820"/>
        </w:trPr>
        <w:tc>
          <w:tcPr>
            <w:tcW w:w="10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0B5A" w:rsidRPr="007E683E" w:rsidRDefault="001D0B5A" w:rsidP="001D0B5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7E683E">
              <w:rPr>
                <w:rFonts w:asciiTheme="minorHAnsi" w:hAnsiTheme="minorHAnsi"/>
              </w:rPr>
              <w:t>demonstrate a secure knowledge of the relevant subject(s) and curriculum areas, foster and maintain pupils’ interest in the subject, and address misunderstandings</w:t>
            </w:r>
          </w:p>
        </w:tc>
      </w:tr>
    </w:tbl>
    <w:p w:rsidR="001D0B5A" w:rsidRDefault="001D0B5A" w:rsidP="001D0B5A"/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8"/>
      </w:tblGrid>
      <w:tr w:rsidR="001D0B5A" w:rsidRPr="00570EB3" w:rsidTr="00785CF5">
        <w:trPr>
          <w:trHeight w:val="413"/>
        </w:trPr>
        <w:tc>
          <w:tcPr>
            <w:tcW w:w="100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D0B5A" w:rsidRPr="0038005E" w:rsidRDefault="001D0B5A" w:rsidP="00785CF5">
            <w:pPr>
              <w:rPr>
                <w:rFonts w:asciiTheme="minorHAnsi" w:hAnsiTheme="minorHAnsi" w:cs="Arial"/>
                <w:b/>
                <w:lang w:val="en-GB" w:eastAsia="en-GB"/>
              </w:rPr>
            </w:pPr>
            <w:r w:rsidRPr="0038005E">
              <w:rPr>
                <w:rFonts w:asciiTheme="minorHAnsi" w:hAnsiTheme="minorHAnsi" w:cs="Arial"/>
                <w:b/>
              </w:rPr>
              <w:t>D Plan and teach well structured lessons</w:t>
            </w:r>
          </w:p>
        </w:tc>
      </w:tr>
      <w:tr w:rsidR="001D0B5A" w:rsidRPr="00570EB3" w:rsidTr="00785CF5">
        <w:trPr>
          <w:trHeight w:val="800"/>
        </w:trPr>
        <w:tc>
          <w:tcPr>
            <w:tcW w:w="100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0B5A" w:rsidRPr="00DD13AE" w:rsidRDefault="001D0B5A" w:rsidP="001D0B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rPr>
                <w:rFonts w:eastAsia="Times New Roman" w:cs="Times New Roman"/>
                <w:lang w:val="en-GB" w:eastAsia="en-GB"/>
              </w:rPr>
            </w:pPr>
            <w:r>
              <w:t xml:space="preserve">promote a love of learning and children’s intellectual curiosity </w:t>
            </w:r>
          </w:p>
          <w:p w:rsidR="001D0B5A" w:rsidRPr="00B86339" w:rsidRDefault="001D0B5A" w:rsidP="001D0B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rPr>
                <w:rFonts w:eastAsia="Times New Roman" w:cs="Times New Roman"/>
                <w:lang w:val="en-GB" w:eastAsia="en-GB"/>
              </w:rPr>
            </w:pPr>
            <w:r>
              <w:t>contribute to the design and provision of an engaging curriculum within the relevant subject area(s)</w:t>
            </w:r>
          </w:p>
          <w:p w:rsidR="001D0B5A" w:rsidRPr="005D45A3" w:rsidRDefault="001D0B5A" w:rsidP="00785CF5">
            <w:pPr>
              <w:pStyle w:val="Default"/>
            </w:pPr>
          </w:p>
        </w:tc>
      </w:tr>
      <w:tr w:rsidR="001D0B5A" w:rsidRPr="00381DD9" w:rsidTr="00785CF5">
        <w:tc>
          <w:tcPr>
            <w:tcW w:w="10098" w:type="dxa"/>
            <w:shd w:val="clear" w:color="auto" w:fill="D9D9D9" w:themeFill="background1" w:themeFillShade="D9"/>
          </w:tcPr>
          <w:p w:rsidR="001D0B5A" w:rsidRDefault="001D0B5A" w:rsidP="00785CF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 </w:t>
            </w:r>
            <w:r w:rsidRPr="00DD13AE">
              <w:rPr>
                <w:rFonts w:asciiTheme="minorHAnsi" w:hAnsiTheme="minorHAnsi"/>
                <w:b/>
              </w:rPr>
              <w:t>Adapt teaching to respond to the strengths and needs of all pupils</w:t>
            </w:r>
          </w:p>
          <w:p w:rsidR="001D0B5A" w:rsidRPr="00C76F07" w:rsidRDefault="001D0B5A" w:rsidP="00785CF5">
            <w:pPr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</w:tc>
      </w:tr>
      <w:tr w:rsidR="001D0B5A" w:rsidRPr="00381DD9" w:rsidTr="00785CF5">
        <w:tc>
          <w:tcPr>
            <w:tcW w:w="10098" w:type="dxa"/>
            <w:shd w:val="clear" w:color="auto" w:fill="auto"/>
          </w:tcPr>
          <w:p w:rsidR="001D0B5A" w:rsidRPr="00DD13AE" w:rsidRDefault="001D0B5A" w:rsidP="001D0B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rPr>
                <w:lang w:val="en-GB" w:eastAsia="en-GB"/>
              </w:rPr>
            </w:pPr>
            <w:r>
              <w:t xml:space="preserve">have a secure understanding of how a range of factors can inhibit pupils’ ability to learn, and how best to overcome these </w:t>
            </w:r>
          </w:p>
          <w:p w:rsidR="001D0B5A" w:rsidRPr="00B86339" w:rsidRDefault="001D0B5A" w:rsidP="001D0B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rPr>
                <w:lang w:val="en-GB" w:eastAsia="en-GB"/>
              </w:rPr>
            </w:pPr>
            <w:proofErr w:type="gramStart"/>
            <w:r>
              <w:t>demonstrate</w:t>
            </w:r>
            <w:proofErr w:type="gramEnd"/>
            <w:r>
              <w:t xml:space="preserve"> a clear understanding of the needs of all pupils, including those with special educational needs; those of high ability; those with English as an additional language; those with disabilities; and be able to use and evaluate distinctive teaching approaches to engage and support them.</w:t>
            </w:r>
          </w:p>
          <w:p w:rsidR="001D0B5A" w:rsidRPr="00B86339" w:rsidRDefault="001D0B5A" w:rsidP="00785CF5">
            <w:pPr>
              <w:pStyle w:val="Default"/>
              <w:rPr>
                <w:lang w:val="en-GB" w:eastAsia="en-GB"/>
              </w:rPr>
            </w:pPr>
          </w:p>
        </w:tc>
      </w:tr>
      <w:tr w:rsidR="001D0B5A" w:rsidRPr="00381DD9" w:rsidTr="00785CF5">
        <w:trPr>
          <w:trHeight w:val="485"/>
        </w:trPr>
        <w:tc>
          <w:tcPr>
            <w:tcW w:w="100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D0B5A" w:rsidRDefault="001D0B5A" w:rsidP="00785CF5">
            <w:pPr>
              <w:pStyle w:val="ListParagraph"/>
              <w:spacing w:after="0" w:line="240" w:lineRule="auto"/>
              <w:ind w:left="0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 </w:t>
            </w:r>
            <w:r w:rsidRPr="00DD13AE">
              <w:rPr>
                <w:b/>
                <w:sz w:val="24"/>
                <w:szCs w:val="24"/>
              </w:rPr>
              <w:t>Make accurate and productive use of assessment</w:t>
            </w:r>
          </w:p>
          <w:p w:rsidR="001D0B5A" w:rsidRPr="005E1166" w:rsidRDefault="001D0B5A" w:rsidP="00785CF5">
            <w:pPr>
              <w:pStyle w:val="ListParagraph"/>
              <w:spacing w:after="0" w:line="240" w:lineRule="auto"/>
              <w:ind w:left="0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1D0B5A" w:rsidRPr="00381DD9" w:rsidTr="00785CF5">
        <w:trPr>
          <w:trHeight w:val="548"/>
        </w:trPr>
        <w:tc>
          <w:tcPr>
            <w:tcW w:w="10098" w:type="dxa"/>
            <w:tcBorders>
              <w:bottom w:val="single" w:sz="4" w:space="0" w:color="auto"/>
            </w:tcBorders>
            <w:shd w:val="clear" w:color="auto" w:fill="auto"/>
          </w:tcPr>
          <w:p w:rsidR="001D0B5A" w:rsidRPr="005D45A3" w:rsidRDefault="001D0B5A" w:rsidP="001D0B5A">
            <w:pPr>
              <w:pStyle w:val="ListParagraph"/>
              <w:numPr>
                <w:ilvl w:val="0"/>
                <w:numId w:val="2"/>
              </w:numPr>
              <w:rPr>
                <w:lang w:val="en-GB" w:eastAsia="en-GB"/>
              </w:rPr>
            </w:pPr>
            <w:r>
              <w:lastRenderedPageBreak/>
              <w:t>demonstrate effective use of assessment  to monitor student progress</w:t>
            </w:r>
          </w:p>
          <w:p w:rsidR="001D0B5A" w:rsidRPr="005D45A3" w:rsidRDefault="001D0B5A" w:rsidP="001D0B5A">
            <w:pPr>
              <w:pStyle w:val="ListParagraph"/>
              <w:numPr>
                <w:ilvl w:val="0"/>
                <w:numId w:val="2"/>
              </w:numPr>
              <w:rPr>
                <w:lang w:val="en-GB" w:eastAsia="en-GB"/>
              </w:rPr>
            </w:pPr>
            <w:r w:rsidRPr="005D45A3">
              <w:rPr>
                <w:rFonts w:asciiTheme="minorHAnsi" w:hAnsiTheme="minorHAnsi"/>
              </w:rPr>
              <w:t xml:space="preserve">use relevant data to monitor progress, set targets, and plan subsequent lessons </w:t>
            </w:r>
          </w:p>
          <w:p w:rsidR="001D0B5A" w:rsidRPr="005D45A3" w:rsidRDefault="001D0B5A" w:rsidP="001D0B5A">
            <w:pPr>
              <w:pStyle w:val="ListParagraph"/>
              <w:numPr>
                <w:ilvl w:val="0"/>
                <w:numId w:val="2"/>
              </w:numPr>
              <w:rPr>
                <w:lang w:val="en-GB" w:eastAsia="en-GB"/>
              </w:rPr>
            </w:pPr>
            <w:proofErr w:type="gramStart"/>
            <w:r w:rsidRPr="005D45A3">
              <w:rPr>
                <w:rFonts w:asciiTheme="minorHAnsi" w:hAnsiTheme="minorHAnsi"/>
              </w:rPr>
              <w:t>give</w:t>
            </w:r>
            <w:proofErr w:type="gramEnd"/>
            <w:r w:rsidRPr="005D45A3">
              <w:rPr>
                <w:rFonts w:asciiTheme="minorHAnsi" w:hAnsiTheme="minorHAnsi"/>
              </w:rPr>
              <w:t xml:space="preserve"> pupils regular feedback, both orally and through accurate marking, and encourage pupils to respond to the feedback. </w:t>
            </w:r>
          </w:p>
        </w:tc>
      </w:tr>
      <w:tr w:rsidR="001D0B5A" w:rsidRPr="00381DD9" w:rsidTr="00785CF5">
        <w:trPr>
          <w:trHeight w:val="413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B5A" w:rsidRPr="005D45A3" w:rsidRDefault="001D0B5A" w:rsidP="00785CF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G </w:t>
            </w:r>
            <w:r w:rsidRPr="005D45A3">
              <w:rPr>
                <w:rFonts w:asciiTheme="minorHAnsi" w:hAnsiTheme="minorHAnsi"/>
                <w:b/>
              </w:rPr>
              <w:t xml:space="preserve">Manage </w:t>
            </w:r>
            <w:proofErr w:type="spellStart"/>
            <w:r w:rsidRPr="005D45A3">
              <w:rPr>
                <w:rFonts w:asciiTheme="minorHAnsi" w:hAnsiTheme="minorHAnsi"/>
                <w:b/>
              </w:rPr>
              <w:t>behaviour</w:t>
            </w:r>
            <w:proofErr w:type="spellEnd"/>
            <w:r w:rsidRPr="005D45A3">
              <w:rPr>
                <w:rFonts w:asciiTheme="minorHAnsi" w:hAnsiTheme="minorHAnsi"/>
                <w:b/>
              </w:rPr>
              <w:t xml:space="preserve"> effectively to ensure a good and safe learning environment</w:t>
            </w:r>
          </w:p>
          <w:p w:rsidR="001D0B5A" w:rsidRPr="005D45A3" w:rsidRDefault="001D0B5A" w:rsidP="00785CF5">
            <w:pPr>
              <w:rPr>
                <w:rFonts w:asciiTheme="minorHAnsi" w:hAnsiTheme="minorHAnsi"/>
                <w:b/>
                <w:lang w:val="en-GB" w:eastAsia="en-GB"/>
              </w:rPr>
            </w:pPr>
          </w:p>
        </w:tc>
      </w:tr>
      <w:tr w:rsidR="001D0B5A" w:rsidRPr="00232C9C" w:rsidTr="00785CF5">
        <w:trPr>
          <w:trHeight w:val="1431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5A" w:rsidRPr="005D45A3" w:rsidRDefault="001D0B5A" w:rsidP="001D0B5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lang w:val="en-GB" w:eastAsia="en-GB"/>
              </w:rPr>
            </w:pPr>
            <w:r w:rsidRPr="005D45A3">
              <w:rPr>
                <w:rFonts w:asciiTheme="minorHAnsi" w:hAnsiTheme="minorHAnsi"/>
              </w:rPr>
              <w:t xml:space="preserve">have high expectations, clear rules and routines for </w:t>
            </w:r>
            <w:proofErr w:type="spellStart"/>
            <w:r w:rsidRPr="005D45A3">
              <w:rPr>
                <w:rFonts w:asciiTheme="minorHAnsi" w:hAnsiTheme="minorHAnsi"/>
              </w:rPr>
              <w:t>behaviour</w:t>
            </w:r>
            <w:proofErr w:type="spellEnd"/>
            <w:r w:rsidRPr="005D45A3">
              <w:rPr>
                <w:rFonts w:asciiTheme="minorHAnsi" w:hAnsiTheme="minorHAnsi"/>
              </w:rPr>
              <w:t xml:space="preserve"> in classrooms, and take responsibility for promoting good and courteous </w:t>
            </w:r>
            <w:proofErr w:type="spellStart"/>
            <w:r w:rsidRPr="005D45A3">
              <w:rPr>
                <w:rFonts w:asciiTheme="minorHAnsi" w:hAnsiTheme="minorHAnsi"/>
              </w:rPr>
              <w:t>behaviour</w:t>
            </w:r>
            <w:proofErr w:type="spellEnd"/>
            <w:r w:rsidRPr="005D45A3">
              <w:rPr>
                <w:rFonts w:asciiTheme="minorHAnsi" w:hAnsiTheme="minorHAnsi"/>
              </w:rPr>
              <w:t xml:space="preserve"> both in classrooms and around the school, in accordance with the school’s </w:t>
            </w:r>
            <w:proofErr w:type="spellStart"/>
            <w:r w:rsidRPr="005D45A3">
              <w:rPr>
                <w:rFonts w:asciiTheme="minorHAnsi" w:hAnsiTheme="minorHAnsi"/>
              </w:rPr>
              <w:t>behaviour</w:t>
            </w:r>
            <w:proofErr w:type="spellEnd"/>
            <w:r w:rsidRPr="005D45A3">
              <w:rPr>
                <w:rFonts w:asciiTheme="minorHAnsi" w:hAnsiTheme="minorHAnsi"/>
              </w:rPr>
              <w:t xml:space="preserve"> policy </w:t>
            </w:r>
          </w:p>
          <w:p w:rsidR="001D0B5A" w:rsidRPr="005D45A3" w:rsidRDefault="001D0B5A" w:rsidP="00785CF5">
            <w:pPr>
              <w:pStyle w:val="Default"/>
            </w:pPr>
            <w:r>
              <w:t xml:space="preserve"> </w:t>
            </w:r>
          </w:p>
        </w:tc>
      </w:tr>
      <w:tr w:rsidR="001D0B5A" w:rsidRPr="00232C9C" w:rsidTr="00785CF5">
        <w:trPr>
          <w:trHeight w:val="530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B5A" w:rsidRPr="00A3533B" w:rsidRDefault="001D0B5A" w:rsidP="00785CF5">
            <w:pPr>
              <w:rPr>
                <w:rFonts w:asciiTheme="minorHAnsi" w:hAnsiTheme="minorHAnsi"/>
                <w:b/>
                <w:lang w:val="en-GB" w:eastAsia="en-GB"/>
              </w:rPr>
            </w:pPr>
            <w:r w:rsidRPr="00215816">
              <w:rPr>
                <w:rFonts w:asciiTheme="minorHAnsi" w:hAnsiTheme="minorHAnsi"/>
                <w:b/>
                <w:lang w:val="en-GB" w:eastAsia="en-GB"/>
              </w:rPr>
              <w:t xml:space="preserve">H </w:t>
            </w:r>
            <w:proofErr w:type="spellStart"/>
            <w:r>
              <w:rPr>
                <w:rFonts w:asciiTheme="minorHAnsi" w:hAnsiTheme="minorHAnsi"/>
                <w:b/>
                <w:lang w:val="en-GB" w:eastAsia="en-GB"/>
              </w:rPr>
              <w:t>Fulfill</w:t>
            </w:r>
            <w:proofErr w:type="spellEnd"/>
            <w:r w:rsidRPr="00A3533B">
              <w:rPr>
                <w:rFonts w:asciiTheme="minorHAnsi" w:hAnsiTheme="minorHAnsi"/>
                <w:b/>
                <w:lang w:val="en-GB" w:eastAsia="en-GB"/>
              </w:rPr>
              <w:t xml:space="preserve"> wider professional responsibilities</w:t>
            </w:r>
          </w:p>
        </w:tc>
      </w:tr>
      <w:tr w:rsidR="001D0B5A" w:rsidRPr="00232C9C" w:rsidTr="00785CF5">
        <w:trPr>
          <w:trHeight w:val="2018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5A" w:rsidRDefault="001D0B5A" w:rsidP="001D0B5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lang w:val="en-GB" w:eastAsia="en-GB"/>
              </w:rPr>
            </w:pPr>
            <w:r>
              <w:rPr>
                <w:rFonts w:asciiTheme="minorHAnsi" w:hAnsiTheme="minorHAnsi"/>
                <w:lang w:val="en-GB" w:eastAsia="en-GB"/>
              </w:rPr>
              <w:t>demonstrate a positive contribution to the wider life and ethos of the school</w:t>
            </w:r>
          </w:p>
          <w:p w:rsidR="001D0B5A" w:rsidRDefault="001D0B5A" w:rsidP="001D0B5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lang w:val="en-GB" w:eastAsia="en-GB"/>
              </w:rPr>
            </w:pPr>
            <w:r>
              <w:rPr>
                <w:rFonts w:asciiTheme="minorHAnsi" w:hAnsiTheme="minorHAnsi"/>
                <w:lang w:val="en-GB" w:eastAsia="en-GB"/>
              </w:rPr>
              <w:t>take responsibility for improving teaching through appropriate professional development by working collaboratively and responding to advice and feedback from colleagues</w:t>
            </w:r>
          </w:p>
          <w:p w:rsidR="001D0B5A" w:rsidRPr="005D45A3" w:rsidRDefault="001D0B5A" w:rsidP="001D0B5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lang w:val="en-GB" w:eastAsia="en-GB"/>
              </w:rPr>
            </w:pPr>
            <w:r w:rsidRPr="005D45A3">
              <w:t xml:space="preserve">deploy support staff effectively </w:t>
            </w:r>
          </w:p>
          <w:p w:rsidR="001D0B5A" w:rsidRDefault="001D0B5A" w:rsidP="001D0B5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lang w:val="en-GB" w:eastAsia="en-GB"/>
              </w:rPr>
            </w:pPr>
            <w:r>
              <w:rPr>
                <w:rFonts w:asciiTheme="minorHAnsi" w:hAnsiTheme="minorHAnsi"/>
                <w:lang w:val="en-GB" w:eastAsia="en-GB"/>
              </w:rPr>
              <w:t>communicate effectively across the school community</w:t>
            </w:r>
          </w:p>
          <w:p w:rsidR="001D0B5A" w:rsidRPr="005D45A3" w:rsidRDefault="001D0B5A" w:rsidP="001D0B5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lang w:val="en-GB" w:eastAsia="en-GB"/>
              </w:rPr>
            </w:pPr>
            <w:r>
              <w:rPr>
                <w:rFonts w:asciiTheme="minorHAnsi" w:hAnsiTheme="minorHAnsi"/>
                <w:lang w:val="en-GB" w:eastAsia="en-GB"/>
              </w:rPr>
              <w:t>undertake duties and administrative tasks</w:t>
            </w:r>
          </w:p>
        </w:tc>
      </w:tr>
      <w:tr w:rsidR="001D0B5A" w:rsidRPr="00232C9C" w:rsidTr="00785CF5">
        <w:trPr>
          <w:trHeight w:val="512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B5A" w:rsidRPr="001C27C4" w:rsidRDefault="001D0B5A" w:rsidP="00785CF5">
            <w:pPr>
              <w:rPr>
                <w:rFonts w:asciiTheme="minorHAnsi" w:hAnsiTheme="minorHAnsi"/>
                <w:b/>
                <w:lang w:val="en-GB" w:eastAsia="en-GB"/>
              </w:rPr>
            </w:pPr>
            <w:r>
              <w:rPr>
                <w:rFonts w:asciiTheme="minorHAnsi" w:hAnsiTheme="minorHAnsi"/>
                <w:lang w:val="en-GB" w:eastAsia="en-GB"/>
              </w:rPr>
              <w:t xml:space="preserve">   </w:t>
            </w:r>
            <w:r w:rsidRPr="001C27C4">
              <w:rPr>
                <w:rFonts w:asciiTheme="minorHAnsi" w:hAnsiTheme="minorHAnsi"/>
                <w:b/>
                <w:lang w:val="en-GB" w:eastAsia="en-GB"/>
              </w:rPr>
              <w:t>G Internationalism/ Global Citizenship</w:t>
            </w:r>
          </w:p>
        </w:tc>
      </w:tr>
      <w:tr w:rsidR="001D0B5A" w:rsidRPr="00232C9C" w:rsidTr="00785CF5">
        <w:trPr>
          <w:trHeight w:val="908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5A" w:rsidRDefault="001D0B5A" w:rsidP="001D0B5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lang w:val="en-GB" w:eastAsia="en-GB"/>
              </w:rPr>
            </w:pPr>
            <w:r>
              <w:rPr>
                <w:rFonts w:asciiTheme="minorHAnsi" w:hAnsiTheme="minorHAnsi"/>
                <w:lang w:val="en-GB" w:eastAsia="en-GB"/>
              </w:rPr>
              <w:t>Promotes the school’s understanding of internationalism and global citizenship</w:t>
            </w:r>
          </w:p>
          <w:p w:rsidR="001D0B5A" w:rsidRDefault="001D0B5A" w:rsidP="001D0B5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lang w:val="en-GB" w:eastAsia="en-GB"/>
              </w:rPr>
            </w:pPr>
            <w:r>
              <w:rPr>
                <w:rFonts w:asciiTheme="minorHAnsi" w:hAnsiTheme="minorHAnsi"/>
                <w:lang w:val="en-GB" w:eastAsia="en-GB"/>
              </w:rPr>
              <w:t>Promotes development of the Learner Profile</w:t>
            </w:r>
          </w:p>
        </w:tc>
      </w:tr>
    </w:tbl>
    <w:p w:rsidR="004672B3" w:rsidRDefault="004672B3"/>
    <w:sectPr w:rsidR="004672B3" w:rsidSect="00467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78E3"/>
    <w:multiLevelType w:val="hybridMultilevel"/>
    <w:tmpl w:val="7B48F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11309"/>
    <w:multiLevelType w:val="hybridMultilevel"/>
    <w:tmpl w:val="D86E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D0480"/>
    <w:multiLevelType w:val="hybridMultilevel"/>
    <w:tmpl w:val="C8364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A5D41"/>
    <w:multiLevelType w:val="hybridMultilevel"/>
    <w:tmpl w:val="74ECF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770F7"/>
    <w:multiLevelType w:val="hybridMultilevel"/>
    <w:tmpl w:val="738AF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0B5A"/>
    <w:rsid w:val="001D0B5A"/>
    <w:rsid w:val="0046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B5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1D0B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mervat.fahmy</dc:creator>
  <cp:lastModifiedBy>mervat.fahmy</cp:lastModifiedBy>
  <cp:revision>1</cp:revision>
  <dcterms:created xsi:type="dcterms:W3CDTF">2017-12-28T11:11:00Z</dcterms:created>
  <dcterms:modified xsi:type="dcterms:W3CDTF">2017-12-28T11:11:00Z</dcterms:modified>
</cp:coreProperties>
</file>