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ind w:left="142"/>
        <w:jc w:val="both"/>
        <w:rPr>
          <w:rFonts w:cs="Arial"/>
          <w:b/>
          <w:caps/>
          <w:sz w:val="22"/>
          <w:szCs w:val="22"/>
        </w:rPr>
      </w:pPr>
    </w:p>
    <w:p>
      <w:pPr>
        <w:ind w:left="142"/>
        <w:jc w:val="both"/>
        <w:rPr>
          <w:rFonts w:cs="Arial"/>
          <w:b/>
          <w:caps/>
          <w:sz w:val="22"/>
          <w:szCs w:val="22"/>
        </w:rPr>
      </w:pPr>
    </w:p>
    <w:p>
      <w:pPr>
        <w:ind w:left="142"/>
        <w:jc w:val="both"/>
        <w:rPr>
          <w:rFonts w:cs="Arial"/>
          <w:b/>
          <w:caps/>
          <w:sz w:val="22"/>
          <w:szCs w:val="22"/>
        </w:rPr>
      </w:pPr>
    </w:p>
    <w:p>
      <w:pPr>
        <w:ind w:left="142"/>
        <w:jc w:val="both"/>
        <w:rPr>
          <w:rFonts w:cs="Arial"/>
          <w:b/>
          <w:caps/>
          <w:sz w:val="22"/>
          <w:szCs w:val="22"/>
        </w:rPr>
      </w:pPr>
    </w:p>
    <w:p>
      <w:pPr>
        <w:jc w:val="both"/>
        <w:rPr>
          <w:rFonts w:cs="Arial"/>
          <w:b/>
          <w:caps/>
          <w:sz w:val="22"/>
          <w:szCs w:val="22"/>
        </w:rPr>
      </w:pPr>
      <w:r>
        <w:rPr>
          <w:rFonts w:cs="Arial"/>
          <w:b/>
          <w:caps/>
          <w:sz w:val="22"/>
          <w:szCs w:val="22"/>
        </w:rPr>
        <w:t>LEAD teacher of science (CHEMISTRY)</w:t>
      </w:r>
    </w:p>
    <w:p>
      <w:pPr>
        <w:ind w:left="142"/>
        <w:jc w:val="both"/>
        <w:rPr>
          <w:rFonts w:cs="Arial"/>
          <w:b/>
          <w:caps/>
          <w:sz w:val="22"/>
          <w:szCs w:val="22"/>
        </w:rPr>
      </w:pPr>
    </w:p>
    <w:p>
      <w:pPr>
        <w:jc w:val="both"/>
        <w:rPr>
          <w:rFonts w:cs="Arial"/>
          <w:sz w:val="22"/>
          <w:szCs w:val="22"/>
        </w:rPr>
      </w:pPr>
      <w:r>
        <w:rPr>
          <w:rFonts w:cs="Arial"/>
          <w:sz w:val="22"/>
          <w:szCs w:val="22"/>
        </w:rPr>
        <w:t xml:space="preserve">Erasmus Darwin Academy is a non-denominational and non-selective Academy, welcoming students of all backgrounds from our local community. Our mission is very clear. To provide ‘Excellence for All’ and to equip students with the knowledge, skills and character in order to prepare them for life in modern Britain.    We are incredibly ambitious for our students and believe that providing students with endless opportunities will turn them into confident and determined young people. Our students’ achievements at EDA go beyond the Academic, their achievements as a person are just as important. All students, staff and families support this mission and work hard to make it come alive.   </w:t>
      </w:r>
    </w:p>
    <w:p>
      <w:pPr>
        <w:jc w:val="both"/>
        <w:rPr>
          <w:rFonts w:cs="Arial"/>
          <w:sz w:val="22"/>
          <w:szCs w:val="22"/>
        </w:rPr>
      </w:pPr>
    </w:p>
    <w:p>
      <w:pPr>
        <w:jc w:val="both"/>
        <w:rPr>
          <w:rFonts w:cs="Arial"/>
          <w:sz w:val="22"/>
          <w:szCs w:val="22"/>
        </w:rPr>
      </w:pPr>
      <w:r>
        <w:rPr>
          <w:rFonts w:cs="Arial"/>
          <w:sz w:val="22"/>
          <w:szCs w:val="22"/>
        </w:rPr>
        <w:t>Our curriculum is broad, balanced and aspirational. Every teacher has the right to teach and every student has the right to learn. Our Academy values are lived and not just laminated. All students are here to learn; reading, writing and oracy are at the heart of our daily curriculum. Our students are taught to be confident, articulate and determined throughout their learning experiences and daily interactions with staff and peers.  Our Academy’s Personal Development offer is extensive and extra-curricular activities form a huge part of our CARE curriculum.</w:t>
      </w:r>
    </w:p>
    <w:p>
      <w:pPr>
        <w:jc w:val="both"/>
        <w:rPr>
          <w:rFonts w:cs="Arial"/>
          <w:sz w:val="22"/>
          <w:szCs w:val="22"/>
        </w:rPr>
      </w:pPr>
    </w:p>
    <w:p>
      <w:pPr>
        <w:jc w:val="both"/>
        <w:rPr>
          <w:rFonts w:cs="Arial"/>
          <w:sz w:val="22"/>
          <w:szCs w:val="22"/>
        </w:rPr>
      </w:pPr>
      <w:r>
        <w:rPr>
          <w:rFonts w:cs="Arial"/>
          <w:sz w:val="22"/>
          <w:szCs w:val="22"/>
        </w:rPr>
        <w:t>The development of our staff is core to our well-being strategy and central in ensuring that we are able to deliver our mission. We will offer you:</w:t>
      </w:r>
    </w:p>
    <w:p>
      <w:pPr>
        <w:pStyle w:val="ListParagraph"/>
        <w:numPr>
          <w:ilvl w:val="0"/>
          <w:numId w:val="14"/>
        </w:numPr>
        <w:spacing w:after="160" w:line="259" w:lineRule="auto"/>
        <w:jc w:val="both"/>
        <w:rPr>
          <w:rFonts w:ascii="Arial" w:hAnsi="Arial" w:cs="Arial"/>
        </w:rPr>
      </w:pPr>
      <w:r>
        <w:rPr>
          <w:rFonts w:ascii="Arial" w:hAnsi="Arial" w:cs="Arial"/>
        </w:rPr>
        <w:t>High standards and high expectations whilst ensuring workload is balanced</w:t>
      </w:r>
    </w:p>
    <w:p>
      <w:pPr>
        <w:pStyle w:val="ListParagraph"/>
        <w:numPr>
          <w:ilvl w:val="0"/>
          <w:numId w:val="14"/>
        </w:numPr>
        <w:spacing w:after="160" w:line="259" w:lineRule="auto"/>
        <w:jc w:val="both"/>
        <w:rPr>
          <w:rFonts w:ascii="Arial" w:hAnsi="Arial" w:cs="Arial"/>
        </w:rPr>
      </w:pPr>
      <w:r>
        <w:rPr>
          <w:rFonts w:ascii="Arial" w:hAnsi="Arial" w:cs="Arial"/>
        </w:rPr>
        <w:t>Professional development opportunities to develop both pedagogy and leadership</w:t>
      </w:r>
    </w:p>
    <w:p>
      <w:pPr>
        <w:pStyle w:val="ListParagraph"/>
        <w:numPr>
          <w:ilvl w:val="0"/>
          <w:numId w:val="14"/>
        </w:numPr>
        <w:spacing w:after="160" w:line="259" w:lineRule="auto"/>
        <w:jc w:val="both"/>
        <w:rPr>
          <w:rFonts w:ascii="Arial" w:hAnsi="Arial" w:cs="Arial"/>
        </w:rPr>
      </w:pPr>
      <w:r>
        <w:rPr>
          <w:rFonts w:ascii="Arial" w:hAnsi="Arial" w:cs="Arial"/>
        </w:rPr>
        <w:t>Friendly and supportive staff body</w:t>
      </w:r>
    </w:p>
    <w:p>
      <w:pPr>
        <w:pStyle w:val="ListParagraph"/>
        <w:numPr>
          <w:ilvl w:val="0"/>
          <w:numId w:val="14"/>
        </w:numPr>
        <w:spacing w:after="160" w:line="259" w:lineRule="auto"/>
        <w:jc w:val="both"/>
        <w:rPr>
          <w:rFonts w:ascii="Arial" w:hAnsi="Arial" w:cs="Arial"/>
        </w:rPr>
      </w:pPr>
      <w:r>
        <w:rPr>
          <w:rFonts w:ascii="Arial" w:hAnsi="Arial" w:cs="Arial"/>
        </w:rPr>
        <w:t xml:space="preserve">Highly compliant and polite students </w:t>
      </w:r>
    </w:p>
    <w:p>
      <w:pPr>
        <w:pStyle w:val="ListParagraph"/>
        <w:numPr>
          <w:ilvl w:val="0"/>
          <w:numId w:val="14"/>
        </w:numPr>
        <w:spacing w:after="160" w:line="259" w:lineRule="auto"/>
        <w:jc w:val="both"/>
        <w:rPr>
          <w:rFonts w:ascii="Arial" w:hAnsi="Arial" w:cs="Arial"/>
        </w:rPr>
      </w:pPr>
      <w:r>
        <w:rPr>
          <w:rFonts w:ascii="Arial" w:hAnsi="Arial" w:cs="Arial"/>
        </w:rPr>
        <w:t>A work laptop</w:t>
      </w:r>
    </w:p>
    <w:p>
      <w:pPr>
        <w:pStyle w:val="ListParagraph"/>
        <w:numPr>
          <w:ilvl w:val="0"/>
          <w:numId w:val="14"/>
        </w:numPr>
        <w:spacing w:after="160" w:line="259" w:lineRule="auto"/>
        <w:jc w:val="both"/>
        <w:rPr>
          <w:rFonts w:ascii="Arial" w:hAnsi="Arial" w:cs="Arial"/>
        </w:rPr>
      </w:pPr>
      <w:r>
        <w:rPr>
          <w:rFonts w:ascii="Arial" w:hAnsi="Arial" w:cs="Arial"/>
        </w:rPr>
        <w:t>Increased non-contact time to allow for further lesson planning and preparation</w:t>
      </w:r>
    </w:p>
    <w:p>
      <w:pPr>
        <w:pStyle w:val="ListParagraph"/>
        <w:numPr>
          <w:ilvl w:val="0"/>
          <w:numId w:val="14"/>
        </w:numPr>
        <w:spacing w:after="160" w:line="259" w:lineRule="auto"/>
        <w:jc w:val="both"/>
        <w:rPr>
          <w:rFonts w:ascii="Arial" w:hAnsi="Arial" w:cs="Arial"/>
        </w:rPr>
      </w:pPr>
      <w:r>
        <w:rPr>
          <w:rFonts w:ascii="Arial" w:hAnsi="Arial" w:cs="Arial"/>
        </w:rPr>
        <w:t xml:space="preserve">Friendly cover arrangements </w:t>
      </w:r>
    </w:p>
    <w:p>
      <w:pPr>
        <w:pStyle w:val="ListParagraph"/>
        <w:numPr>
          <w:ilvl w:val="0"/>
          <w:numId w:val="14"/>
        </w:numPr>
        <w:spacing w:after="160" w:line="259" w:lineRule="auto"/>
        <w:jc w:val="both"/>
        <w:rPr>
          <w:rFonts w:ascii="Arial" w:hAnsi="Arial" w:cs="Arial"/>
        </w:rPr>
      </w:pPr>
      <w:r>
        <w:rPr>
          <w:rFonts w:ascii="Arial" w:hAnsi="Arial" w:cs="Arial"/>
        </w:rPr>
        <w:t>A visible and supportive Senior Leadership Team</w:t>
      </w:r>
    </w:p>
    <w:p>
      <w:pPr>
        <w:pStyle w:val="ListParagraph"/>
        <w:numPr>
          <w:ilvl w:val="0"/>
          <w:numId w:val="14"/>
        </w:numPr>
        <w:spacing w:after="160" w:line="259" w:lineRule="auto"/>
        <w:jc w:val="both"/>
        <w:rPr>
          <w:rFonts w:ascii="Arial" w:hAnsi="Arial" w:cs="Arial"/>
        </w:rPr>
      </w:pPr>
      <w:r>
        <w:rPr>
          <w:rFonts w:ascii="Arial" w:hAnsi="Arial" w:cs="Arial"/>
        </w:rPr>
        <w:t>A collective team of staff working under our mission to improve the Academy further</w:t>
      </w:r>
    </w:p>
    <w:p>
      <w:pPr>
        <w:jc w:val="both"/>
        <w:rPr>
          <w:rFonts w:cs="Arial"/>
          <w:sz w:val="22"/>
          <w:szCs w:val="22"/>
        </w:rPr>
      </w:pPr>
    </w:p>
    <w:p>
      <w:pPr>
        <w:jc w:val="both"/>
        <w:rPr>
          <w:rFonts w:cs="Arial"/>
          <w:sz w:val="22"/>
          <w:szCs w:val="22"/>
        </w:rPr>
      </w:pPr>
      <w:r>
        <w:rPr>
          <w:rFonts w:cs="Arial"/>
          <w:sz w:val="22"/>
          <w:szCs w:val="22"/>
        </w:rPr>
        <w:t>The successful candidate must demonstrate a strong passion for working with young people and a genuine desire to improve their life chances. They must demonstrate their understanding in the pedagogy of teaching and learning, alongside the skills required for effective classroom management. All candidates must demonstrate their commitment to ensure our students develop as young people and secure the best outcomes possible for their future.</w:t>
      </w:r>
    </w:p>
    <w:p>
      <w:pPr>
        <w:jc w:val="both"/>
        <w:rPr>
          <w:rFonts w:cs="Arial"/>
          <w:sz w:val="22"/>
          <w:szCs w:val="22"/>
        </w:rPr>
      </w:pPr>
    </w:p>
    <w:p>
      <w:pPr>
        <w:jc w:val="both"/>
        <w:rPr>
          <w:rFonts w:cs="Arial"/>
          <w:color w:val="231F20"/>
          <w:sz w:val="22"/>
          <w:szCs w:val="22"/>
          <w:shd w:val="clear" w:color="auto" w:fill="FFFFFF"/>
        </w:rPr>
      </w:pPr>
      <w:r>
        <w:rPr>
          <w:rFonts w:cs="Arial"/>
          <w:sz w:val="22"/>
          <w:szCs w:val="22"/>
        </w:rPr>
        <w:t xml:space="preserve">We are seeking to appoint a well-qualified, effective and enthusiastic specialist in </w:t>
      </w:r>
      <w:proofErr w:type="gramStart"/>
      <w:r>
        <w:rPr>
          <w:rFonts w:cs="Arial"/>
          <w:sz w:val="22"/>
          <w:szCs w:val="22"/>
        </w:rPr>
        <w:t>Science</w:t>
      </w:r>
      <w:proofErr w:type="gramEnd"/>
      <w:r>
        <w:rPr>
          <w:rFonts w:cs="Arial"/>
          <w:sz w:val="22"/>
          <w:szCs w:val="22"/>
        </w:rPr>
        <w:t xml:space="preserve"> to join us at this highly successful, heavily over-subscribed school which is firmly established as one of the highest performing secondary schools in the region (and in the top 10% of schools nationally).  We gained ‘Good’ in our 2018 Ofsted inspection and </w:t>
      </w:r>
      <w:r>
        <w:rPr>
          <w:rFonts w:cs="Arial"/>
          <w:color w:val="231F20"/>
          <w:sz w:val="22"/>
          <w:szCs w:val="22"/>
          <w:shd w:val="clear" w:color="auto" w:fill="FFFFFF"/>
        </w:rPr>
        <w:t>as part of the Local Authority’s quality assurance strategy, we have gained Category 1 status, which is the highest category of school performance, for four years running.</w:t>
      </w:r>
    </w:p>
    <w:p>
      <w:pPr>
        <w:jc w:val="both"/>
        <w:rPr>
          <w:rFonts w:cs="Arial"/>
          <w:sz w:val="22"/>
          <w:szCs w:val="22"/>
        </w:rPr>
      </w:pPr>
    </w:p>
    <w:p>
      <w:pPr>
        <w:jc w:val="both"/>
        <w:rPr>
          <w:rFonts w:cs="Arial"/>
          <w:sz w:val="22"/>
          <w:szCs w:val="22"/>
          <w:lang w:val="en-US"/>
        </w:rPr>
      </w:pPr>
      <w:r>
        <w:rPr>
          <w:rFonts w:cs="Arial"/>
          <w:sz w:val="22"/>
          <w:szCs w:val="22"/>
          <w:lang w:val="en-US"/>
        </w:rPr>
        <w:t xml:space="preserve">Science is a fundamental part of our children’s education. All students study Science until the end of Year 11, we offer Triple Science at the end of Year 9 and we have a healthy uptake of Chemistry, Physics and Biology in the Sixth Form. We offer a number of extra-curricular Science activities and ensure that our students are exposed to STEM opportunities where possible.  </w:t>
      </w:r>
      <w:r>
        <w:rPr>
          <w:rFonts w:cs="Arial"/>
          <w:b/>
          <w:bCs/>
          <w:sz w:val="22"/>
          <w:szCs w:val="22"/>
          <w:lang w:val="en-US"/>
        </w:rPr>
        <w:t>This position is not suitable for ECTs.</w:t>
      </w:r>
    </w:p>
    <w:p>
      <w:pPr>
        <w:jc w:val="both"/>
        <w:rPr>
          <w:rFonts w:cs="Arial"/>
          <w:sz w:val="22"/>
          <w:szCs w:val="22"/>
          <w:lang w:val="en-US"/>
        </w:rPr>
      </w:pPr>
    </w:p>
    <w:p>
      <w:pPr>
        <w:jc w:val="both"/>
        <w:rPr>
          <w:rFonts w:cs="Arial"/>
          <w:sz w:val="22"/>
          <w:szCs w:val="22"/>
          <w:lang w:val="en-US"/>
        </w:rPr>
      </w:pPr>
    </w:p>
    <w:p>
      <w:pPr>
        <w:jc w:val="both"/>
        <w:rPr>
          <w:rFonts w:cs="Arial"/>
          <w:sz w:val="22"/>
          <w:szCs w:val="22"/>
          <w:lang w:val="en-US"/>
        </w:rPr>
      </w:pPr>
    </w:p>
    <w:p>
      <w:pPr>
        <w:jc w:val="both"/>
        <w:rPr>
          <w:rFonts w:cs="Arial"/>
          <w:sz w:val="22"/>
          <w:szCs w:val="22"/>
          <w:lang w:val="en-US"/>
        </w:rPr>
      </w:pPr>
    </w:p>
    <w:p>
      <w:pPr>
        <w:jc w:val="both"/>
        <w:rPr>
          <w:rFonts w:cs="Arial"/>
          <w:sz w:val="22"/>
          <w:szCs w:val="22"/>
        </w:rPr>
      </w:pPr>
    </w:p>
    <w:p>
      <w:pPr>
        <w:ind w:left="142"/>
        <w:jc w:val="both"/>
        <w:rPr>
          <w:rFonts w:cs="Arial"/>
          <w:sz w:val="22"/>
          <w:szCs w:val="22"/>
        </w:rPr>
      </w:pPr>
    </w:p>
    <w:p>
      <w:pPr>
        <w:ind w:left="142"/>
        <w:jc w:val="both"/>
        <w:rPr>
          <w:rFonts w:cs="Arial"/>
          <w:sz w:val="22"/>
          <w:szCs w:val="22"/>
        </w:rPr>
      </w:pPr>
    </w:p>
    <w:p>
      <w:pPr>
        <w:ind w:left="142"/>
        <w:jc w:val="both"/>
        <w:rPr>
          <w:rFonts w:cs="Arial"/>
          <w:sz w:val="22"/>
          <w:szCs w:val="22"/>
        </w:rPr>
      </w:pPr>
    </w:p>
    <w:p>
      <w:pPr>
        <w:ind w:left="142"/>
        <w:jc w:val="both"/>
        <w:rPr>
          <w:rFonts w:cs="Arial"/>
          <w:sz w:val="22"/>
          <w:szCs w:val="22"/>
        </w:rPr>
      </w:pPr>
    </w:p>
    <w:p>
      <w:pPr>
        <w:ind w:left="142"/>
        <w:jc w:val="both"/>
        <w:rPr>
          <w:rFonts w:cs="Arial"/>
          <w:sz w:val="22"/>
          <w:szCs w:val="22"/>
        </w:rPr>
      </w:pPr>
      <w:r>
        <w:rPr>
          <w:rFonts w:cs="Arial"/>
          <w:sz w:val="22"/>
          <w:szCs w:val="22"/>
        </w:rPr>
        <w:t xml:space="preserve">We invite applications from excellent classroom practitioners who can motivate, engage and inspire our students and work collaboratively with colleagues.  </w:t>
      </w:r>
    </w:p>
    <w:p>
      <w:pPr>
        <w:ind w:left="142"/>
        <w:jc w:val="both"/>
        <w:rPr>
          <w:rFonts w:cs="Arial"/>
          <w:sz w:val="22"/>
          <w:szCs w:val="22"/>
        </w:rPr>
      </w:pPr>
    </w:p>
    <w:p>
      <w:pPr>
        <w:ind w:left="142"/>
        <w:jc w:val="both"/>
        <w:rPr>
          <w:rFonts w:cs="Arial"/>
          <w:sz w:val="22"/>
          <w:szCs w:val="22"/>
          <w:lang w:val="en"/>
        </w:rPr>
      </w:pPr>
      <w:r>
        <w:rPr>
          <w:rFonts w:cs="Arial"/>
          <w:sz w:val="22"/>
          <w:szCs w:val="22"/>
          <w:lang w:val="en"/>
        </w:rPr>
        <w:t xml:space="preserve">In return, we offer an incredibly positive working environment, passionately believing that our human resources are our most important and valuable resources. Therefore, our staff wellbeing strategy is at the heart of our ongoing improvement work, meaning that middle and senior leaders are committed to ensuring that all staff are happy, cared for, listened to and professionally equipped to fulfil their role to the highest possible standard. Furthermore, opportunities for career progression regularly arise, with the Academy having an excellent record of training and developing our own teachers and leaders from within. </w:t>
      </w:r>
    </w:p>
    <w:p>
      <w:pPr>
        <w:ind w:left="142"/>
        <w:jc w:val="both"/>
        <w:rPr>
          <w:rFonts w:cs="Arial"/>
          <w:sz w:val="22"/>
          <w:szCs w:val="22"/>
          <w:lang w:val="en"/>
        </w:rPr>
      </w:pPr>
    </w:p>
    <w:p>
      <w:pPr>
        <w:tabs>
          <w:tab w:val="left" w:pos="10620"/>
        </w:tabs>
        <w:ind w:right="12"/>
        <w:jc w:val="both"/>
        <w:rPr>
          <w:rFonts w:cs="Arial"/>
          <w:sz w:val="22"/>
          <w:szCs w:val="22"/>
        </w:rPr>
      </w:pPr>
      <w:r>
        <w:rPr>
          <w:rFonts w:cs="Arial"/>
          <w:sz w:val="22"/>
          <w:szCs w:val="22"/>
        </w:rPr>
        <w:t>Salary: Pay range between £30,000 - £46,525 per annum according to the Academy Pay Policy.</w:t>
      </w:r>
    </w:p>
    <w:p>
      <w:pPr>
        <w:tabs>
          <w:tab w:val="left" w:pos="10620"/>
        </w:tabs>
        <w:ind w:right="12"/>
        <w:jc w:val="both"/>
        <w:rPr>
          <w:rFonts w:cs="Arial"/>
          <w:sz w:val="22"/>
          <w:szCs w:val="22"/>
        </w:rPr>
      </w:pPr>
      <w:r>
        <w:rPr>
          <w:rFonts w:cs="Arial"/>
          <w:sz w:val="22"/>
          <w:szCs w:val="22"/>
        </w:rPr>
        <w:t xml:space="preserve">Leadership Allowance: TLR 2.5 (£5,346) </w:t>
      </w:r>
    </w:p>
    <w:p>
      <w:pPr>
        <w:tabs>
          <w:tab w:val="left" w:pos="10620"/>
        </w:tabs>
        <w:ind w:right="12"/>
        <w:jc w:val="both"/>
        <w:rPr>
          <w:rFonts w:cs="Arial"/>
          <w:sz w:val="22"/>
          <w:szCs w:val="22"/>
        </w:rPr>
      </w:pPr>
      <w:r>
        <w:rPr>
          <w:rFonts w:cs="Arial"/>
          <w:sz w:val="22"/>
          <w:szCs w:val="22"/>
        </w:rPr>
        <w:t xml:space="preserve">Contract: Full Time, Permanent </w:t>
      </w:r>
    </w:p>
    <w:p>
      <w:pPr>
        <w:tabs>
          <w:tab w:val="left" w:pos="10620"/>
        </w:tabs>
        <w:ind w:right="12"/>
        <w:jc w:val="both"/>
        <w:rPr>
          <w:rFonts w:cs="Arial"/>
          <w:sz w:val="22"/>
          <w:szCs w:val="22"/>
        </w:rPr>
      </w:pPr>
      <w:r>
        <w:rPr>
          <w:rFonts w:cs="Arial"/>
          <w:sz w:val="22"/>
          <w:szCs w:val="22"/>
        </w:rPr>
        <w:t>Start Date: April 2024</w:t>
      </w:r>
    </w:p>
    <w:p>
      <w:pPr>
        <w:jc w:val="both"/>
        <w:rPr>
          <w:rFonts w:cs="Arial"/>
          <w:sz w:val="22"/>
          <w:szCs w:val="22"/>
          <w:lang w:val="en"/>
        </w:rPr>
      </w:pPr>
    </w:p>
    <w:p>
      <w:pPr>
        <w:ind w:left="142"/>
        <w:jc w:val="both"/>
        <w:rPr>
          <w:rFonts w:cs="Arial"/>
          <w:sz w:val="22"/>
          <w:szCs w:val="22"/>
          <w:lang w:val="en"/>
        </w:rPr>
      </w:pPr>
      <w:r>
        <w:rPr>
          <w:rFonts w:cs="Arial"/>
          <w:sz w:val="22"/>
          <w:szCs w:val="22"/>
          <w:lang w:val="en"/>
        </w:rPr>
        <w:t>We welcome visits, arranged via appointment using the email address below, from prospective applicants at the following times:</w:t>
      </w:r>
    </w:p>
    <w:p>
      <w:pPr>
        <w:ind w:left="142"/>
        <w:jc w:val="both"/>
        <w:rPr>
          <w:rFonts w:cs="Arial"/>
          <w:sz w:val="22"/>
          <w:szCs w:val="22"/>
          <w:lang w:val="en"/>
        </w:rPr>
      </w:pPr>
    </w:p>
    <w:p>
      <w:pPr>
        <w:pStyle w:val="ListParagraph"/>
        <w:numPr>
          <w:ilvl w:val="0"/>
          <w:numId w:val="17"/>
        </w:numPr>
        <w:jc w:val="both"/>
        <w:rPr>
          <w:rFonts w:ascii="Arial" w:hAnsi="Arial" w:cs="Arial"/>
          <w:lang w:val="en"/>
        </w:rPr>
      </w:pPr>
      <w:r>
        <w:rPr>
          <w:rFonts w:ascii="Arial" w:hAnsi="Arial" w:cs="Arial"/>
          <w:lang w:val="en"/>
        </w:rPr>
        <w:t>Tuesday 23</w:t>
      </w:r>
      <w:r>
        <w:rPr>
          <w:rFonts w:ascii="Arial" w:hAnsi="Arial" w:cs="Arial"/>
          <w:vertAlign w:val="superscript"/>
          <w:lang w:val="en"/>
        </w:rPr>
        <w:t>rd</w:t>
      </w:r>
      <w:r>
        <w:rPr>
          <w:rFonts w:ascii="Arial" w:hAnsi="Arial" w:cs="Arial"/>
          <w:lang w:val="en"/>
        </w:rPr>
        <w:t xml:space="preserve"> January 2024 14:00 – 15:30</w:t>
      </w:r>
    </w:p>
    <w:p>
      <w:pPr>
        <w:pStyle w:val="ListParagraph"/>
        <w:numPr>
          <w:ilvl w:val="0"/>
          <w:numId w:val="17"/>
        </w:numPr>
        <w:jc w:val="both"/>
        <w:rPr>
          <w:rFonts w:ascii="Arial" w:hAnsi="Arial" w:cs="Arial"/>
          <w:lang w:val="en"/>
        </w:rPr>
      </w:pPr>
      <w:r>
        <w:rPr>
          <w:rFonts w:ascii="Arial" w:hAnsi="Arial" w:cs="Arial"/>
          <w:lang w:val="en"/>
        </w:rPr>
        <w:t>Tuesday 30</w:t>
      </w:r>
      <w:r>
        <w:rPr>
          <w:rFonts w:ascii="Arial" w:hAnsi="Arial" w:cs="Arial"/>
          <w:vertAlign w:val="superscript"/>
          <w:lang w:val="en"/>
        </w:rPr>
        <w:t>th</w:t>
      </w:r>
      <w:r>
        <w:rPr>
          <w:rFonts w:ascii="Arial" w:hAnsi="Arial" w:cs="Arial"/>
          <w:lang w:val="en"/>
        </w:rPr>
        <w:t xml:space="preserve"> January 2024 14:00 – 15:30</w:t>
      </w:r>
    </w:p>
    <w:p>
      <w:pPr>
        <w:ind w:left="142"/>
        <w:jc w:val="both"/>
        <w:rPr>
          <w:rFonts w:cs="Arial"/>
          <w:sz w:val="22"/>
          <w:szCs w:val="22"/>
          <w:lang w:val="en"/>
        </w:rPr>
      </w:pPr>
    </w:p>
    <w:p>
      <w:pPr>
        <w:ind w:left="142"/>
        <w:jc w:val="both"/>
        <w:rPr>
          <w:rFonts w:cs="Arial"/>
          <w:sz w:val="22"/>
          <w:szCs w:val="22"/>
          <w:lang w:val="en"/>
        </w:rPr>
      </w:pPr>
    </w:p>
    <w:p>
      <w:pPr>
        <w:ind w:left="142"/>
        <w:jc w:val="both"/>
        <w:rPr>
          <w:rFonts w:cs="Arial"/>
          <w:b/>
        </w:rPr>
      </w:pPr>
      <w:r>
        <w:rPr>
          <w:rFonts w:cs="Arial"/>
          <w:b/>
          <w:lang w:val="en"/>
        </w:rPr>
        <w:t>CLOSING DATE: Friday 2</w:t>
      </w:r>
      <w:r>
        <w:rPr>
          <w:rFonts w:cs="Arial"/>
          <w:b/>
          <w:vertAlign w:val="superscript"/>
          <w:lang w:val="en"/>
        </w:rPr>
        <w:t>nd</w:t>
      </w:r>
      <w:r>
        <w:rPr>
          <w:rFonts w:cs="Arial"/>
          <w:b/>
          <w:lang w:val="en"/>
        </w:rPr>
        <w:t xml:space="preserve"> February 2024</w:t>
      </w:r>
    </w:p>
    <w:p>
      <w:pPr>
        <w:ind w:left="142"/>
        <w:jc w:val="both"/>
        <w:rPr>
          <w:rFonts w:cs="Arial"/>
          <w:sz w:val="22"/>
          <w:szCs w:val="22"/>
        </w:rPr>
      </w:pPr>
    </w:p>
    <w:p>
      <w:pPr>
        <w:tabs>
          <w:tab w:val="left" w:pos="10620"/>
        </w:tabs>
        <w:ind w:left="142" w:right="142"/>
        <w:jc w:val="both"/>
        <w:rPr>
          <w:rFonts w:cs="Arial"/>
          <w:sz w:val="22"/>
          <w:szCs w:val="22"/>
        </w:rPr>
      </w:pPr>
      <w:r>
        <w:rPr>
          <w:rFonts w:cs="Arial"/>
          <w:sz w:val="22"/>
          <w:szCs w:val="22"/>
        </w:rPr>
        <w:t xml:space="preserve">To apply for the post, please complete the application form and return to the Headteacher’s PA, Miss Jade Skelding, either by post or email </w:t>
      </w:r>
      <w:hyperlink r:id="rId11" w:history="1">
        <w:r>
          <w:rPr>
            <w:rStyle w:val="Hyperlink"/>
            <w:rFonts w:cs="Arial"/>
            <w:sz w:val="22"/>
            <w:szCs w:val="22"/>
          </w:rPr>
          <w:t>j.skelding@eda.staffs.sch.uk</w:t>
        </w:r>
      </w:hyperlink>
      <w:r>
        <w:rPr>
          <w:rFonts w:cs="Arial"/>
          <w:sz w:val="22"/>
          <w:szCs w:val="22"/>
        </w:rPr>
        <w:t xml:space="preserve"> by </w:t>
      </w:r>
      <w:r>
        <w:rPr>
          <w:rFonts w:cs="Arial"/>
          <w:b/>
          <w:bCs/>
          <w:sz w:val="22"/>
          <w:szCs w:val="22"/>
        </w:rPr>
        <w:t>Friday 2</w:t>
      </w:r>
      <w:r>
        <w:rPr>
          <w:rFonts w:cs="Arial"/>
          <w:b/>
          <w:bCs/>
          <w:sz w:val="22"/>
          <w:szCs w:val="22"/>
          <w:vertAlign w:val="superscript"/>
        </w:rPr>
        <w:t>nd</w:t>
      </w:r>
      <w:r>
        <w:rPr>
          <w:rFonts w:cs="Arial"/>
          <w:b/>
          <w:bCs/>
          <w:sz w:val="22"/>
          <w:szCs w:val="22"/>
        </w:rPr>
        <w:t xml:space="preserve"> February 2024</w:t>
      </w:r>
    </w:p>
    <w:p>
      <w:pPr>
        <w:tabs>
          <w:tab w:val="left" w:pos="10620"/>
        </w:tabs>
        <w:ind w:left="142" w:right="142"/>
        <w:jc w:val="both"/>
        <w:rPr>
          <w:rFonts w:cs="Arial"/>
          <w:sz w:val="22"/>
          <w:szCs w:val="22"/>
        </w:rPr>
      </w:pPr>
    </w:p>
    <w:p>
      <w:pPr>
        <w:tabs>
          <w:tab w:val="left" w:pos="10620"/>
        </w:tabs>
        <w:ind w:left="142" w:right="142"/>
        <w:jc w:val="both"/>
        <w:rPr>
          <w:rFonts w:cs="Arial"/>
          <w:sz w:val="22"/>
          <w:szCs w:val="22"/>
        </w:rPr>
      </w:pPr>
      <w:r>
        <w:rPr>
          <w:rFonts w:cs="Arial"/>
          <w:sz w:val="22"/>
          <w:szCs w:val="22"/>
        </w:rPr>
        <w:t xml:space="preserve">For further information regarding the Academy, please visit our website at </w:t>
      </w:r>
      <w:hyperlink r:id="rId12" w:history="1">
        <w:r>
          <w:rPr>
            <w:rFonts w:cs="Arial"/>
            <w:color w:val="0000FF" w:themeColor="hyperlink"/>
            <w:sz w:val="22"/>
            <w:szCs w:val="22"/>
            <w:u w:val="single"/>
          </w:rPr>
          <w:t>www.erasmusdarwinacademy.co.uk</w:t>
        </w:r>
      </w:hyperlink>
    </w:p>
    <w:p>
      <w:pPr>
        <w:tabs>
          <w:tab w:val="left" w:pos="10620"/>
        </w:tabs>
        <w:ind w:left="142" w:right="142"/>
        <w:jc w:val="both"/>
        <w:rPr>
          <w:rFonts w:cs="Arial"/>
          <w:sz w:val="22"/>
          <w:szCs w:val="22"/>
        </w:rPr>
      </w:pPr>
    </w:p>
    <w:p>
      <w:pPr>
        <w:ind w:left="142" w:right="426"/>
        <w:jc w:val="both"/>
        <w:rPr>
          <w:rFonts w:cs="Arial"/>
          <w:sz w:val="22"/>
          <w:szCs w:val="22"/>
        </w:rPr>
      </w:pPr>
    </w:p>
    <w:p>
      <w:pPr>
        <w:ind w:left="142" w:right="426"/>
        <w:jc w:val="both"/>
        <w:rPr>
          <w:rFonts w:cs="Arial"/>
          <w:sz w:val="22"/>
          <w:szCs w:val="22"/>
        </w:rPr>
      </w:pPr>
    </w:p>
    <w:p>
      <w:pPr>
        <w:ind w:left="142" w:right="426"/>
        <w:jc w:val="both"/>
        <w:rPr>
          <w:rFonts w:cs="Arial"/>
          <w:sz w:val="22"/>
          <w:szCs w:val="22"/>
        </w:rPr>
      </w:pPr>
    </w:p>
    <w:p>
      <w:pPr>
        <w:ind w:left="142" w:right="426"/>
        <w:jc w:val="both"/>
        <w:rPr>
          <w:rFonts w:cs="Arial"/>
          <w:sz w:val="22"/>
          <w:szCs w:val="22"/>
        </w:rPr>
      </w:pPr>
    </w:p>
    <w:p>
      <w:pPr>
        <w:ind w:left="142" w:right="426"/>
        <w:jc w:val="both"/>
        <w:rPr>
          <w:rFonts w:cs="Arial"/>
          <w:sz w:val="22"/>
          <w:szCs w:val="22"/>
        </w:rPr>
      </w:pPr>
    </w:p>
    <w:p>
      <w:pPr>
        <w:ind w:left="142" w:right="426"/>
        <w:jc w:val="both"/>
        <w:rPr>
          <w:rFonts w:cs="Arial"/>
          <w:sz w:val="22"/>
          <w:szCs w:val="22"/>
        </w:rPr>
      </w:pPr>
    </w:p>
    <w:p>
      <w:pPr>
        <w:ind w:left="142" w:right="426"/>
        <w:jc w:val="both"/>
        <w:rPr>
          <w:rFonts w:cs="Arial"/>
          <w:sz w:val="22"/>
          <w:szCs w:val="22"/>
        </w:rPr>
      </w:pPr>
    </w:p>
    <w:p>
      <w:pPr>
        <w:ind w:left="142" w:right="426"/>
        <w:jc w:val="both"/>
        <w:rPr>
          <w:rFonts w:cs="Arial"/>
          <w:sz w:val="22"/>
          <w:szCs w:val="22"/>
        </w:rPr>
      </w:pPr>
    </w:p>
    <w:p>
      <w:pPr>
        <w:ind w:left="142" w:right="426"/>
        <w:jc w:val="both"/>
        <w:rPr>
          <w:rFonts w:cs="Arial"/>
          <w:sz w:val="22"/>
          <w:szCs w:val="22"/>
        </w:rPr>
      </w:pPr>
    </w:p>
    <w:p>
      <w:pPr>
        <w:ind w:left="142" w:right="426"/>
        <w:jc w:val="both"/>
        <w:rPr>
          <w:rFonts w:cs="Arial"/>
          <w:sz w:val="22"/>
          <w:szCs w:val="22"/>
        </w:rPr>
      </w:pPr>
    </w:p>
    <w:p>
      <w:pPr>
        <w:ind w:left="142" w:right="426"/>
        <w:jc w:val="both"/>
        <w:rPr>
          <w:rFonts w:cs="Arial"/>
          <w:sz w:val="22"/>
          <w:szCs w:val="22"/>
        </w:rPr>
      </w:pPr>
    </w:p>
    <w:p>
      <w:pPr>
        <w:ind w:left="142" w:right="426"/>
        <w:jc w:val="both"/>
        <w:rPr>
          <w:rFonts w:cs="Arial"/>
          <w:sz w:val="22"/>
          <w:szCs w:val="22"/>
        </w:rPr>
      </w:pPr>
    </w:p>
    <w:p>
      <w:pPr>
        <w:ind w:left="142" w:right="426"/>
        <w:jc w:val="both"/>
        <w:rPr>
          <w:rFonts w:cs="Arial"/>
          <w:sz w:val="22"/>
          <w:szCs w:val="22"/>
        </w:rPr>
      </w:pPr>
    </w:p>
    <w:p>
      <w:pPr>
        <w:ind w:left="142" w:right="426"/>
        <w:jc w:val="both"/>
        <w:rPr>
          <w:rFonts w:cs="Arial"/>
          <w:sz w:val="22"/>
          <w:szCs w:val="22"/>
        </w:rPr>
      </w:pPr>
    </w:p>
    <w:p>
      <w:pPr>
        <w:ind w:left="142" w:right="426"/>
        <w:jc w:val="both"/>
        <w:rPr>
          <w:rFonts w:cs="Arial"/>
          <w:sz w:val="22"/>
          <w:szCs w:val="22"/>
        </w:rPr>
      </w:pPr>
    </w:p>
    <w:p>
      <w:pPr>
        <w:ind w:left="142" w:right="426"/>
        <w:jc w:val="center"/>
        <w:rPr>
          <w:rFonts w:cs="Arial"/>
          <w:sz w:val="22"/>
          <w:szCs w:val="22"/>
        </w:rPr>
      </w:pPr>
    </w:p>
    <w:p>
      <w:pPr>
        <w:ind w:right="-336"/>
        <w:jc w:val="center"/>
        <w:rPr>
          <w:rFonts w:cs="Arial"/>
          <w:i/>
          <w:sz w:val="20"/>
          <w:szCs w:val="20"/>
        </w:rPr>
      </w:pPr>
      <w:r>
        <w:rPr>
          <w:rFonts w:cs="Arial"/>
          <w:i/>
          <w:sz w:val="20"/>
          <w:szCs w:val="20"/>
        </w:rPr>
        <w:t xml:space="preserve">The Trust is committed to safeguarding and promoting the welfare of children and young people and expects all staff and volunteers to share this commitment.  This post is subject to a ‘disclosure’ check under the Rehabilitation of Offenders </w:t>
      </w:r>
      <w:r>
        <w:rPr>
          <w:rFonts w:cs="Arial"/>
          <w:i/>
          <w:sz w:val="20"/>
          <w:szCs w:val="20"/>
        </w:rPr>
        <w:lastRenderedPageBreak/>
        <w:t>Rehabilitation of Offenders Act 1974.  Further details regarding this check are available from schools or by visiting www.gov.uk/government/organisations/disclosure-and-barring-service</w:t>
      </w:r>
    </w:p>
    <w:p>
      <w:pPr>
        <w:ind w:left="142"/>
        <w:jc w:val="both"/>
        <w:rPr>
          <w:rFonts w:cs="Arial"/>
          <w:sz w:val="22"/>
          <w:szCs w:val="22"/>
          <w:lang w:val="en"/>
        </w:rPr>
      </w:pPr>
    </w:p>
    <w:p>
      <w:pPr>
        <w:ind w:left="142"/>
        <w:jc w:val="both"/>
        <w:rPr>
          <w:rFonts w:cs="Arial"/>
          <w:b/>
          <w:sz w:val="22"/>
          <w:szCs w:val="22"/>
          <w:u w:val="single"/>
          <w:lang w:val="en"/>
        </w:rPr>
      </w:pPr>
    </w:p>
    <w:p>
      <w:pPr>
        <w:jc w:val="both"/>
        <w:rPr>
          <w:rFonts w:cs="Arial"/>
          <w:b/>
          <w:sz w:val="22"/>
          <w:szCs w:val="22"/>
          <w:u w:val="single"/>
          <w:lang w:val="en"/>
        </w:rPr>
      </w:pPr>
    </w:p>
    <w:p>
      <w:pPr>
        <w:jc w:val="both"/>
        <w:rPr>
          <w:rFonts w:cs="Arial"/>
          <w:b/>
          <w:sz w:val="22"/>
          <w:szCs w:val="22"/>
          <w:u w:val="single"/>
          <w:lang w:val="en"/>
        </w:rPr>
      </w:pPr>
    </w:p>
    <w:p>
      <w:pPr>
        <w:jc w:val="both"/>
        <w:rPr>
          <w:rFonts w:cs="Arial"/>
          <w:b/>
          <w:sz w:val="22"/>
          <w:szCs w:val="22"/>
          <w:u w:val="single"/>
          <w:lang w:val="en"/>
        </w:rPr>
      </w:pPr>
      <w:r>
        <w:rPr>
          <w:rFonts w:cs="Arial"/>
          <w:b/>
          <w:sz w:val="22"/>
          <w:szCs w:val="22"/>
          <w:u w:val="single"/>
          <w:lang w:val="en"/>
        </w:rPr>
        <w:t>OUR SCIENCE DEPARTMENT</w:t>
      </w:r>
    </w:p>
    <w:p>
      <w:pPr>
        <w:rPr>
          <w:rFonts w:cs="Arial"/>
          <w:b/>
          <w:sz w:val="22"/>
          <w:szCs w:val="22"/>
        </w:rPr>
      </w:pPr>
    </w:p>
    <w:p>
      <w:pPr>
        <w:rPr>
          <w:rFonts w:cs="Arial"/>
          <w:b/>
          <w:sz w:val="22"/>
          <w:szCs w:val="22"/>
        </w:rPr>
      </w:pPr>
      <w:r>
        <w:rPr>
          <w:rFonts w:cs="Arial"/>
          <w:b/>
          <w:sz w:val="22"/>
          <w:szCs w:val="22"/>
        </w:rPr>
        <w:t xml:space="preserve">Science Curriculum </w:t>
      </w:r>
    </w:p>
    <w:p>
      <w:pPr>
        <w:rPr>
          <w:rFonts w:cs="Arial"/>
          <w:b/>
          <w:sz w:val="22"/>
          <w:szCs w:val="22"/>
        </w:rPr>
      </w:pPr>
    </w:p>
    <w:p>
      <w:pPr>
        <w:rPr>
          <w:rFonts w:cs="Arial"/>
          <w:sz w:val="22"/>
          <w:szCs w:val="22"/>
        </w:rPr>
      </w:pPr>
      <w:r>
        <w:rPr>
          <w:rFonts w:cs="Arial"/>
          <w:sz w:val="22"/>
          <w:szCs w:val="22"/>
        </w:rPr>
        <w:t xml:space="preserve">All students in Key Stages 3 and 4 study Science as part of their curriculum offer. In Years 7 and 8 students have 6 periods per fortnight and in Years 9, 10 and 11 they have 9 periods per fortnight. At the end of Year 9 students select their preferred pathways which includes the opportunity to select triple science. At Key Stage 5 Biology, Chemistry and Physics are offered as part of the Sixth Form curriculum offer. </w:t>
      </w:r>
    </w:p>
    <w:p>
      <w:pPr>
        <w:rPr>
          <w:rFonts w:cs="Arial"/>
          <w:sz w:val="22"/>
          <w:szCs w:val="22"/>
        </w:rPr>
      </w:pPr>
    </w:p>
    <w:p>
      <w:pPr>
        <w:rPr>
          <w:rFonts w:cs="Arial"/>
          <w:sz w:val="22"/>
          <w:szCs w:val="22"/>
        </w:rPr>
      </w:pPr>
      <w:r>
        <w:rPr>
          <w:rFonts w:cs="Arial"/>
          <w:b/>
          <w:sz w:val="22"/>
          <w:szCs w:val="22"/>
        </w:rPr>
        <w:t>KS3</w:t>
      </w:r>
      <w:r>
        <w:rPr>
          <w:rFonts w:cs="Arial"/>
          <w:sz w:val="22"/>
          <w:szCs w:val="22"/>
        </w:rPr>
        <w:t xml:space="preserve"> – Bespoke curriculum designed around the Best Evidence Science Teaching (BEST) </w:t>
      </w:r>
    </w:p>
    <w:p>
      <w:pPr>
        <w:rPr>
          <w:rFonts w:cs="Arial"/>
          <w:sz w:val="22"/>
          <w:szCs w:val="22"/>
        </w:rPr>
      </w:pPr>
    </w:p>
    <w:p>
      <w:pPr>
        <w:rPr>
          <w:rFonts w:cs="Arial"/>
          <w:sz w:val="22"/>
          <w:szCs w:val="22"/>
        </w:rPr>
      </w:pPr>
      <w:r>
        <w:rPr>
          <w:rFonts w:cs="Arial"/>
          <w:b/>
          <w:sz w:val="22"/>
          <w:szCs w:val="22"/>
        </w:rPr>
        <w:t>GCSE</w:t>
      </w:r>
      <w:r>
        <w:rPr>
          <w:rFonts w:cs="Arial"/>
          <w:sz w:val="22"/>
          <w:szCs w:val="22"/>
        </w:rPr>
        <w:t xml:space="preserve"> – Edexcel Combined and Edexcel Triple Science (option)</w:t>
      </w:r>
    </w:p>
    <w:p>
      <w:pPr>
        <w:rPr>
          <w:rFonts w:cs="Arial"/>
          <w:sz w:val="22"/>
          <w:szCs w:val="22"/>
        </w:rPr>
      </w:pPr>
    </w:p>
    <w:p>
      <w:pPr>
        <w:rPr>
          <w:rFonts w:cs="Arial"/>
          <w:sz w:val="22"/>
          <w:szCs w:val="22"/>
        </w:rPr>
      </w:pPr>
      <w:r>
        <w:rPr>
          <w:rFonts w:cs="Arial"/>
          <w:b/>
          <w:sz w:val="22"/>
          <w:szCs w:val="22"/>
        </w:rPr>
        <w:t>A Level</w:t>
      </w:r>
      <w:r>
        <w:rPr>
          <w:rFonts w:cs="Arial"/>
          <w:sz w:val="22"/>
          <w:szCs w:val="22"/>
        </w:rPr>
        <w:t xml:space="preserve"> – OCR Biology A, Chemistry A and Physics A</w:t>
      </w:r>
    </w:p>
    <w:p>
      <w:pPr>
        <w:rPr>
          <w:rFonts w:cs="Arial"/>
          <w:sz w:val="22"/>
          <w:szCs w:val="22"/>
        </w:rPr>
      </w:pPr>
    </w:p>
    <w:p>
      <w:pPr>
        <w:rPr>
          <w:rFonts w:cs="Arial"/>
          <w:b/>
          <w:sz w:val="22"/>
          <w:szCs w:val="22"/>
        </w:rPr>
      </w:pPr>
      <w:r>
        <w:rPr>
          <w:rFonts w:cs="Arial"/>
          <w:b/>
          <w:sz w:val="22"/>
          <w:szCs w:val="22"/>
        </w:rPr>
        <w:t xml:space="preserve">Further Information about Science </w:t>
      </w:r>
    </w:p>
    <w:p>
      <w:pPr>
        <w:rPr>
          <w:rFonts w:cs="Arial"/>
          <w:sz w:val="22"/>
          <w:szCs w:val="22"/>
        </w:rPr>
      </w:pPr>
    </w:p>
    <w:p>
      <w:pPr>
        <w:rPr>
          <w:rFonts w:cs="Arial"/>
          <w:sz w:val="22"/>
          <w:szCs w:val="22"/>
        </w:rPr>
      </w:pPr>
      <w:r>
        <w:rPr>
          <w:rFonts w:cs="Arial"/>
          <w:sz w:val="22"/>
          <w:szCs w:val="22"/>
        </w:rPr>
        <w:t xml:space="preserve">The Science department at Erasmus Darwin Academy is highly collaborative, supportive and has established strong working relationships to deliver the highest quality of education for our students. Staff regularly take part in both internal and external CPD as well as working collaboratively with colleagues from other schools either as part cross-phase developments within the trust or with ITT providers supporting the development of future teachers. </w:t>
      </w:r>
    </w:p>
    <w:p>
      <w:pPr>
        <w:rPr>
          <w:rFonts w:cs="Arial"/>
          <w:sz w:val="22"/>
          <w:szCs w:val="22"/>
        </w:rPr>
      </w:pPr>
    </w:p>
    <w:p>
      <w:pPr>
        <w:rPr>
          <w:rFonts w:cs="Arial"/>
          <w:b/>
          <w:sz w:val="22"/>
          <w:szCs w:val="22"/>
        </w:rPr>
      </w:pPr>
      <w:r>
        <w:rPr>
          <w:rFonts w:cs="Arial"/>
          <w:sz w:val="22"/>
          <w:szCs w:val="22"/>
        </w:rPr>
        <w:t xml:space="preserve">In recent years the Science department have offered a wide range of extra-curricular opportunities including trips, Science club and intervention. Leadership opportunities are also provided for senior students as learning mentors, in lesson support and during after school events. </w:t>
      </w:r>
    </w:p>
    <w:p>
      <w:pPr>
        <w:ind w:left="142" w:right="426"/>
        <w:jc w:val="both"/>
        <w:rPr>
          <w:rFonts w:cs="Arial"/>
          <w:b/>
          <w:bCs/>
          <w:sz w:val="22"/>
          <w:szCs w:val="22"/>
        </w:rPr>
      </w:pPr>
    </w:p>
    <w:p>
      <w:pPr>
        <w:ind w:right="426"/>
        <w:jc w:val="both"/>
        <w:rPr>
          <w:rFonts w:cs="Arial"/>
          <w:b/>
          <w:bCs/>
          <w:sz w:val="22"/>
          <w:szCs w:val="22"/>
        </w:rPr>
      </w:pPr>
      <w:r>
        <w:rPr>
          <w:rFonts w:cs="Arial"/>
          <w:b/>
          <w:bCs/>
          <w:sz w:val="22"/>
          <w:szCs w:val="22"/>
        </w:rPr>
        <w:t xml:space="preserve">Staffing </w:t>
      </w:r>
    </w:p>
    <w:p>
      <w:pPr>
        <w:ind w:left="142" w:right="426"/>
        <w:jc w:val="both"/>
        <w:rPr>
          <w:rFonts w:cs="Arial"/>
          <w:sz w:val="22"/>
          <w:szCs w:val="22"/>
        </w:rPr>
      </w:pPr>
    </w:p>
    <w:p>
      <w:pPr>
        <w:ind w:right="426"/>
        <w:jc w:val="both"/>
        <w:rPr>
          <w:rFonts w:cs="Arial"/>
          <w:sz w:val="22"/>
          <w:szCs w:val="22"/>
        </w:rPr>
      </w:pPr>
      <w:r>
        <w:rPr>
          <w:rFonts w:cs="Arial"/>
          <w:sz w:val="22"/>
          <w:szCs w:val="22"/>
        </w:rPr>
        <w:t>Our current Science Team consists of the following staff:</w:t>
      </w:r>
    </w:p>
    <w:p>
      <w:pPr>
        <w:ind w:left="142" w:right="426"/>
        <w:jc w:val="both"/>
        <w:rPr>
          <w:rFonts w:cs="Arial"/>
          <w:sz w:val="22"/>
          <w:szCs w:val="22"/>
        </w:rPr>
      </w:pPr>
    </w:p>
    <w:p>
      <w:pPr>
        <w:ind w:right="426"/>
        <w:jc w:val="both"/>
        <w:rPr>
          <w:rFonts w:cs="Arial"/>
          <w:sz w:val="22"/>
          <w:szCs w:val="22"/>
        </w:rPr>
      </w:pPr>
      <w:r>
        <w:rPr>
          <w:rFonts w:cs="Arial"/>
          <w:sz w:val="22"/>
          <w:szCs w:val="22"/>
        </w:rPr>
        <w:t xml:space="preserve">Mr Dene Cropper (Subject Leader), Mr Adam Hyden (Lead Teacher Advertised Post), Miss Jessica Luke (Lead Teacher), Mrs Zainab Ahmed, Mrs Jemma Peacock (Part-Time), Mrs Allen Stock (Part-Time) </w:t>
      </w:r>
      <w:proofErr w:type="spellStart"/>
      <w:r>
        <w:rPr>
          <w:rFonts w:cs="Arial"/>
          <w:sz w:val="22"/>
          <w:szCs w:val="22"/>
        </w:rPr>
        <w:t>Dr.</w:t>
      </w:r>
      <w:proofErr w:type="spellEnd"/>
      <w:r>
        <w:rPr>
          <w:rFonts w:cs="Arial"/>
          <w:sz w:val="22"/>
          <w:szCs w:val="22"/>
        </w:rPr>
        <w:t xml:space="preserve"> Nadia Thomas, Mrs Judy Johnson, Mr Martin Popov, Mrs </w:t>
      </w:r>
      <w:proofErr w:type="spellStart"/>
      <w:r>
        <w:rPr>
          <w:rFonts w:cs="Arial"/>
          <w:sz w:val="22"/>
          <w:szCs w:val="22"/>
        </w:rPr>
        <w:t>Sukky</w:t>
      </w:r>
      <w:proofErr w:type="spellEnd"/>
      <w:r>
        <w:rPr>
          <w:rFonts w:cs="Arial"/>
          <w:sz w:val="22"/>
          <w:szCs w:val="22"/>
        </w:rPr>
        <w:t xml:space="preserve"> </w:t>
      </w:r>
      <w:proofErr w:type="spellStart"/>
      <w:r>
        <w:rPr>
          <w:rFonts w:cs="Arial"/>
          <w:sz w:val="22"/>
          <w:szCs w:val="22"/>
        </w:rPr>
        <w:t>Badesha</w:t>
      </w:r>
      <w:proofErr w:type="spellEnd"/>
      <w:r>
        <w:rPr>
          <w:rFonts w:cs="Arial"/>
          <w:sz w:val="22"/>
          <w:szCs w:val="22"/>
        </w:rPr>
        <w:t xml:space="preserve"> and Mrs D Quilter (Technician). </w:t>
      </w:r>
    </w:p>
    <w:p>
      <w:pPr>
        <w:ind w:right="426"/>
        <w:jc w:val="both"/>
        <w:rPr>
          <w:rFonts w:cs="Arial"/>
          <w:sz w:val="22"/>
          <w:szCs w:val="22"/>
        </w:rPr>
      </w:pPr>
    </w:p>
    <w:p>
      <w:pPr>
        <w:ind w:right="426"/>
        <w:jc w:val="both"/>
        <w:rPr>
          <w:rFonts w:cs="Arial"/>
          <w:b/>
          <w:bCs/>
          <w:sz w:val="22"/>
          <w:szCs w:val="22"/>
        </w:rPr>
      </w:pPr>
    </w:p>
    <w:p>
      <w:pPr>
        <w:ind w:right="426"/>
        <w:jc w:val="both"/>
        <w:rPr>
          <w:rFonts w:cs="Arial"/>
          <w:b/>
          <w:bCs/>
          <w:sz w:val="22"/>
          <w:szCs w:val="22"/>
        </w:rPr>
      </w:pPr>
      <w:r>
        <w:rPr>
          <w:rFonts w:cs="Arial"/>
          <w:b/>
          <w:bCs/>
          <w:sz w:val="22"/>
          <w:szCs w:val="22"/>
        </w:rPr>
        <w:t xml:space="preserve">Facilities </w:t>
      </w:r>
    </w:p>
    <w:p>
      <w:pPr>
        <w:ind w:right="426"/>
        <w:jc w:val="both"/>
        <w:rPr>
          <w:rFonts w:cs="Arial"/>
          <w:b/>
          <w:bCs/>
          <w:sz w:val="22"/>
          <w:szCs w:val="22"/>
        </w:rPr>
      </w:pPr>
    </w:p>
    <w:p>
      <w:pPr>
        <w:ind w:right="426"/>
        <w:jc w:val="both"/>
        <w:rPr>
          <w:rFonts w:cs="Arial"/>
          <w:sz w:val="22"/>
          <w:szCs w:val="22"/>
        </w:rPr>
      </w:pPr>
      <w:r>
        <w:rPr>
          <w:rFonts w:cs="Arial"/>
          <w:sz w:val="22"/>
          <w:szCs w:val="22"/>
        </w:rPr>
        <w:t xml:space="preserve">We have invested in our </w:t>
      </w:r>
      <w:proofErr w:type="gramStart"/>
      <w:r>
        <w:rPr>
          <w:rFonts w:cs="Arial"/>
          <w:sz w:val="22"/>
          <w:szCs w:val="22"/>
        </w:rPr>
        <w:t>Science</w:t>
      </w:r>
      <w:proofErr w:type="gramEnd"/>
      <w:r>
        <w:rPr>
          <w:rFonts w:cs="Arial"/>
          <w:sz w:val="22"/>
          <w:szCs w:val="22"/>
        </w:rPr>
        <w:t xml:space="preserve"> facilities over the last few years. We have 8 laboratories, all of which allow teachers to complete practical based lessons. In addition, we have adequate space for the storage of practical equipment and excellent support for practical work. We believe in a shared and collaborative planning and therefore have open access to platforms where colleagues can share resources. </w:t>
      </w:r>
    </w:p>
    <w:p>
      <w:pPr>
        <w:ind w:left="142" w:right="426"/>
        <w:jc w:val="both"/>
        <w:rPr>
          <w:rFonts w:cs="Arial"/>
          <w:sz w:val="22"/>
          <w:szCs w:val="22"/>
        </w:rPr>
      </w:pPr>
    </w:p>
    <w:p>
      <w:pPr>
        <w:ind w:left="142" w:right="426"/>
        <w:jc w:val="both"/>
        <w:rPr>
          <w:rFonts w:cs="Arial"/>
          <w:sz w:val="22"/>
          <w:szCs w:val="22"/>
        </w:rPr>
      </w:pPr>
    </w:p>
    <w:p>
      <w:pPr>
        <w:ind w:left="142" w:right="426"/>
        <w:jc w:val="both"/>
        <w:rPr>
          <w:rFonts w:cs="Arial"/>
          <w:sz w:val="22"/>
          <w:szCs w:val="22"/>
        </w:rPr>
      </w:pPr>
    </w:p>
    <w:p>
      <w:pPr>
        <w:ind w:left="142" w:right="426"/>
        <w:jc w:val="both"/>
        <w:rPr>
          <w:rFonts w:cs="Arial"/>
          <w:sz w:val="22"/>
          <w:szCs w:val="22"/>
        </w:rPr>
      </w:pPr>
    </w:p>
    <w:p>
      <w:pPr>
        <w:ind w:left="142" w:right="426"/>
        <w:jc w:val="both"/>
        <w:rPr>
          <w:rFonts w:cs="Arial"/>
          <w:sz w:val="22"/>
          <w:szCs w:val="22"/>
        </w:rPr>
      </w:pPr>
    </w:p>
    <w:p>
      <w:pPr>
        <w:ind w:left="142" w:right="426"/>
        <w:jc w:val="both"/>
        <w:rPr>
          <w:rFonts w:cs="Arial"/>
          <w:sz w:val="22"/>
          <w:szCs w:val="22"/>
        </w:rPr>
      </w:pPr>
    </w:p>
    <w:p>
      <w:pPr>
        <w:ind w:left="142" w:right="426"/>
        <w:jc w:val="both"/>
        <w:rPr>
          <w:rFonts w:cs="Arial"/>
          <w:sz w:val="22"/>
          <w:szCs w:val="22"/>
        </w:rPr>
      </w:pPr>
    </w:p>
    <w:p>
      <w:pPr>
        <w:ind w:left="142" w:right="426"/>
        <w:jc w:val="both"/>
        <w:rPr>
          <w:rFonts w:cs="Arial"/>
          <w:sz w:val="22"/>
          <w:szCs w:val="22"/>
        </w:rPr>
      </w:pPr>
    </w:p>
    <w:p>
      <w:pPr>
        <w:ind w:left="142" w:right="426"/>
        <w:jc w:val="both"/>
        <w:rPr>
          <w:rFonts w:cs="Arial"/>
          <w:sz w:val="22"/>
          <w:szCs w:val="22"/>
        </w:rPr>
      </w:pPr>
    </w:p>
    <w:p>
      <w:pPr>
        <w:ind w:left="142" w:right="426"/>
        <w:jc w:val="both"/>
        <w:rPr>
          <w:rFonts w:cs="Arial"/>
          <w:sz w:val="22"/>
          <w:szCs w:val="22"/>
        </w:rPr>
      </w:pPr>
    </w:p>
    <w:p>
      <w:pPr>
        <w:ind w:left="142" w:right="426"/>
        <w:jc w:val="both"/>
        <w:rPr>
          <w:rFonts w:cs="Arial"/>
          <w:sz w:val="22"/>
          <w:szCs w:val="22"/>
        </w:rPr>
      </w:pPr>
    </w:p>
    <w:p>
      <w:pPr>
        <w:ind w:left="142" w:right="426"/>
        <w:jc w:val="both"/>
        <w:rPr>
          <w:rFonts w:cs="Arial"/>
          <w:sz w:val="22"/>
          <w:szCs w:val="22"/>
        </w:rPr>
      </w:pPr>
    </w:p>
    <w:p>
      <w:pPr>
        <w:ind w:left="142" w:right="426"/>
        <w:jc w:val="both"/>
        <w:rPr>
          <w:rFonts w:cs="Arial"/>
          <w:sz w:val="22"/>
          <w:szCs w:val="22"/>
        </w:rPr>
      </w:pPr>
    </w:p>
    <w:p>
      <w:pPr>
        <w:ind w:right="426"/>
        <w:jc w:val="both"/>
        <w:rPr>
          <w:rFonts w:cs="Arial"/>
          <w:b/>
          <w:bCs/>
          <w:sz w:val="22"/>
          <w:szCs w:val="22"/>
        </w:rPr>
      </w:pPr>
      <w:r>
        <w:rPr>
          <w:rFonts w:cs="Arial"/>
          <w:b/>
          <w:bCs/>
          <w:sz w:val="22"/>
          <w:szCs w:val="22"/>
        </w:rPr>
        <w:t>Science Outcomes (Combined Science)</w:t>
      </w:r>
    </w:p>
    <w:p>
      <w:pPr>
        <w:ind w:right="426"/>
        <w:jc w:val="both"/>
        <w:rPr>
          <w:rFonts w:cs="Arial"/>
          <w:sz w:val="22"/>
          <w:szCs w:val="22"/>
        </w:rPr>
      </w:pPr>
    </w:p>
    <w:tbl>
      <w:tblPr>
        <w:tblStyle w:val="TableGrid"/>
        <w:tblW w:w="10774" w:type="dxa"/>
        <w:tblInd w:w="-289" w:type="dxa"/>
        <w:tblLook w:val="04A0" w:firstRow="1" w:lastRow="0" w:firstColumn="1" w:lastColumn="0" w:noHBand="0" w:noVBand="1"/>
      </w:tblPr>
      <w:tblGrid>
        <w:gridCol w:w="3403"/>
        <w:gridCol w:w="1843"/>
        <w:gridCol w:w="1842"/>
        <w:gridCol w:w="1843"/>
        <w:gridCol w:w="1843"/>
      </w:tblGrid>
      <w:tr>
        <w:tc>
          <w:tcPr>
            <w:tcW w:w="3403" w:type="dxa"/>
            <w:shd w:val="clear" w:color="auto" w:fill="FFC000"/>
          </w:tcPr>
          <w:p>
            <w:pPr>
              <w:ind w:right="426"/>
              <w:jc w:val="both"/>
              <w:rPr>
                <w:rFonts w:cs="Arial"/>
                <w:sz w:val="22"/>
                <w:szCs w:val="22"/>
              </w:rPr>
            </w:pPr>
          </w:p>
        </w:tc>
        <w:tc>
          <w:tcPr>
            <w:tcW w:w="1843" w:type="dxa"/>
            <w:shd w:val="clear" w:color="auto" w:fill="FFC000"/>
          </w:tcPr>
          <w:p>
            <w:pPr>
              <w:ind w:right="426"/>
              <w:jc w:val="center"/>
              <w:rPr>
                <w:rFonts w:cs="Arial"/>
                <w:b/>
                <w:bCs/>
                <w:sz w:val="22"/>
                <w:szCs w:val="22"/>
              </w:rPr>
            </w:pPr>
            <w:r>
              <w:rPr>
                <w:rFonts w:cs="Arial"/>
                <w:b/>
                <w:bCs/>
                <w:sz w:val="22"/>
                <w:szCs w:val="22"/>
              </w:rPr>
              <w:t>Grades 7-9</w:t>
            </w:r>
          </w:p>
        </w:tc>
        <w:tc>
          <w:tcPr>
            <w:tcW w:w="1842" w:type="dxa"/>
            <w:shd w:val="clear" w:color="auto" w:fill="FFC000"/>
          </w:tcPr>
          <w:p>
            <w:pPr>
              <w:ind w:right="426"/>
              <w:jc w:val="center"/>
              <w:rPr>
                <w:rFonts w:cs="Arial"/>
                <w:b/>
                <w:bCs/>
                <w:sz w:val="22"/>
                <w:szCs w:val="22"/>
              </w:rPr>
            </w:pPr>
            <w:r>
              <w:rPr>
                <w:rFonts w:cs="Arial"/>
                <w:b/>
                <w:bCs/>
                <w:sz w:val="22"/>
                <w:szCs w:val="22"/>
              </w:rPr>
              <w:t>Grades 6-9</w:t>
            </w:r>
          </w:p>
        </w:tc>
        <w:tc>
          <w:tcPr>
            <w:tcW w:w="1843" w:type="dxa"/>
            <w:shd w:val="clear" w:color="auto" w:fill="FFC000"/>
          </w:tcPr>
          <w:p>
            <w:pPr>
              <w:ind w:right="426"/>
              <w:jc w:val="center"/>
              <w:rPr>
                <w:rFonts w:cs="Arial"/>
                <w:b/>
                <w:bCs/>
                <w:sz w:val="22"/>
                <w:szCs w:val="22"/>
              </w:rPr>
            </w:pPr>
            <w:r>
              <w:rPr>
                <w:rFonts w:cs="Arial"/>
                <w:b/>
                <w:bCs/>
                <w:sz w:val="22"/>
                <w:szCs w:val="22"/>
              </w:rPr>
              <w:t>Grades 5-9</w:t>
            </w:r>
          </w:p>
        </w:tc>
        <w:tc>
          <w:tcPr>
            <w:tcW w:w="1843" w:type="dxa"/>
            <w:shd w:val="clear" w:color="auto" w:fill="FFC000"/>
          </w:tcPr>
          <w:p>
            <w:pPr>
              <w:ind w:right="426"/>
              <w:jc w:val="center"/>
              <w:rPr>
                <w:rFonts w:cs="Arial"/>
                <w:b/>
                <w:bCs/>
                <w:sz w:val="22"/>
                <w:szCs w:val="22"/>
              </w:rPr>
            </w:pPr>
            <w:r>
              <w:rPr>
                <w:rFonts w:cs="Arial"/>
                <w:b/>
                <w:bCs/>
                <w:sz w:val="22"/>
                <w:szCs w:val="22"/>
              </w:rPr>
              <w:t>Grades 4-9</w:t>
            </w:r>
          </w:p>
        </w:tc>
      </w:tr>
      <w:tr>
        <w:tc>
          <w:tcPr>
            <w:tcW w:w="3403" w:type="dxa"/>
            <w:shd w:val="clear" w:color="auto" w:fill="FFC000"/>
          </w:tcPr>
          <w:p>
            <w:pPr>
              <w:ind w:right="426"/>
              <w:jc w:val="center"/>
              <w:rPr>
                <w:rFonts w:cs="Arial"/>
                <w:b/>
                <w:bCs/>
                <w:sz w:val="22"/>
                <w:szCs w:val="22"/>
              </w:rPr>
            </w:pPr>
            <w:r>
              <w:rPr>
                <w:rFonts w:cs="Arial"/>
                <w:b/>
                <w:bCs/>
                <w:sz w:val="22"/>
                <w:szCs w:val="22"/>
              </w:rPr>
              <w:t>Combined Science 2018</w:t>
            </w:r>
          </w:p>
        </w:tc>
        <w:tc>
          <w:tcPr>
            <w:tcW w:w="1843" w:type="dxa"/>
          </w:tcPr>
          <w:p>
            <w:pPr>
              <w:ind w:right="426"/>
              <w:jc w:val="center"/>
              <w:rPr>
                <w:rFonts w:cs="Arial"/>
                <w:sz w:val="22"/>
                <w:szCs w:val="22"/>
              </w:rPr>
            </w:pPr>
            <w:r>
              <w:rPr>
                <w:rFonts w:cs="Arial"/>
                <w:sz w:val="22"/>
                <w:szCs w:val="22"/>
              </w:rPr>
              <w:t>19%</w:t>
            </w:r>
          </w:p>
        </w:tc>
        <w:tc>
          <w:tcPr>
            <w:tcW w:w="1842" w:type="dxa"/>
          </w:tcPr>
          <w:p>
            <w:pPr>
              <w:ind w:right="426"/>
              <w:jc w:val="center"/>
              <w:rPr>
                <w:rFonts w:cs="Arial"/>
                <w:sz w:val="22"/>
                <w:szCs w:val="22"/>
              </w:rPr>
            </w:pPr>
            <w:r>
              <w:rPr>
                <w:rFonts w:cs="Arial"/>
                <w:sz w:val="22"/>
                <w:szCs w:val="22"/>
              </w:rPr>
              <w:t>40%</w:t>
            </w:r>
          </w:p>
        </w:tc>
        <w:tc>
          <w:tcPr>
            <w:tcW w:w="1843" w:type="dxa"/>
          </w:tcPr>
          <w:p>
            <w:pPr>
              <w:ind w:right="426"/>
              <w:jc w:val="center"/>
              <w:rPr>
                <w:rFonts w:cs="Arial"/>
                <w:sz w:val="22"/>
                <w:szCs w:val="22"/>
              </w:rPr>
            </w:pPr>
            <w:r>
              <w:rPr>
                <w:rFonts w:cs="Arial"/>
                <w:sz w:val="22"/>
                <w:szCs w:val="22"/>
              </w:rPr>
              <w:t>72%</w:t>
            </w:r>
          </w:p>
        </w:tc>
        <w:tc>
          <w:tcPr>
            <w:tcW w:w="1843" w:type="dxa"/>
          </w:tcPr>
          <w:p>
            <w:pPr>
              <w:ind w:right="426"/>
              <w:jc w:val="center"/>
              <w:rPr>
                <w:rFonts w:cs="Arial"/>
                <w:sz w:val="22"/>
                <w:szCs w:val="22"/>
              </w:rPr>
            </w:pPr>
            <w:r>
              <w:rPr>
                <w:rFonts w:cs="Arial"/>
                <w:sz w:val="22"/>
                <w:szCs w:val="22"/>
              </w:rPr>
              <w:t>89%</w:t>
            </w:r>
          </w:p>
        </w:tc>
      </w:tr>
      <w:tr>
        <w:tc>
          <w:tcPr>
            <w:tcW w:w="3403" w:type="dxa"/>
            <w:shd w:val="clear" w:color="auto" w:fill="FFC000"/>
          </w:tcPr>
          <w:p>
            <w:pPr>
              <w:ind w:right="426"/>
              <w:jc w:val="center"/>
              <w:rPr>
                <w:rFonts w:cs="Arial"/>
                <w:b/>
                <w:bCs/>
                <w:sz w:val="22"/>
                <w:szCs w:val="22"/>
              </w:rPr>
            </w:pPr>
            <w:r>
              <w:rPr>
                <w:rFonts w:cs="Arial"/>
                <w:b/>
                <w:bCs/>
                <w:sz w:val="22"/>
                <w:szCs w:val="22"/>
              </w:rPr>
              <w:t>Combined Science 2019</w:t>
            </w:r>
          </w:p>
        </w:tc>
        <w:tc>
          <w:tcPr>
            <w:tcW w:w="1843" w:type="dxa"/>
          </w:tcPr>
          <w:p>
            <w:pPr>
              <w:ind w:right="426"/>
              <w:jc w:val="center"/>
              <w:rPr>
                <w:rFonts w:cs="Arial"/>
                <w:sz w:val="22"/>
                <w:szCs w:val="22"/>
              </w:rPr>
            </w:pPr>
            <w:r>
              <w:rPr>
                <w:rFonts w:cs="Arial"/>
                <w:sz w:val="22"/>
                <w:szCs w:val="22"/>
              </w:rPr>
              <w:t>33%</w:t>
            </w:r>
          </w:p>
        </w:tc>
        <w:tc>
          <w:tcPr>
            <w:tcW w:w="1842" w:type="dxa"/>
          </w:tcPr>
          <w:p>
            <w:pPr>
              <w:ind w:right="426"/>
              <w:jc w:val="center"/>
              <w:rPr>
                <w:rFonts w:cs="Arial"/>
                <w:sz w:val="22"/>
                <w:szCs w:val="22"/>
              </w:rPr>
            </w:pPr>
            <w:r>
              <w:rPr>
                <w:rFonts w:cs="Arial"/>
                <w:sz w:val="22"/>
                <w:szCs w:val="22"/>
              </w:rPr>
              <w:t>49%</w:t>
            </w:r>
          </w:p>
        </w:tc>
        <w:tc>
          <w:tcPr>
            <w:tcW w:w="1843" w:type="dxa"/>
          </w:tcPr>
          <w:p>
            <w:pPr>
              <w:ind w:right="426"/>
              <w:jc w:val="center"/>
              <w:rPr>
                <w:rFonts w:cs="Arial"/>
                <w:sz w:val="22"/>
                <w:szCs w:val="22"/>
              </w:rPr>
            </w:pPr>
            <w:r>
              <w:rPr>
                <w:rFonts w:cs="Arial"/>
                <w:sz w:val="22"/>
                <w:szCs w:val="22"/>
              </w:rPr>
              <w:t>65%</w:t>
            </w:r>
          </w:p>
        </w:tc>
        <w:tc>
          <w:tcPr>
            <w:tcW w:w="1843" w:type="dxa"/>
          </w:tcPr>
          <w:p>
            <w:pPr>
              <w:ind w:right="426"/>
              <w:jc w:val="center"/>
              <w:rPr>
                <w:rFonts w:cs="Arial"/>
                <w:sz w:val="22"/>
                <w:szCs w:val="22"/>
              </w:rPr>
            </w:pPr>
            <w:r>
              <w:rPr>
                <w:rFonts w:cs="Arial"/>
                <w:sz w:val="22"/>
                <w:szCs w:val="22"/>
              </w:rPr>
              <w:t>84%</w:t>
            </w:r>
          </w:p>
        </w:tc>
      </w:tr>
      <w:tr>
        <w:tc>
          <w:tcPr>
            <w:tcW w:w="3403" w:type="dxa"/>
            <w:shd w:val="clear" w:color="auto" w:fill="FFC000"/>
          </w:tcPr>
          <w:p>
            <w:pPr>
              <w:ind w:right="426"/>
              <w:jc w:val="center"/>
              <w:rPr>
                <w:rFonts w:cs="Arial"/>
                <w:b/>
                <w:bCs/>
                <w:sz w:val="22"/>
                <w:szCs w:val="22"/>
              </w:rPr>
            </w:pPr>
            <w:r>
              <w:rPr>
                <w:rFonts w:cs="Arial"/>
                <w:b/>
                <w:bCs/>
                <w:sz w:val="22"/>
                <w:szCs w:val="22"/>
              </w:rPr>
              <w:t>Combined Science 2022</w:t>
            </w:r>
          </w:p>
        </w:tc>
        <w:tc>
          <w:tcPr>
            <w:tcW w:w="1843" w:type="dxa"/>
          </w:tcPr>
          <w:p>
            <w:pPr>
              <w:ind w:right="426"/>
              <w:jc w:val="center"/>
              <w:rPr>
                <w:rFonts w:cs="Arial"/>
                <w:sz w:val="22"/>
                <w:szCs w:val="22"/>
              </w:rPr>
            </w:pPr>
            <w:r>
              <w:rPr>
                <w:rFonts w:cs="Arial"/>
                <w:sz w:val="22"/>
                <w:szCs w:val="22"/>
              </w:rPr>
              <w:t>10%</w:t>
            </w:r>
          </w:p>
        </w:tc>
        <w:tc>
          <w:tcPr>
            <w:tcW w:w="1842" w:type="dxa"/>
          </w:tcPr>
          <w:p>
            <w:pPr>
              <w:ind w:right="426"/>
              <w:jc w:val="center"/>
              <w:rPr>
                <w:rFonts w:cs="Arial"/>
                <w:sz w:val="22"/>
                <w:szCs w:val="22"/>
              </w:rPr>
            </w:pPr>
            <w:r>
              <w:rPr>
                <w:rFonts w:cs="Arial"/>
                <w:sz w:val="22"/>
                <w:szCs w:val="22"/>
              </w:rPr>
              <w:t>27%</w:t>
            </w:r>
          </w:p>
        </w:tc>
        <w:tc>
          <w:tcPr>
            <w:tcW w:w="1843" w:type="dxa"/>
          </w:tcPr>
          <w:p>
            <w:pPr>
              <w:ind w:right="426"/>
              <w:jc w:val="center"/>
              <w:rPr>
                <w:rFonts w:cs="Arial"/>
                <w:sz w:val="22"/>
                <w:szCs w:val="22"/>
              </w:rPr>
            </w:pPr>
            <w:r>
              <w:rPr>
                <w:rFonts w:cs="Arial"/>
                <w:sz w:val="22"/>
                <w:szCs w:val="22"/>
              </w:rPr>
              <w:t>50%</w:t>
            </w:r>
          </w:p>
        </w:tc>
        <w:tc>
          <w:tcPr>
            <w:tcW w:w="1843" w:type="dxa"/>
          </w:tcPr>
          <w:p>
            <w:pPr>
              <w:ind w:right="426"/>
              <w:jc w:val="center"/>
              <w:rPr>
                <w:rFonts w:cs="Arial"/>
                <w:sz w:val="22"/>
                <w:szCs w:val="22"/>
              </w:rPr>
            </w:pPr>
            <w:r>
              <w:rPr>
                <w:rFonts w:cs="Arial"/>
                <w:sz w:val="22"/>
                <w:szCs w:val="22"/>
              </w:rPr>
              <w:t>76%</w:t>
            </w:r>
          </w:p>
        </w:tc>
      </w:tr>
      <w:tr>
        <w:tc>
          <w:tcPr>
            <w:tcW w:w="3403" w:type="dxa"/>
            <w:shd w:val="clear" w:color="auto" w:fill="FFC000"/>
          </w:tcPr>
          <w:p>
            <w:pPr>
              <w:ind w:right="426"/>
              <w:jc w:val="center"/>
              <w:rPr>
                <w:rFonts w:cs="Arial"/>
                <w:b/>
                <w:bCs/>
                <w:sz w:val="22"/>
                <w:szCs w:val="22"/>
              </w:rPr>
            </w:pPr>
            <w:r>
              <w:rPr>
                <w:rFonts w:cs="Arial"/>
                <w:b/>
                <w:bCs/>
                <w:sz w:val="22"/>
                <w:szCs w:val="22"/>
              </w:rPr>
              <w:t>Combined Science 2023</w:t>
            </w:r>
          </w:p>
        </w:tc>
        <w:tc>
          <w:tcPr>
            <w:tcW w:w="1843" w:type="dxa"/>
          </w:tcPr>
          <w:p>
            <w:pPr>
              <w:ind w:right="426"/>
              <w:jc w:val="center"/>
              <w:rPr>
                <w:rFonts w:cs="Arial"/>
                <w:sz w:val="22"/>
                <w:szCs w:val="22"/>
              </w:rPr>
            </w:pPr>
            <w:r>
              <w:rPr>
                <w:rFonts w:cs="Arial"/>
                <w:sz w:val="22"/>
                <w:szCs w:val="22"/>
              </w:rPr>
              <w:t>8%</w:t>
            </w:r>
          </w:p>
        </w:tc>
        <w:tc>
          <w:tcPr>
            <w:tcW w:w="1842" w:type="dxa"/>
          </w:tcPr>
          <w:p>
            <w:pPr>
              <w:ind w:right="426"/>
              <w:jc w:val="center"/>
              <w:rPr>
                <w:rFonts w:cs="Arial"/>
                <w:sz w:val="22"/>
                <w:szCs w:val="22"/>
              </w:rPr>
            </w:pPr>
            <w:r>
              <w:rPr>
                <w:rFonts w:cs="Arial"/>
                <w:sz w:val="22"/>
                <w:szCs w:val="22"/>
              </w:rPr>
              <w:t>27%</w:t>
            </w:r>
          </w:p>
        </w:tc>
        <w:tc>
          <w:tcPr>
            <w:tcW w:w="1843" w:type="dxa"/>
          </w:tcPr>
          <w:p>
            <w:pPr>
              <w:ind w:right="426"/>
              <w:jc w:val="center"/>
              <w:rPr>
                <w:rFonts w:cs="Arial"/>
                <w:sz w:val="22"/>
                <w:szCs w:val="22"/>
              </w:rPr>
            </w:pPr>
            <w:r>
              <w:rPr>
                <w:rFonts w:cs="Arial"/>
                <w:sz w:val="22"/>
                <w:szCs w:val="22"/>
              </w:rPr>
              <w:t>46%</w:t>
            </w:r>
          </w:p>
        </w:tc>
        <w:tc>
          <w:tcPr>
            <w:tcW w:w="1843" w:type="dxa"/>
          </w:tcPr>
          <w:p>
            <w:pPr>
              <w:ind w:right="426"/>
              <w:jc w:val="center"/>
              <w:rPr>
                <w:rFonts w:cs="Arial"/>
                <w:sz w:val="22"/>
                <w:szCs w:val="22"/>
              </w:rPr>
            </w:pPr>
            <w:r>
              <w:rPr>
                <w:rFonts w:cs="Arial"/>
                <w:sz w:val="22"/>
                <w:szCs w:val="22"/>
              </w:rPr>
              <w:t>70%</w:t>
            </w:r>
          </w:p>
        </w:tc>
      </w:tr>
    </w:tbl>
    <w:p>
      <w:pPr>
        <w:ind w:right="426"/>
        <w:jc w:val="both"/>
        <w:rPr>
          <w:rFonts w:cs="Arial"/>
          <w:sz w:val="22"/>
          <w:szCs w:val="22"/>
        </w:rPr>
      </w:pPr>
    </w:p>
    <w:p>
      <w:pPr>
        <w:ind w:right="426"/>
        <w:jc w:val="both"/>
        <w:rPr>
          <w:rFonts w:cs="Arial"/>
          <w:b/>
          <w:bCs/>
          <w:sz w:val="22"/>
          <w:szCs w:val="22"/>
        </w:rPr>
      </w:pPr>
      <w:r>
        <w:rPr>
          <w:rFonts w:cs="Arial"/>
          <w:b/>
          <w:bCs/>
          <w:sz w:val="22"/>
          <w:szCs w:val="22"/>
        </w:rPr>
        <w:t>Science Outcomes (Triple Science)</w:t>
      </w:r>
    </w:p>
    <w:p>
      <w:pPr>
        <w:ind w:right="426"/>
        <w:jc w:val="both"/>
        <w:rPr>
          <w:rFonts w:cs="Arial"/>
          <w:sz w:val="22"/>
          <w:szCs w:val="22"/>
        </w:rPr>
      </w:pPr>
    </w:p>
    <w:tbl>
      <w:tblPr>
        <w:tblStyle w:val="TableGrid"/>
        <w:tblW w:w="10774" w:type="dxa"/>
        <w:tblInd w:w="-289" w:type="dxa"/>
        <w:tblLook w:val="04A0" w:firstRow="1" w:lastRow="0" w:firstColumn="1" w:lastColumn="0" w:noHBand="0" w:noVBand="1"/>
      </w:tblPr>
      <w:tblGrid>
        <w:gridCol w:w="3403"/>
        <w:gridCol w:w="1843"/>
        <w:gridCol w:w="1842"/>
        <w:gridCol w:w="1843"/>
        <w:gridCol w:w="1843"/>
      </w:tblGrid>
      <w:tr>
        <w:tc>
          <w:tcPr>
            <w:tcW w:w="3403" w:type="dxa"/>
            <w:shd w:val="clear" w:color="auto" w:fill="FFC000"/>
          </w:tcPr>
          <w:p>
            <w:pPr>
              <w:ind w:right="426"/>
              <w:jc w:val="both"/>
              <w:rPr>
                <w:rFonts w:cs="Arial"/>
                <w:sz w:val="22"/>
                <w:szCs w:val="22"/>
              </w:rPr>
            </w:pPr>
          </w:p>
        </w:tc>
        <w:tc>
          <w:tcPr>
            <w:tcW w:w="1843" w:type="dxa"/>
            <w:shd w:val="clear" w:color="auto" w:fill="FFC000"/>
          </w:tcPr>
          <w:p>
            <w:pPr>
              <w:ind w:right="426"/>
              <w:jc w:val="center"/>
              <w:rPr>
                <w:rFonts w:cs="Arial"/>
                <w:b/>
                <w:bCs/>
                <w:sz w:val="22"/>
                <w:szCs w:val="22"/>
              </w:rPr>
            </w:pPr>
            <w:r>
              <w:rPr>
                <w:rFonts w:cs="Arial"/>
                <w:b/>
                <w:bCs/>
                <w:sz w:val="22"/>
                <w:szCs w:val="22"/>
              </w:rPr>
              <w:t>Grades 7-9</w:t>
            </w:r>
          </w:p>
        </w:tc>
        <w:tc>
          <w:tcPr>
            <w:tcW w:w="1842" w:type="dxa"/>
            <w:shd w:val="clear" w:color="auto" w:fill="FFC000"/>
          </w:tcPr>
          <w:p>
            <w:pPr>
              <w:ind w:right="426"/>
              <w:jc w:val="center"/>
              <w:rPr>
                <w:rFonts w:cs="Arial"/>
                <w:b/>
                <w:bCs/>
                <w:sz w:val="22"/>
                <w:szCs w:val="22"/>
              </w:rPr>
            </w:pPr>
            <w:r>
              <w:rPr>
                <w:rFonts w:cs="Arial"/>
                <w:b/>
                <w:bCs/>
                <w:sz w:val="22"/>
                <w:szCs w:val="22"/>
              </w:rPr>
              <w:t>Grades 6-9</w:t>
            </w:r>
          </w:p>
        </w:tc>
        <w:tc>
          <w:tcPr>
            <w:tcW w:w="1843" w:type="dxa"/>
            <w:shd w:val="clear" w:color="auto" w:fill="FFC000"/>
          </w:tcPr>
          <w:p>
            <w:pPr>
              <w:ind w:right="426"/>
              <w:jc w:val="center"/>
              <w:rPr>
                <w:rFonts w:cs="Arial"/>
                <w:b/>
                <w:bCs/>
                <w:sz w:val="22"/>
                <w:szCs w:val="22"/>
              </w:rPr>
            </w:pPr>
            <w:r>
              <w:rPr>
                <w:rFonts w:cs="Arial"/>
                <w:b/>
                <w:bCs/>
                <w:sz w:val="22"/>
                <w:szCs w:val="22"/>
              </w:rPr>
              <w:t>Grades 5-9</w:t>
            </w:r>
          </w:p>
        </w:tc>
        <w:tc>
          <w:tcPr>
            <w:tcW w:w="1843" w:type="dxa"/>
            <w:shd w:val="clear" w:color="auto" w:fill="FFC000"/>
          </w:tcPr>
          <w:p>
            <w:pPr>
              <w:ind w:right="426"/>
              <w:jc w:val="center"/>
              <w:rPr>
                <w:rFonts w:cs="Arial"/>
                <w:b/>
                <w:bCs/>
                <w:sz w:val="22"/>
                <w:szCs w:val="22"/>
              </w:rPr>
            </w:pPr>
            <w:r>
              <w:rPr>
                <w:rFonts w:cs="Arial"/>
                <w:b/>
                <w:bCs/>
                <w:sz w:val="22"/>
                <w:szCs w:val="22"/>
              </w:rPr>
              <w:t>Grades 4-9</w:t>
            </w:r>
          </w:p>
        </w:tc>
      </w:tr>
      <w:tr>
        <w:tc>
          <w:tcPr>
            <w:tcW w:w="3403" w:type="dxa"/>
            <w:shd w:val="clear" w:color="auto" w:fill="FFC000"/>
          </w:tcPr>
          <w:p>
            <w:pPr>
              <w:ind w:right="426"/>
              <w:jc w:val="center"/>
              <w:rPr>
                <w:rFonts w:cs="Arial"/>
                <w:b/>
                <w:bCs/>
                <w:sz w:val="22"/>
                <w:szCs w:val="22"/>
              </w:rPr>
            </w:pPr>
            <w:r>
              <w:rPr>
                <w:rFonts w:cs="Arial"/>
                <w:b/>
                <w:bCs/>
                <w:sz w:val="22"/>
                <w:szCs w:val="22"/>
              </w:rPr>
              <w:t>Triple Science Biology 2018</w:t>
            </w:r>
          </w:p>
        </w:tc>
        <w:tc>
          <w:tcPr>
            <w:tcW w:w="1843" w:type="dxa"/>
          </w:tcPr>
          <w:p>
            <w:pPr>
              <w:ind w:right="426"/>
              <w:jc w:val="center"/>
              <w:rPr>
                <w:rFonts w:cs="Arial"/>
                <w:sz w:val="22"/>
                <w:szCs w:val="22"/>
              </w:rPr>
            </w:pPr>
            <w:r>
              <w:rPr>
                <w:rFonts w:cs="Arial"/>
                <w:sz w:val="22"/>
                <w:szCs w:val="22"/>
              </w:rPr>
              <w:t>78%</w:t>
            </w:r>
          </w:p>
        </w:tc>
        <w:tc>
          <w:tcPr>
            <w:tcW w:w="1842" w:type="dxa"/>
          </w:tcPr>
          <w:p>
            <w:pPr>
              <w:ind w:right="426"/>
              <w:jc w:val="center"/>
              <w:rPr>
                <w:rFonts w:cs="Arial"/>
                <w:sz w:val="22"/>
                <w:szCs w:val="22"/>
              </w:rPr>
            </w:pPr>
            <w:r>
              <w:rPr>
                <w:rFonts w:cs="Arial"/>
                <w:sz w:val="22"/>
                <w:szCs w:val="22"/>
              </w:rPr>
              <w:t>94%</w:t>
            </w:r>
          </w:p>
        </w:tc>
        <w:tc>
          <w:tcPr>
            <w:tcW w:w="1843" w:type="dxa"/>
          </w:tcPr>
          <w:p>
            <w:pPr>
              <w:ind w:right="426"/>
              <w:jc w:val="center"/>
              <w:rPr>
                <w:rFonts w:cs="Arial"/>
                <w:sz w:val="22"/>
                <w:szCs w:val="22"/>
              </w:rPr>
            </w:pPr>
            <w:r>
              <w:rPr>
                <w:rFonts w:cs="Arial"/>
                <w:sz w:val="22"/>
                <w:szCs w:val="22"/>
              </w:rPr>
              <w:t>100%</w:t>
            </w:r>
          </w:p>
        </w:tc>
        <w:tc>
          <w:tcPr>
            <w:tcW w:w="1843" w:type="dxa"/>
          </w:tcPr>
          <w:p>
            <w:pPr>
              <w:ind w:right="426"/>
              <w:jc w:val="center"/>
              <w:rPr>
                <w:rFonts w:cs="Arial"/>
                <w:sz w:val="22"/>
                <w:szCs w:val="22"/>
              </w:rPr>
            </w:pPr>
            <w:r>
              <w:rPr>
                <w:rFonts w:cs="Arial"/>
                <w:sz w:val="22"/>
                <w:szCs w:val="22"/>
              </w:rPr>
              <w:t>100%</w:t>
            </w:r>
          </w:p>
        </w:tc>
      </w:tr>
      <w:tr>
        <w:tc>
          <w:tcPr>
            <w:tcW w:w="3403" w:type="dxa"/>
            <w:shd w:val="clear" w:color="auto" w:fill="FFC000"/>
          </w:tcPr>
          <w:p>
            <w:pPr>
              <w:ind w:right="426"/>
              <w:jc w:val="center"/>
              <w:rPr>
                <w:rFonts w:cs="Arial"/>
                <w:b/>
                <w:bCs/>
                <w:sz w:val="22"/>
                <w:szCs w:val="22"/>
              </w:rPr>
            </w:pPr>
            <w:r>
              <w:rPr>
                <w:rFonts w:cs="Arial"/>
                <w:b/>
                <w:bCs/>
                <w:sz w:val="22"/>
                <w:szCs w:val="22"/>
              </w:rPr>
              <w:t>Triple Science Biology 2019</w:t>
            </w:r>
          </w:p>
        </w:tc>
        <w:tc>
          <w:tcPr>
            <w:tcW w:w="1843" w:type="dxa"/>
          </w:tcPr>
          <w:p>
            <w:pPr>
              <w:ind w:right="426"/>
              <w:jc w:val="center"/>
              <w:rPr>
                <w:rFonts w:cs="Arial"/>
                <w:sz w:val="22"/>
                <w:szCs w:val="22"/>
              </w:rPr>
            </w:pPr>
            <w:r>
              <w:rPr>
                <w:rFonts w:cs="Arial"/>
                <w:sz w:val="22"/>
                <w:szCs w:val="22"/>
              </w:rPr>
              <w:t>81%</w:t>
            </w:r>
          </w:p>
        </w:tc>
        <w:tc>
          <w:tcPr>
            <w:tcW w:w="1842" w:type="dxa"/>
          </w:tcPr>
          <w:p>
            <w:pPr>
              <w:ind w:right="426"/>
              <w:jc w:val="center"/>
              <w:rPr>
                <w:rFonts w:cs="Arial"/>
                <w:sz w:val="22"/>
                <w:szCs w:val="22"/>
              </w:rPr>
            </w:pPr>
            <w:r>
              <w:rPr>
                <w:rFonts w:cs="Arial"/>
                <w:sz w:val="22"/>
                <w:szCs w:val="22"/>
              </w:rPr>
              <w:t>100%</w:t>
            </w:r>
          </w:p>
        </w:tc>
        <w:tc>
          <w:tcPr>
            <w:tcW w:w="1843" w:type="dxa"/>
          </w:tcPr>
          <w:p>
            <w:pPr>
              <w:ind w:right="426"/>
              <w:jc w:val="center"/>
              <w:rPr>
                <w:rFonts w:cs="Arial"/>
                <w:sz w:val="22"/>
                <w:szCs w:val="22"/>
              </w:rPr>
            </w:pPr>
            <w:r>
              <w:rPr>
                <w:rFonts w:cs="Arial"/>
                <w:sz w:val="22"/>
                <w:szCs w:val="22"/>
              </w:rPr>
              <w:t>100%</w:t>
            </w:r>
          </w:p>
        </w:tc>
        <w:tc>
          <w:tcPr>
            <w:tcW w:w="1843" w:type="dxa"/>
          </w:tcPr>
          <w:p>
            <w:pPr>
              <w:ind w:right="426"/>
              <w:jc w:val="center"/>
              <w:rPr>
                <w:rFonts w:cs="Arial"/>
                <w:sz w:val="22"/>
                <w:szCs w:val="22"/>
              </w:rPr>
            </w:pPr>
            <w:r>
              <w:rPr>
                <w:rFonts w:cs="Arial"/>
                <w:sz w:val="22"/>
                <w:szCs w:val="22"/>
              </w:rPr>
              <w:t>100%</w:t>
            </w:r>
          </w:p>
        </w:tc>
      </w:tr>
      <w:tr>
        <w:tc>
          <w:tcPr>
            <w:tcW w:w="3403" w:type="dxa"/>
            <w:shd w:val="clear" w:color="auto" w:fill="FFC000"/>
          </w:tcPr>
          <w:p>
            <w:pPr>
              <w:ind w:right="426"/>
              <w:jc w:val="center"/>
              <w:rPr>
                <w:rFonts w:cs="Arial"/>
                <w:b/>
                <w:bCs/>
                <w:sz w:val="22"/>
                <w:szCs w:val="22"/>
              </w:rPr>
            </w:pPr>
            <w:r>
              <w:rPr>
                <w:rFonts w:cs="Arial"/>
                <w:b/>
                <w:bCs/>
                <w:sz w:val="22"/>
                <w:szCs w:val="22"/>
              </w:rPr>
              <w:t>Triple Science Biology 2022</w:t>
            </w:r>
          </w:p>
        </w:tc>
        <w:tc>
          <w:tcPr>
            <w:tcW w:w="1843" w:type="dxa"/>
          </w:tcPr>
          <w:p>
            <w:pPr>
              <w:ind w:right="426"/>
              <w:jc w:val="center"/>
              <w:rPr>
                <w:rFonts w:cs="Arial"/>
                <w:sz w:val="22"/>
                <w:szCs w:val="22"/>
              </w:rPr>
            </w:pPr>
            <w:r>
              <w:rPr>
                <w:rFonts w:cs="Arial"/>
                <w:sz w:val="22"/>
                <w:szCs w:val="22"/>
              </w:rPr>
              <w:t>29%</w:t>
            </w:r>
          </w:p>
        </w:tc>
        <w:tc>
          <w:tcPr>
            <w:tcW w:w="1842" w:type="dxa"/>
          </w:tcPr>
          <w:p>
            <w:pPr>
              <w:ind w:right="426"/>
              <w:jc w:val="center"/>
              <w:rPr>
                <w:rFonts w:cs="Arial"/>
                <w:sz w:val="22"/>
                <w:szCs w:val="22"/>
              </w:rPr>
            </w:pPr>
            <w:r>
              <w:rPr>
                <w:rFonts w:cs="Arial"/>
                <w:sz w:val="22"/>
                <w:szCs w:val="22"/>
              </w:rPr>
              <w:t>67%</w:t>
            </w:r>
          </w:p>
        </w:tc>
        <w:tc>
          <w:tcPr>
            <w:tcW w:w="1843" w:type="dxa"/>
          </w:tcPr>
          <w:p>
            <w:pPr>
              <w:ind w:right="426"/>
              <w:jc w:val="center"/>
              <w:rPr>
                <w:rFonts w:cs="Arial"/>
                <w:sz w:val="22"/>
                <w:szCs w:val="22"/>
              </w:rPr>
            </w:pPr>
            <w:r>
              <w:rPr>
                <w:rFonts w:cs="Arial"/>
                <w:sz w:val="22"/>
                <w:szCs w:val="22"/>
              </w:rPr>
              <w:t>88%</w:t>
            </w:r>
          </w:p>
        </w:tc>
        <w:tc>
          <w:tcPr>
            <w:tcW w:w="1843" w:type="dxa"/>
          </w:tcPr>
          <w:p>
            <w:pPr>
              <w:ind w:right="426"/>
              <w:jc w:val="center"/>
              <w:rPr>
                <w:rFonts w:cs="Arial"/>
                <w:sz w:val="22"/>
                <w:szCs w:val="22"/>
              </w:rPr>
            </w:pPr>
            <w:r>
              <w:rPr>
                <w:rFonts w:cs="Arial"/>
                <w:sz w:val="22"/>
                <w:szCs w:val="22"/>
              </w:rPr>
              <w:t>94%</w:t>
            </w:r>
          </w:p>
        </w:tc>
      </w:tr>
      <w:tr>
        <w:tc>
          <w:tcPr>
            <w:tcW w:w="3403" w:type="dxa"/>
            <w:shd w:val="clear" w:color="auto" w:fill="FFC000"/>
          </w:tcPr>
          <w:p>
            <w:pPr>
              <w:ind w:right="426"/>
              <w:jc w:val="center"/>
              <w:rPr>
                <w:rFonts w:cs="Arial"/>
                <w:b/>
                <w:bCs/>
                <w:sz w:val="22"/>
                <w:szCs w:val="22"/>
              </w:rPr>
            </w:pPr>
            <w:r>
              <w:rPr>
                <w:rFonts w:cs="Arial"/>
                <w:b/>
                <w:bCs/>
                <w:sz w:val="22"/>
                <w:szCs w:val="22"/>
              </w:rPr>
              <w:t>Triple Science Biology 2023</w:t>
            </w:r>
          </w:p>
        </w:tc>
        <w:tc>
          <w:tcPr>
            <w:tcW w:w="1843" w:type="dxa"/>
          </w:tcPr>
          <w:p>
            <w:pPr>
              <w:ind w:right="426"/>
              <w:jc w:val="center"/>
              <w:rPr>
                <w:rFonts w:cs="Arial"/>
                <w:sz w:val="22"/>
                <w:szCs w:val="22"/>
              </w:rPr>
            </w:pPr>
            <w:r>
              <w:rPr>
                <w:rFonts w:cs="Arial"/>
                <w:sz w:val="22"/>
                <w:szCs w:val="22"/>
              </w:rPr>
              <w:t>36%</w:t>
            </w:r>
          </w:p>
        </w:tc>
        <w:tc>
          <w:tcPr>
            <w:tcW w:w="1842" w:type="dxa"/>
          </w:tcPr>
          <w:p>
            <w:pPr>
              <w:ind w:right="426"/>
              <w:jc w:val="center"/>
              <w:rPr>
                <w:rFonts w:cs="Arial"/>
                <w:sz w:val="22"/>
                <w:szCs w:val="22"/>
              </w:rPr>
            </w:pPr>
            <w:r>
              <w:rPr>
                <w:rFonts w:cs="Arial"/>
                <w:sz w:val="22"/>
                <w:szCs w:val="22"/>
              </w:rPr>
              <w:t>57%</w:t>
            </w:r>
          </w:p>
        </w:tc>
        <w:tc>
          <w:tcPr>
            <w:tcW w:w="1843" w:type="dxa"/>
          </w:tcPr>
          <w:p>
            <w:pPr>
              <w:ind w:right="426"/>
              <w:jc w:val="center"/>
              <w:rPr>
                <w:rFonts w:cs="Arial"/>
                <w:sz w:val="22"/>
                <w:szCs w:val="22"/>
              </w:rPr>
            </w:pPr>
            <w:r>
              <w:rPr>
                <w:rFonts w:cs="Arial"/>
                <w:sz w:val="22"/>
                <w:szCs w:val="22"/>
              </w:rPr>
              <w:t>75%</w:t>
            </w:r>
          </w:p>
        </w:tc>
        <w:tc>
          <w:tcPr>
            <w:tcW w:w="1843" w:type="dxa"/>
          </w:tcPr>
          <w:p>
            <w:pPr>
              <w:ind w:right="426"/>
              <w:jc w:val="center"/>
              <w:rPr>
                <w:rFonts w:cs="Arial"/>
                <w:sz w:val="22"/>
                <w:szCs w:val="22"/>
              </w:rPr>
            </w:pPr>
            <w:r>
              <w:rPr>
                <w:rFonts w:cs="Arial"/>
                <w:sz w:val="22"/>
                <w:szCs w:val="22"/>
              </w:rPr>
              <w:t>96%</w:t>
            </w:r>
          </w:p>
        </w:tc>
      </w:tr>
      <w:tr>
        <w:tc>
          <w:tcPr>
            <w:tcW w:w="3403" w:type="dxa"/>
            <w:shd w:val="clear" w:color="auto" w:fill="FFC000"/>
          </w:tcPr>
          <w:p>
            <w:pPr>
              <w:ind w:right="426"/>
              <w:jc w:val="center"/>
              <w:rPr>
                <w:rFonts w:cs="Arial"/>
                <w:b/>
                <w:bCs/>
                <w:sz w:val="22"/>
                <w:szCs w:val="22"/>
              </w:rPr>
            </w:pPr>
            <w:r>
              <w:rPr>
                <w:rFonts w:cs="Arial"/>
                <w:b/>
                <w:bCs/>
                <w:sz w:val="22"/>
                <w:szCs w:val="22"/>
              </w:rPr>
              <w:t>Triple Science Chemistry 2018</w:t>
            </w:r>
          </w:p>
        </w:tc>
        <w:tc>
          <w:tcPr>
            <w:tcW w:w="1843" w:type="dxa"/>
          </w:tcPr>
          <w:p>
            <w:pPr>
              <w:ind w:right="426"/>
              <w:jc w:val="center"/>
              <w:rPr>
                <w:rFonts w:cs="Arial"/>
                <w:sz w:val="22"/>
                <w:szCs w:val="22"/>
              </w:rPr>
            </w:pPr>
            <w:r>
              <w:rPr>
                <w:rFonts w:cs="Arial"/>
                <w:sz w:val="22"/>
                <w:szCs w:val="22"/>
              </w:rPr>
              <w:t>84%</w:t>
            </w:r>
          </w:p>
        </w:tc>
        <w:tc>
          <w:tcPr>
            <w:tcW w:w="1842" w:type="dxa"/>
          </w:tcPr>
          <w:p>
            <w:pPr>
              <w:ind w:right="426"/>
              <w:jc w:val="center"/>
              <w:rPr>
                <w:rFonts w:cs="Arial"/>
                <w:sz w:val="22"/>
                <w:szCs w:val="22"/>
              </w:rPr>
            </w:pPr>
            <w:r>
              <w:rPr>
                <w:rFonts w:cs="Arial"/>
                <w:sz w:val="22"/>
                <w:szCs w:val="22"/>
              </w:rPr>
              <w:t>97%</w:t>
            </w:r>
          </w:p>
        </w:tc>
        <w:tc>
          <w:tcPr>
            <w:tcW w:w="1843" w:type="dxa"/>
          </w:tcPr>
          <w:p>
            <w:pPr>
              <w:ind w:right="426"/>
              <w:jc w:val="center"/>
              <w:rPr>
                <w:rFonts w:cs="Arial"/>
                <w:sz w:val="22"/>
                <w:szCs w:val="22"/>
              </w:rPr>
            </w:pPr>
            <w:r>
              <w:rPr>
                <w:rFonts w:cs="Arial"/>
                <w:sz w:val="22"/>
                <w:szCs w:val="22"/>
              </w:rPr>
              <w:t>100%</w:t>
            </w:r>
          </w:p>
        </w:tc>
        <w:tc>
          <w:tcPr>
            <w:tcW w:w="1843" w:type="dxa"/>
          </w:tcPr>
          <w:p>
            <w:pPr>
              <w:ind w:right="426"/>
              <w:jc w:val="center"/>
              <w:rPr>
                <w:rFonts w:cs="Arial"/>
                <w:sz w:val="22"/>
                <w:szCs w:val="22"/>
              </w:rPr>
            </w:pPr>
            <w:r>
              <w:rPr>
                <w:rFonts w:cs="Arial"/>
                <w:sz w:val="22"/>
                <w:szCs w:val="22"/>
              </w:rPr>
              <w:t>100%</w:t>
            </w:r>
          </w:p>
        </w:tc>
      </w:tr>
      <w:tr>
        <w:tc>
          <w:tcPr>
            <w:tcW w:w="3403" w:type="dxa"/>
            <w:shd w:val="clear" w:color="auto" w:fill="FFC000"/>
          </w:tcPr>
          <w:p>
            <w:pPr>
              <w:ind w:right="426"/>
              <w:jc w:val="center"/>
              <w:rPr>
                <w:rFonts w:cs="Arial"/>
                <w:b/>
                <w:bCs/>
                <w:sz w:val="22"/>
                <w:szCs w:val="22"/>
              </w:rPr>
            </w:pPr>
            <w:r>
              <w:rPr>
                <w:rFonts w:cs="Arial"/>
                <w:b/>
                <w:bCs/>
                <w:sz w:val="22"/>
                <w:szCs w:val="22"/>
              </w:rPr>
              <w:t>Triple Science Chemistry 2019</w:t>
            </w:r>
          </w:p>
        </w:tc>
        <w:tc>
          <w:tcPr>
            <w:tcW w:w="1843" w:type="dxa"/>
          </w:tcPr>
          <w:p>
            <w:pPr>
              <w:ind w:right="426"/>
              <w:jc w:val="center"/>
              <w:rPr>
                <w:rFonts w:cs="Arial"/>
                <w:sz w:val="22"/>
                <w:szCs w:val="22"/>
              </w:rPr>
            </w:pPr>
            <w:r>
              <w:rPr>
                <w:rFonts w:cs="Arial"/>
                <w:sz w:val="22"/>
                <w:szCs w:val="22"/>
              </w:rPr>
              <w:t>97%</w:t>
            </w:r>
          </w:p>
        </w:tc>
        <w:tc>
          <w:tcPr>
            <w:tcW w:w="1842" w:type="dxa"/>
          </w:tcPr>
          <w:p>
            <w:pPr>
              <w:ind w:right="426"/>
              <w:jc w:val="center"/>
              <w:rPr>
                <w:rFonts w:cs="Arial"/>
                <w:sz w:val="22"/>
                <w:szCs w:val="22"/>
              </w:rPr>
            </w:pPr>
            <w:r>
              <w:rPr>
                <w:rFonts w:cs="Arial"/>
                <w:sz w:val="22"/>
                <w:szCs w:val="22"/>
              </w:rPr>
              <w:t>100%</w:t>
            </w:r>
          </w:p>
        </w:tc>
        <w:tc>
          <w:tcPr>
            <w:tcW w:w="1843" w:type="dxa"/>
          </w:tcPr>
          <w:p>
            <w:pPr>
              <w:ind w:right="426"/>
              <w:jc w:val="center"/>
              <w:rPr>
                <w:rFonts w:cs="Arial"/>
                <w:sz w:val="22"/>
                <w:szCs w:val="22"/>
              </w:rPr>
            </w:pPr>
            <w:r>
              <w:rPr>
                <w:rFonts w:cs="Arial"/>
                <w:sz w:val="22"/>
                <w:szCs w:val="22"/>
              </w:rPr>
              <w:t>100%</w:t>
            </w:r>
          </w:p>
        </w:tc>
        <w:tc>
          <w:tcPr>
            <w:tcW w:w="1843" w:type="dxa"/>
          </w:tcPr>
          <w:p>
            <w:pPr>
              <w:ind w:right="426"/>
              <w:jc w:val="center"/>
              <w:rPr>
                <w:rFonts w:cs="Arial"/>
                <w:sz w:val="22"/>
                <w:szCs w:val="22"/>
              </w:rPr>
            </w:pPr>
            <w:r>
              <w:rPr>
                <w:rFonts w:cs="Arial"/>
                <w:sz w:val="22"/>
                <w:szCs w:val="22"/>
              </w:rPr>
              <w:t>100%</w:t>
            </w:r>
          </w:p>
        </w:tc>
      </w:tr>
      <w:tr>
        <w:tc>
          <w:tcPr>
            <w:tcW w:w="3403" w:type="dxa"/>
            <w:shd w:val="clear" w:color="auto" w:fill="FFC000"/>
          </w:tcPr>
          <w:p>
            <w:pPr>
              <w:ind w:right="426"/>
              <w:jc w:val="center"/>
              <w:rPr>
                <w:rFonts w:cs="Arial"/>
                <w:b/>
                <w:bCs/>
                <w:sz w:val="22"/>
                <w:szCs w:val="22"/>
              </w:rPr>
            </w:pPr>
            <w:r>
              <w:rPr>
                <w:rFonts w:cs="Arial"/>
                <w:b/>
                <w:bCs/>
                <w:sz w:val="22"/>
                <w:szCs w:val="22"/>
              </w:rPr>
              <w:t>Triple Science Chemistry 2022</w:t>
            </w:r>
          </w:p>
        </w:tc>
        <w:tc>
          <w:tcPr>
            <w:tcW w:w="1843" w:type="dxa"/>
          </w:tcPr>
          <w:p>
            <w:pPr>
              <w:ind w:right="426"/>
              <w:jc w:val="center"/>
              <w:rPr>
                <w:rFonts w:cs="Arial"/>
                <w:sz w:val="22"/>
                <w:szCs w:val="22"/>
              </w:rPr>
            </w:pPr>
            <w:r>
              <w:rPr>
                <w:rFonts w:cs="Arial"/>
                <w:sz w:val="22"/>
                <w:szCs w:val="22"/>
              </w:rPr>
              <w:t>47%</w:t>
            </w:r>
          </w:p>
        </w:tc>
        <w:tc>
          <w:tcPr>
            <w:tcW w:w="1842" w:type="dxa"/>
          </w:tcPr>
          <w:p>
            <w:pPr>
              <w:ind w:right="426"/>
              <w:jc w:val="center"/>
              <w:rPr>
                <w:rFonts w:cs="Arial"/>
                <w:sz w:val="22"/>
                <w:szCs w:val="22"/>
              </w:rPr>
            </w:pPr>
            <w:r>
              <w:rPr>
                <w:rFonts w:cs="Arial"/>
                <w:sz w:val="22"/>
                <w:szCs w:val="22"/>
              </w:rPr>
              <w:t>71%</w:t>
            </w:r>
          </w:p>
        </w:tc>
        <w:tc>
          <w:tcPr>
            <w:tcW w:w="1843" w:type="dxa"/>
          </w:tcPr>
          <w:p>
            <w:pPr>
              <w:ind w:right="426"/>
              <w:jc w:val="center"/>
              <w:rPr>
                <w:rFonts w:cs="Arial"/>
                <w:sz w:val="22"/>
                <w:szCs w:val="22"/>
              </w:rPr>
            </w:pPr>
            <w:r>
              <w:rPr>
                <w:rFonts w:cs="Arial"/>
                <w:sz w:val="22"/>
                <w:szCs w:val="22"/>
              </w:rPr>
              <w:t>88%</w:t>
            </w:r>
          </w:p>
        </w:tc>
        <w:tc>
          <w:tcPr>
            <w:tcW w:w="1843" w:type="dxa"/>
          </w:tcPr>
          <w:p>
            <w:pPr>
              <w:ind w:right="426"/>
              <w:jc w:val="center"/>
              <w:rPr>
                <w:rFonts w:cs="Arial"/>
                <w:sz w:val="22"/>
                <w:szCs w:val="22"/>
              </w:rPr>
            </w:pPr>
            <w:r>
              <w:rPr>
                <w:rFonts w:cs="Arial"/>
                <w:sz w:val="22"/>
                <w:szCs w:val="22"/>
              </w:rPr>
              <w:t>96%</w:t>
            </w:r>
          </w:p>
        </w:tc>
      </w:tr>
      <w:tr>
        <w:tc>
          <w:tcPr>
            <w:tcW w:w="3403" w:type="dxa"/>
            <w:shd w:val="clear" w:color="auto" w:fill="FFC000"/>
          </w:tcPr>
          <w:p>
            <w:pPr>
              <w:ind w:right="426"/>
              <w:jc w:val="center"/>
              <w:rPr>
                <w:rFonts w:cs="Arial"/>
                <w:b/>
                <w:bCs/>
                <w:sz w:val="22"/>
                <w:szCs w:val="22"/>
              </w:rPr>
            </w:pPr>
            <w:r>
              <w:rPr>
                <w:rFonts w:cs="Arial"/>
                <w:b/>
                <w:bCs/>
                <w:sz w:val="22"/>
                <w:szCs w:val="22"/>
              </w:rPr>
              <w:t>Triple Science Chemistry 2023</w:t>
            </w:r>
          </w:p>
        </w:tc>
        <w:tc>
          <w:tcPr>
            <w:tcW w:w="1843" w:type="dxa"/>
          </w:tcPr>
          <w:p>
            <w:pPr>
              <w:ind w:right="426"/>
              <w:jc w:val="center"/>
              <w:rPr>
                <w:rFonts w:cs="Arial"/>
                <w:sz w:val="22"/>
                <w:szCs w:val="22"/>
              </w:rPr>
            </w:pPr>
            <w:r>
              <w:rPr>
                <w:rFonts w:cs="Arial"/>
                <w:sz w:val="22"/>
                <w:szCs w:val="22"/>
              </w:rPr>
              <w:t>43%</w:t>
            </w:r>
          </w:p>
        </w:tc>
        <w:tc>
          <w:tcPr>
            <w:tcW w:w="1842" w:type="dxa"/>
          </w:tcPr>
          <w:p>
            <w:pPr>
              <w:ind w:right="426"/>
              <w:jc w:val="center"/>
              <w:rPr>
                <w:rFonts w:cs="Arial"/>
                <w:sz w:val="22"/>
                <w:szCs w:val="22"/>
              </w:rPr>
            </w:pPr>
            <w:r>
              <w:rPr>
                <w:rFonts w:cs="Arial"/>
                <w:sz w:val="22"/>
                <w:szCs w:val="22"/>
              </w:rPr>
              <w:t>61%</w:t>
            </w:r>
          </w:p>
        </w:tc>
        <w:tc>
          <w:tcPr>
            <w:tcW w:w="1843" w:type="dxa"/>
          </w:tcPr>
          <w:p>
            <w:pPr>
              <w:ind w:right="426"/>
              <w:jc w:val="center"/>
              <w:rPr>
                <w:rFonts w:cs="Arial"/>
                <w:sz w:val="22"/>
                <w:szCs w:val="22"/>
              </w:rPr>
            </w:pPr>
            <w:r>
              <w:rPr>
                <w:rFonts w:cs="Arial"/>
                <w:sz w:val="22"/>
                <w:szCs w:val="22"/>
              </w:rPr>
              <w:t>75%</w:t>
            </w:r>
          </w:p>
        </w:tc>
        <w:tc>
          <w:tcPr>
            <w:tcW w:w="1843" w:type="dxa"/>
          </w:tcPr>
          <w:p>
            <w:pPr>
              <w:ind w:right="426"/>
              <w:jc w:val="center"/>
              <w:rPr>
                <w:rFonts w:cs="Arial"/>
                <w:sz w:val="22"/>
                <w:szCs w:val="22"/>
              </w:rPr>
            </w:pPr>
            <w:r>
              <w:rPr>
                <w:rFonts w:cs="Arial"/>
                <w:sz w:val="22"/>
                <w:szCs w:val="22"/>
              </w:rPr>
              <w:t>93%</w:t>
            </w:r>
          </w:p>
        </w:tc>
      </w:tr>
      <w:tr>
        <w:tc>
          <w:tcPr>
            <w:tcW w:w="3403" w:type="dxa"/>
            <w:shd w:val="clear" w:color="auto" w:fill="FFC000"/>
          </w:tcPr>
          <w:p>
            <w:pPr>
              <w:ind w:right="426"/>
              <w:jc w:val="center"/>
              <w:rPr>
                <w:rFonts w:cs="Arial"/>
                <w:b/>
                <w:bCs/>
                <w:sz w:val="22"/>
                <w:szCs w:val="22"/>
              </w:rPr>
            </w:pPr>
            <w:r>
              <w:rPr>
                <w:rFonts w:cs="Arial"/>
                <w:b/>
                <w:bCs/>
                <w:sz w:val="22"/>
                <w:szCs w:val="22"/>
              </w:rPr>
              <w:t>Triple Science Physics 2018</w:t>
            </w:r>
          </w:p>
        </w:tc>
        <w:tc>
          <w:tcPr>
            <w:tcW w:w="1843" w:type="dxa"/>
          </w:tcPr>
          <w:p>
            <w:pPr>
              <w:ind w:right="426"/>
              <w:jc w:val="center"/>
              <w:rPr>
                <w:rFonts w:cs="Arial"/>
                <w:sz w:val="22"/>
                <w:szCs w:val="22"/>
              </w:rPr>
            </w:pPr>
            <w:r>
              <w:rPr>
                <w:rFonts w:cs="Arial"/>
                <w:sz w:val="22"/>
                <w:szCs w:val="22"/>
              </w:rPr>
              <w:t>81%</w:t>
            </w:r>
          </w:p>
        </w:tc>
        <w:tc>
          <w:tcPr>
            <w:tcW w:w="1842" w:type="dxa"/>
          </w:tcPr>
          <w:p>
            <w:pPr>
              <w:ind w:right="426"/>
              <w:jc w:val="center"/>
              <w:rPr>
                <w:rFonts w:cs="Arial"/>
                <w:sz w:val="22"/>
                <w:szCs w:val="22"/>
              </w:rPr>
            </w:pPr>
            <w:r>
              <w:rPr>
                <w:rFonts w:cs="Arial"/>
                <w:sz w:val="22"/>
                <w:szCs w:val="22"/>
              </w:rPr>
              <w:t>97%</w:t>
            </w:r>
          </w:p>
        </w:tc>
        <w:tc>
          <w:tcPr>
            <w:tcW w:w="1843" w:type="dxa"/>
          </w:tcPr>
          <w:p>
            <w:pPr>
              <w:ind w:right="426"/>
              <w:jc w:val="center"/>
              <w:rPr>
                <w:rFonts w:cs="Arial"/>
                <w:sz w:val="22"/>
                <w:szCs w:val="22"/>
              </w:rPr>
            </w:pPr>
            <w:r>
              <w:rPr>
                <w:rFonts w:cs="Arial"/>
                <w:sz w:val="22"/>
                <w:szCs w:val="22"/>
              </w:rPr>
              <w:t>97%</w:t>
            </w:r>
          </w:p>
        </w:tc>
        <w:tc>
          <w:tcPr>
            <w:tcW w:w="1843" w:type="dxa"/>
          </w:tcPr>
          <w:p>
            <w:pPr>
              <w:ind w:right="426"/>
              <w:jc w:val="center"/>
              <w:rPr>
                <w:rFonts w:cs="Arial"/>
                <w:sz w:val="22"/>
                <w:szCs w:val="22"/>
              </w:rPr>
            </w:pPr>
            <w:r>
              <w:rPr>
                <w:rFonts w:cs="Arial"/>
                <w:sz w:val="22"/>
                <w:szCs w:val="22"/>
              </w:rPr>
              <w:t>100%</w:t>
            </w:r>
          </w:p>
        </w:tc>
      </w:tr>
      <w:tr>
        <w:tc>
          <w:tcPr>
            <w:tcW w:w="3403" w:type="dxa"/>
            <w:shd w:val="clear" w:color="auto" w:fill="FFC000"/>
          </w:tcPr>
          <w:p>
            <w:pPr>
              <w:ind w:right="426"/>
              <w:jc w:val="center"/>
              <w:rPr>
                <w:rFonts w:cs="Arial"/>
                <w:b/>
                <w:bCs/>
                <w:sz w:val="22"/>
                <w:szCs w:val="22"/>
              </w:rPr>
            </w:pPr>
            <w:r>
              <w:rPr>
                <w:rFonts w:cs="Arial"/>
                <w:b/>
                <w:bCs/>
                <w:sz w:val="22"/>
                <w:szCs w:val="22"/>
              </w:rPr>
              <w:t>Triple Science Physics 2019</w:t>
            </w:r>
          </w:p>
        </w:tc>
        <w:tc>
          <w:tcPr>
            <w:tcW w:w="1843" w:type="dxa"/>
          </w:tcPr>
          <w:p>
            <w:pPr>
              <w:ind w:right="426"/>
              <w:jc w:val="center"/>
              <w:rPr>
                <w:rFonts w:cs="Arial"/>
                <w:sz w:val="22"/>
                <w:szCs w:val="22"/>
              </w:rPr>
            </w:pPr>
            <w:r>
              <w:rPr>
                <w:rFonts w:cs="Arial"/>
                <w:sz w:val="22"/>
                <w:szCs w:val="22"/>
              </w:rPr>
              <w:t>91%</w:t>
            </w:r>
          </w:p>
        </w:tc>
        <w:tc>
          <w:tcPr>
            <w:tcW w:w="1842" w:type="dxa"/>
          </w:tcPr>
          <w:p>
            <w:pPr>
              <w:ind w:right="426"/>
              <w:jc w:val="center"/>
              <w:rPr>
                <w:rFonts w:cs="Arial"/>
                <w:sz w:val="22"/>
                <w:szCs w:val="22"/>
              </w:rPr>
            </w:pPr>
            <w:r>
              <w:rPr>
                <w:rFonts w:cs="Arial"/>
                <w:sz w:val="22"/>
                <w:szCs w:val="22"/>
              </w:rPr>
              <w:t>100%</w:t>
            </w:r>
          </w:p>
        </w:tc>
        <w:tc>
          <w:tcPr>
            <w:tcW w:w="1843" w:type="dxa"/>
          </w:tcPr>
          <w:p>
            <w:pPr>
              <w:ind w:right="426"/>
              <w:jc w:val="center"/>
              <w:rPr>
                <w:rFonts w:cs="Arial"/>
                <w:sz w:val="22"/>
                <w:szCs w:val="22"/>
              </w:rPr>
            </w:pPr>
            <w:r>
              <w:rPr>
                <w:rFonts w:cs="Arial"/>
                <w:sz w:val="22"/>
                <w:szCs w:val="22"/>
              </w:rPr>
              <w:t>100%</w:t>
            </w:r>
          </w:p>
        </w:tc>
        <w:tc>
          <w:tcPr>
            <w:tcW w:w="1843" w:type="dxa"/>
          </w:tcPr>
          <w:p>
            <w:pPr>
              <w:ind w:right="426"/>
              <w:jc w:val="center"/>
              <w:rPr>
                <w:rFonts w:cs="Arial"/>
                <w:sz w:val="22"/>
                <w:szCs w:val="22"/>
              </w:rPr>
            </w:pPr>
            <w:r>
              <w:rPr>
                <w:rFonts w:cs="Arial"/>
                <w:sz w:val="22"/>
                <w:szCs w:val="22"/>
              </w:rPr>
              <w:t>100%</w:t>
            </w:r>
          </w:p>
        </w:tc>
      </w:tr>
      <w:tr>
        <w:tc>
          <w:tcPr>
            <w:tcW w:w="3403" w:type="dxa"/>
            <w:shd w:val="clear" w:color="auto" w:fill="FFC000"/>
          </w:tcPr>
          <w:p>
            <w:pPr>
              <w:ind w:right="426"/>
              <w:jc w:val="center"/>
              <w:rPr>
                <w:rFonts w:cs="Arial"/>
                <w:b/>
                <w:bCs/>
                <w:sz w:val="22"/>
                <w:szCs w:val="22"/>
              </w:rPr>
            </w:pPr>
            <w:r>
              <w:rPr>
                <w:rFonts w:cs="Arial"/>
                <w:b/>
                <w:bCs/>
                <w:sz w:val="22"/>
                <w:szCs w:val="22"/>
              </w:rPr>
              <w:t>Triple Science Physics 2022</w:t>
            </w:r>
          </w:p>
        </w:tc>
        <w:tc>
          <w:tcPr>
            <w:tcW w:w="1843" w:type="dxa"/>
          </w:tcPr>
          <w:p>
            <w:pPr>
              <w:ind w:right="426"/>
              <w:jc w:val="center"/>
              <w:rPr>
                <w:rFonts w:cs="Arial"/>
                <w:sz w:val="22"/>
                <w:szCs w:val="22"/>
              </w:rPr>
            </w:pPr>
            <w:r>
              <w:rPr>
                <w:rFonts w:cs="Arial"/>
                <w:sz w:val="22"/>
                <w:szCs w:val="22"/>
              </w:rPr>
              <w:t>37%</w:t>
            </w:r>
          </w:p>
        </w:tc>
        <w:tc>
          <w:tcPr>
            <w:tcW w:w="1842" w:type="dxa"/>
          </w:tcPr>
          <w:p>
            <w:pPr>
              <w:ind w:right="426"/>
              <w:jc w:val="center"/>
              <w:rPr>
                <w:rFonts w:cs="Arial"/>
                <w:sz w:val="22"/>
                <w:szCs w:val="22"/>
              </w:rPr>
            </w:pPr>
            <w:r>
              <w:rPr>
                <w:rFonts w:cs="Arial"/>
                <w:sz w:val="22"/>
                <w:szCs w:val="22"/>
              </w:rPr>
              <w:t>80%</w:t>
            </w:r>
          </w:p>
        </w:tc>
        <w:tc>
          <w:tcPr>
            <w:tcW w:w="1843" w:type="dxa"/>
          </w:tcPr>
          <w:p>
            <w:pPr>
              <w:ind w:right="426"/>
              <w:jc w:val="center"/>
              <w:rPr>
                <w:rFonts w:cs="Arial"/>
                <w:sz w:val="22"/>
                <w:szCs w:val="22"/>
              </w:rPr>
            </w:pPr>
            <w:r>
              <w:rPr>
                <w:rFonts w:cs="Arial"/>
                <w:sz w:val="22"/>
                <w:szCs w:val="22"/>
              </w:rPr>
              <w:t>88%</w:t>
            </w:r>
          </w:p>
        </w:tc>
        <w:tc>
          <w:tcPr>
            <w:tcW w:w="1843" w:type="dxa"/>
          </w:tcPr>
          <w:p>
            <w:pPr>
              <w:ind w:right="426"/>
              <w:jc w:val="center"/>
              <w:rPr>
                <w:rFonts w:cs="Arial"/>
                <w:sz w:val="22"/>
                <w:szCs w:val="22"/>
              </w:rPr>
            </w:pPr>
            <w:r>
              <w:rPr>
                <w:rFonts w:cs="Arial"/>
                <w:sz w:val="22"/>
                <w:szCs w:val="22"/>
              </w:rPr>
              <w:t>96%</w:t>
            </w:r>
          </w:p>
        </w:tc>
      </w:tr>
      <w:tr>
        <w:tc>
          <w:tcPr>
            <w:tcW w:w="3403" w:type="dxa"/>
            <w:shd w:val="clear" w:color="auto" w:fill="FFC000"/>
          </w:tcPr>
          <w:p>
            <w:pPr>
              <w:ind w:right="426"/>
              <w:jc w:val="center"/>
              <w:rPr>
                <w:rFonts w:cs="Arial"/>
                <w:b/>
                <w:bCs/>
                <w:sz w:val="22"/>
                <w:szCs w:val="22"/>
              </w:rPr>
            </w:pPr>
            <w:r>
              <w:rPr>
                <w:rFonts w:cs="Arial"/>
                <w:b/>
                <w:bCs/>
                <w:sz w:val="22"/>
                <w:szCs w:val="22"/>
              </w:rPr>
              <w:t>Triple Science Physics 2022</w:t>
            </w:r>
          </w:p>
        </w:tc>
        <w:tc>
          <w:tcPr>
            <w:tcW w:w="1843" w:type="dxa"/>
          </w:tcPr>
          <w:p>
            <w:pPr>
              <w:ind w:right="426"/>
              <w:jc w:val="center"/>
              <w:rPr>
                <w:rFonts w:cs="Arial"/>
                <w:sz w:val="22"/>
                <w:szCs w:val="22"/>
              </w:rPr>
            </w:pPr>
            <w:r>
              <w:rPr>
                <w:rFonts w:cs="Arial"/>
                <w:sz w:val="22"/>
                <w:szCs w:val="22"/>
              </w:rPr>
              <w:t>29%</w:t>
            </w:r>
          </w:p>
        </w:tc>
        <w:tc>
          <w:tcPr>
            <w:tcW w:w="1842" w:type="dxa"/>
          </w:tcPr>
          <w:p>
            <w:pPr>
              <w:ind w:right="426"/>
              <w:jc w:val="center"/>
              <w:rPr>
                <w:rFonts w:cs="Arial"/>
                <w:sz w:val="22"/>
                <w:szCs w:val="22"/>
              </w:rPr>
            </w:pPr>
            <w:r>
              <w:rPr>
                <w:rFonts w:cs="Arial"/>
                <w:sz w:val="22"/>
                <w:szCs w:val="22"/>
              </w:rPr>
              <w:t>57%</w:t>
            </w:r>
          </w:p>
        </w:tc>
        <w:tc>
          <w:tcPr>
            <w:tcW w:w="1843" w:type="dxa"/>
          </w:tcPr>
          <w:p>
            <w:pPr>
              <w:ind w:right="426"/>
              <w:jc w:val="center"/>
              <w:rPr>
                <w:rFonts w:cs="Arial"/>
                <w:sz w:val="22"/>
                <w:szCs w:val="22"/>
              </w:rPr>
            </w:pPr>
            <w:r>
              <w:rPr>
                <w:rFonts w:cs="Arial"/>
                <w:sz w:val="22"/>
                <w:szCs w:val="22"/>
              </w:rPr>
              <w:t>68%</w:t>
            </w:r>
          </w:p>
        </w:tc>
        <w:tc>
          <w:tcPr>
            <w:tcW w:w="1843" w:type="dxa"/>
          </w:tcPr>
          <w:p>
            <w:pPr>
              <w:ind w:right="426"/>
              <w:jc w:val="center"/>
              <w:rPr>
                <w:rFonts w:cs="Arial"/>
                <w:sz w:val="22"/>
                <w:szCs w:val="22"/>
              </w:rPr>
            </w:pPr>
            <w:r>
              <w:rPr>
                <w:rFonts w:cs="Arial"/>
                <w:sz w:val="22"/>
                <w:szCs w:val="22"/>
              </w:rPr>
              <w:t>89%</w:t>
            </w:r>
          </w:p>
        </w:tc>
      </w:tr>
    </w:tbl>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sectPr>
      <w:headerReference w:type="even" r:id="rId13"/>
      <w:headerReference w:type="default" r:id="rId14"/>
      <w:footerReference w:type="default" r:id="rId15"/>
      <w:headerReference w:type="first" r:id="rId16"/>
      <w:pgSz w:w="11906" w:h="16838"/>
      <w:pgMar w:top="1440" w:right="707" w:bottom="1440" w:left="709"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jc w:val="center"/>
      <w:rPr>
        <w:sz w:val="18"/>
        <w:szCs w:val="18"/>
      </w:rPr>
    </w:pPr>
    <w:bookmarkStart w:id="0" w:name="OLE_LINK1"/>
    <w:bookmarkStart w:id="1" w:name="OLE_LINK2"/>
    <w:bookmarkStart w:id="2" w:name="OLE_LINK3"/>
    <w:r>
      <w:rPr>
        <w:sz w:val="18"/>
        <w:szCs w:val="18"/>
      </w:rPr>
      <w:t>A company limited by guarantee, registered in England and Wales, number 7669035</w:t>
    </w:r>
  </w:p>
  <w:p>
    <w:pPr>
      <w:jc w:val="center"/>
    </w:pPr>
    <w:r>
      <w:rPr>
        <w:sz w:val="18"/>
        <w:szCs w:val="18"/>
      </w:rPr>
      <w:t>Registered Charity, Registered Office: Pool Road, Burntwood, Staffordshire, WS7 3QW</w:t>
    </w:r>
    <w:bookmarkEnd w:id="0"/>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5" type="#_x0000_t75" style="position:absolute;margin-left:0;margin-top:0;width:672pt;height:461pt;z-index:-251658239;mso-position-horizontal:center;mso-position-horizontal-relative:margin;mso-position-vertical:center;mso-position-vertical-relative:margin"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ind w:left="142" w:hanging="142"/>
      <w:jc w:val="center"/>
    </w:pPr>
    <w:r>
      <w:rPr>
        <w:noProof/>
      </w:rPr>
      <w:drawing>
        <wp:anchor distT="0" distB="0" distL="114300" distR="114300" simplePos="0" relativeHeight="251658243" behindDoc="0" locked="0" layoutInCell="1" allowOverlap="1">
          <wp:simplePos x="0" y="0"/>
          <wp:positionH relativeFrom="margin">
            <wp:posOffset>-374015</wp:posOffset>
          </wp:positionH>
          <wp:positionV relativeFrom="page">
            <wp:align>top</wp:align>
          </wp:positionV>
          <wp:extent cx="7372350" cy="1218565"/>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5557" cy="1219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6" type="#_x0000_t75" style="position:absolute;left:0;text-align:left;margin-left:0;margin-top:0;width:672pt;height:461pt;z-index:-251658238;mso-position-horizontal:center;mso-position-horizontal-relative:margin;mso-position-vertical:center;mso-position-vertical-relative:margin" o:allowincell="f">
          <v:imagedata r:id="rId2"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4" type="#_x0000_t75" style="position:absolute;margin-left:0;margin-top:0;width:672pt;height:461pt;z-index:-251658240;mso-position-horizontal:center;mso-position-horizontal-relative:margin;mso-position-vertical:center;mso-position-vertical-relative:margin"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498"/>
    <w:multiLevelType w:val="hybridMultilevel"/>
    <w:tmpl w:val="B608C4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7DE67B8"/>
    <w:multiLevelType w:val="hybridMultilevel"/>
    <w:tmpl w:val="823A65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8DE305F"/>
    <w:multiLevelType w:val="hybridMultilevel"/>
    <w:tmpl w:val="D16EE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BD274A3"/>
    <w:multiLevelType w:val="hybridMultilevel"/>
    <w:tmpl w:val="B3D80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31EB421C"/>
    <w:multiLevelType w:val="hybridMultilevel"/>
    <w:tmpl w:val="F8509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C932142"/>
    <w:multiLevelType w:val="hybridMultilevel"/>
    <w:tmpl w:val="0748C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EAD37DD"/>
    <w:multiLevelType w:val="hybridMultilevel"/>
    <w:tmpl w:val="73C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4A09A8"/>
    <w:multiLevelType w:val="hybridMultilevel"/>
    <w:tmpl w:val="B5BC6778"/>
    <w:lvl w:ilvl="0" w:tplc="466E7CF4">
      <w:numFmt w:val="bullet"/>
      <w:lvlText w:val="•"/>
      <w:lvlJc w:val="left"/>
      <w:pPr>
        <w:ind w:left="615" w:hanging="615"/>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317793"/>
    <w:multiLevelType w:val="hybridMultilevel"/>
    <w:tmpl w:val="3294E5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47B3621D"/>
    <w:multiLevelType w:val="hybridMultilevel"/>
    <w:tmpl w:val="58F2929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0" w15:restartNumberingAfterBreak="0">
    <w:nsid w:val="4DE871B4"/>
    <w:multiLevelType w:val="hybridMultilevel"/>
    <w:tmpl w:val="8EBEA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F1088F"/>
    <w:multiLevelType w:val="hybridMultilevel"/>
    <w:tmpl w:val="EAD222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5F992E6E"/>
    <w:multiLevelType w:val="hybridMultilevel"/>
    <w:tmpl w:val="BA76C1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64A02573"/>
    <w:multiLevelType w:val="hybridMultilevel"/>
    <w:tmpl w:val="CCDA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67230512"/>
    <w:multiLevelType w:val="hybridMultilevel"/>
    <w:tmpl w:val="4AC62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607F1E"/>
    <w:multiLevelType w:val="hybridMultilevel"/>
    <w:tmpl w:val="39E69366"/>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6" w15:restartNumberingAfterBreak="0">
    <w:nsid w:val="706766FD"/>
    <w:multiLevelType w:val="hybridMultilevel"/>
    <w:tmpl w:val="7556CC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7A2123F5"/>
    <w:multiLevelType w:val="hybridMultilevel"/>
    <w:tmpl w:val="6090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3"/>
  </w:num>
  <w:num w:numId="3">
    <w:abstractNumId w:val="2"/>
  </w:num>
  <w:num w:numId="4">
    <w:abstractNumId w:val="5"/>
  </w:num>
  <w:num w:numId="5">
    <w:abstractNumId w:val="3"/>
  </w:num>
  <w:num w:numId="6">
    <w:abstractNumId w:val="9"/>
  </w:num>
  <w:num w:numId="7">
    <w:abstractNumId w:val="7"/>
  </w:num>
  <w:num w:numId="8">
    <w:abstractNumId w:val="11"/>
  </w:num>
  <w:num w:numId="9">
    <w:abstractNumId w:val="0"/>
  </w:num>
  <w:num w:numId="10">
    <w:abstractNumId w:val="1"/>
  </w:num>
  <w:num w:numId="11">
    <w:abstractNumId w:val="8"/>
  </w:num>
  <w:num w:numId="12">
    <w:abstractNumId w:val="6"/>
  </w:num>
  <w:num w:numId="13">
    <w:abstractNumId w:val="15"/>
  </w:num>
  <w:num w:numId="14">
    <w:abstractNumId w:val="17"/>
  </w:num>
  <w:num w:numId="15">
    <w:abstractNumId w:val="12"/>
  </w:num>
  <w:num w:numId="16">
    <w:abstractNumId w:val="14"/>
  </w:num>
  <w:num w:numId="17">
    <w:abstractNumId w:val="16"/>
  </w:num>
  <w:num w:numId="1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eastAsia="Arial Unicode MS"/>
      <w:b/>
      <w:kern w:val="28"/>
      <w:sz w:val="28"/>
      <w:szCs w:val="20"/>
      <w:lang w:val="en-US" w:eastAsia="en-US"/>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lang w:val="en-US" w:eastAsia="en-US"/>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lang w:val="en-US" w:eastAsia="en-US"/>
    </w:rPr>
  </w:style>
  <w:style w:type="paragraph" w:styleId="Heading8">
    <w:name w:val="heading 8"/>
    <w:basedOn w:val="Normal"/>
    <w:next w:val="Normal"/>
    <w:link w:val="Heading8Char"/>
    <w:semiHidden/>
    <w:unhideWhenUsed/>
    <w:qFormat/>
    <w:pPr>
      <w:spacing w:before="240" w:after="60"/>
      <w:outlineLvl w:val="7"/>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character" w:customStyle="1" w:styleId="Heading1Char">
    <w:name w:val="Heading 1 Char"/>
    <w:basedOn w:val="DefaultParagraphFont"/>
    <w:link w:val="Heading1"/>
    <w:rPr>
      <w:rFonts w:ascii="Arial" w:eastAsia="Arial Unicode MS" w:hAnsi="Arial"/>
      <w:b/>
      <w:kern w:val="28"/>
      <w:sz w:val="28"/>
      <w:lang w:val="en-US" w:eastAsia="en-US"/>
    </w:rPr>
  </w:style>
  <w:style w:type="character" w:customStyle="1" w:styleId="Heading3Char">
    <w:name w:val="Heading 3 Char"/>
    <w:basedOn w:val="DefaultParagraphFont"/>
    <w:link w:val="Heading3"/>
    <w:semiHidden/>
    <w:rPr>
      <w:rFonts w:ascii="Cambria" w:hAnsi="Cambria"/>
      <w:b/>
      <w:bCs/>
      <w:sz w:val="26"/>
      <w:szCs w:val="26"/>
      <w:lang w:val="en-US" w:eastAsia="en-US"/>
    </w:rPr>
  </w:style>
  <w:style w:type="character" w:customStyle="1" w:styleId="Heading5Char">
    <w:name w:val="Heading 5 Char"/>
    <w:basedOn w:val="DefaultParagraphFont"/>
    <w:link w:val="Heading5"/>
    <w:semiHidden/>
    <w:rPr>
      <w:rFonts w:ascii="Calibri" w:hAnsi="Calibri"/>
      <w:b/>
      <w:bCs/>
      <w:i/>
      <w:iCs/>
      <w:sz w:val="26"/>
      <w:szCs w:val="26"/>
      <w:lang w:val="en-US" w:eastAsia="en-US"/>
    </w:rPr>
  </w:style>
  <w:style w:type="character" w:customStyle="1" w:styleId="Heading8Char">
    <w:name w:val="Heading 8 Char"/>
    <w:basedOn w:val="DefaultParagraphFont"/>
    <w:link w:val="Heading8"/>
    <w:semiHidden/>
    <w:rPr>
      <w:rFonts w:ascii="Calibri" w:hAnsi="Calibri"/>
      <w:i/>
      <w:iCs/>
      <w:sz w:val="24"/>
      <w:szCs w:val="24"/>
      <w:lang w:val="en-US" w:eastAsia="en-US"/>
    </w:rPr>
  </w:style>
  <w:style w:type="character" w:customStyle="1" w:styleId="HeaderChar">
    <w:name w:val="Header Char"/>
    <w:link w:val="Header"/>
    <w:uiPriority w:val="99"/>
    <w:rPr>
      <w:rFonts w:ascii="Arial" w:hAnsi="Arial"/>
      <w:sz w:val="24"/>
      <w:szCs w:val="24"/>
    </w:rPr>
  </w:style>
  <w:style w:type="table" w:styleId="TableGrid">
    <w:name w:val="Table Grid"/>
    <w:basedOn w:val="TableNormal"/>
    <w:uiPriority w:val="5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rasmusdarwinacademy.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kelding@eda.staff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bf58bd-e611-4c25-a36d-01dc5b0467e8">
      <Terms xmlns="http://schemas.microsoft.com/office/infopath/2007/PartnerControls"/>
    </lcf76f155ced4ddcb4097134ff3c332f>
    <TaxCatchAll xmlns="733cb3a4-8680-4469-b093-4c011c8ba59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4646A2E4701B045932F0863ECDC029F" ma:contentTypeVersion="13" ma:contentTypeDescription="Create a new document." ma:contentTypeScope="" ma:versionID="9c40d7f8c0af1ba0978f6dcb39830623">
  <xsd:schema xmlns:xsd="http://www.w3.org/2001/XMLSchema" xmlns:xs="http://www.w3.org/2001/XMLSchema" xmlns:p="http://schemas.microsoft.com/office/2006/metadata/properties" xmlns:ns2="47bf58bd-e611-4c25-a36d-01dc5b0467e8" xmlns:ns3="733cb3a4-8680-4469-b093-4c011c8ba599" targetNamespace="http://schemas.microsoft.com/office/2006/metadata/properties" ma:root="true" ma:fieldsID="97e8bbf32f892830e15937fa139f8042" ns2:_="" ns3:_="">
    <xsd:import namespace="47bf58bd-e611-4c25-a36d-01dc5b0467e8"/>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f58bd-e611-4c25-a36d-01dc5b046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02b8fa-db42-4949-81b8-6e6925e385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3e52c9-9a91-4e0f-b249-3584b1b3eb29}" ma:internalName="TaxCatchAll" ma:showField="CatchAllData" ma:web="733cb3a4-8680-4469-b093-4c011c8ba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4F238-2BF2-4DF5-9BC3-20D7A5C59FDC}">
  <ds:schemaRefs>
    <ds:schemaRef ds:uri="http://schemas.microsoft.com/sharepoint/v3/contenttype/forms"/>
  </ds:schemaRefs>
</ds:datastoreItem>
</file>

<file path=customXml/itemProps2.xml><?xml version="1.0" encoding="utf-8"?>
<ds:datastoreItem xmlns:ds="http://schemas.openxmlformats.org/officeDocument/2006/customXml" ds:itemID="{4ABEAC03-3F12-4F6B-B644-02990AE4F7F2}">
  <ds:schemaRefs>
    <ds:schemaRef ds:uri="http://schemas.microsoft.com/office/2006/metadata/properties"/>
    <ds:schemaRef ds:uri="http://schemas.microsoft.com/office/infopath/2007/PartnerControls"/>
    <ds:schemaRef ds:uri="47bf58bd-e611-4c25-a36d-01dc5b0467e8"/>
    <ds:schemaRef ds:uri="733cb3a4-8680-4469-b093-4c011c8ba599"/>
  </ds:schemaRefs>
</ds:datastoreItem>
</file>

<file path=customXml/itemProps3.xml><?xml version="1.0" encoding="utf-8"?>
<ds:datastoreItem xmlns:ds="http://schemas.openxmlformats.org/officeDocument/2006/customXml" ds:itemID="{87F6B31B-4032-41AD-9A74-0C8DD2A94E57}">
  <ds:schemaRefs>
    <ds:schemaRef ds:uri="http://schemas.openxmlformats.org/officeDocument/2006/bibliography"/>
  </ds:schemaRefs>
</ds:datastoreItem>
</file>

<file path=customXml/itemProps4.xml><?xml version="1.0" encoding="utf-8"?>
<ds:datastoreItem xmlns:ds="http://schemas.openxmlformats.org/officeDocument/2006/customXml" ds:itemID="{FF65114A-CB30-4CE2-82F9-4E4E01605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f58bd-e611-4c25-a36d-01dc5b0467e8"/>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J.Skelding</cp:lastModifiedBy>
  <cp:revision>2</cp:revision>
  <cp:lastPrinted>2023-03-22T07:32:00Z</cp:lastPrinted>
  <dcterms:created xsi:type="dcterms:W3CDTF">2024-01-18T10:15:00Z</dcterms:created>
  <dcterms:modified xsi:type="dcterms:W3CDTF">2024-01-18T10:15:00Z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0x01010014646A2E4701B045932F0863ECDC029F</vt:lpwstr>
  </property>
  <property fmtid="{D5CDD505-2E9C-101B-9397-08002B2CF9AE}" pid="3" name="Order">
    <vt:r8>2613800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