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E4" w:rsidRDefault="00232DE4" w:rsidP="00113F95">
      <w:pPr>
        <w:spacing w:after="0" w:line="240" w:lineRule="auto"/>
        <w:ind w:left="2880" w:hanging="2880"/>
        <w:jc w:val="both"/>
        <w:rPr>
          <w:rFonts w:ascii="Arial" w:eastAsia="Times New Roman" w:hAnsi="Arial" w:cs="Arial"/>
          <w:b/>
        </w:rPr>
      </w:pPr>
    </w:p>
    <w:p w:rsidR="00113F95" w:rsidRDefault="00113F95" w:rsidP="00010BAC">
      <w:pPr>
        <w:spacing w:after="0" w:line="240" w:lineRule="auto"/>
        <w:jc w:val="both"/>
        <w:rPr>
          <w:rFonts w:eastAsia="Times New Roman" w:cs="Arial"/>
          <w:bCs/>
        </w:rPr>
      </w:pPr>
      <w:r w:rsidRPr="00F40E21">
        <w:rPr>
          <w:rFonts w:eastAsia="Times New Roman" w:cs="Arial"/>
          <w:b/>
        </w:rPr>
        <w:t xml:space="preserve">Job Title: </w:t>
      </w:r>
      <w:r w:rsidRPr="00F40E21">
        <w:rPr>
          <w:rFonts w:eastAsia="Times New Roman" w:cs="Arial"/>
          <w:b/>
        </w:rPr>
        <w:tab/>
      </w:r>
      <w:r w:rsidR="0095131F" w:rsidRPr="00F40E21">
        <w:rPr>
          <w:rFonts w:eastAsia="Times New Roman" w:cs="Arial"/>
          <w:b/>
        </w:rPr>
        <w:tab/>
      </w:r>
      <w:r w:rsidR="0095131F" w:rsidRPr="00F40E21">
        <w:rPr>
          <w:rFonts w:eastAsia="Times New Roman" w:cs="Arial"/>
          <w:b/>
        </w:rPr>
        <w:tab/>
      </w:r>
      <w:r w:rsidR="00010BAC" w:rsidRPr="00010BAC">
        <w:rPr>
          <w:rFonts w:eastAsia="Times New Roman" w:cs="Arial"/>
          <w:b/>
        </w:rPr>
        <w:t>Area Leader for Inclusion, including SENDCO</w:t>
      </w:r>
    </w:p>
    <w:p w:rsidR="00FF7186" w:rsidRDefault="00FF7186" w:rsidP="002B324D">
      <w:pPr>
        <w:spacing w:after="0" w:line="240" w:lineRule="auto"/>
        <w:ind w:left="2160" w:firstLine="720"/>
        <w:jc w:val="both"/>
        <w:rPr>
          <w:rFonts w:eastAsia="Times New Roman" w:cs="Arial"/>
          <w:bCs/>
        </w:rPr>
      </w:pPr>
    </w:p>
    <w:p w:rsidR="00113F95" w:rsidRPr="00F40E21" w:rsidRDefault="00113F95" w:rsidP="00113F95">
      <w:pPr>
        <w:spacing w:after="0" w:line="240" w:lineRule="auto"/>
        <w:ind w:left="2880" w:hanging="2880"/>
        <w:jc w:val="both"/>
        <w:rPr>
          <w:rFonts w:eastAsia="Times New Roman" w:cs="Arial"/>
        </w:rPr>
      </w:pPr>
      <w:r w:rsidRPr="00F40E21">
        <w:rPr>
          <w:rFonts w:eastAsia="Times New Roman" w:cs="Arial"/>
          <w:b/>
        </w:rPr>
        <w:t>Accountable to:</w:t>
      </w:r>
      <w:r w:rsidRPr="00F40E21">
        <w:rPr>
          <w:rFonts w:eastAsia="Times New Roman" w:cs="Arial"/>
        </w:rPr>
        <w:tab/>
      </w:r>
      <w:r w:rsidR="00010BAC">
        <w:rPr>
          <w:rFonts w:eastAsia="Times New Roman" w:cs="Arial"/>
        </w:rPr>
        <w:t>Assistant Principal</w:t>
      </w:r>
    </w:p>
    <w:p w:rsidR="00113F95" w:rsidRPr="00F40E21" w:rsidRDefault="00113F95" w:rsidP="00113F95">
      <w:pPr>
        <w:spacing w:after="0" w:line="240" w:lineRule="auto"/>
        <w:ind w:left="2880"/>
        <w:jc w:val="both"/>
        <w:rPr>
          <w:rFonts w:eastAsia="Times New Roman" w:cs="Arial"/>
          <w:u w:val="single"/>
        </w:rPr>
      </w:pPr>
    </w:p>
    <w:p w:rsidR="00113F95" w:rsidRPr="00F40E21" w:rsidRDefault="00113F95" w:rsidP="00113F95">
      <w:pPr>
        <w:spacing w:after="0" w:line="240" w:lineRule="auto"/>
        <w:jc w:val="both"/>
        <w:rPr>
          <w:rFonts w:eastAsia="Times New Roman" w:cs="Arial"/>
        </w:rPr>
      </w:pPr>
      <w:r w:rsidRPr="00F40E21">
        <w:rPr>
          <w:rFonts w:eastAsia="Times New Roman" w:cs="Arial"/>
          <w:b/>
        </w:rPr>
        <w:t>Pay Scale:</w:t>
      </w:r>
      <w:r w:rsidRPr="00F40E21">
        <w:rPr>
          <w:rFonts w:eastAsia="Times New Roman" w:cs="Arial"/>
          <w:b/>
        </w:rPr>
        <w:tab/>
      </w:r>
      <w:r w:rsidRPr="00F40E21">
        <w:rPr>
          <w:rFonts w:eastAsia="Times New Roman" w:cs="Arial"/>
          <w:b/>
        </w:rPr>
        <w:tab/>
      </w:r>
      <w:r w:rsidRPr="00F40E21">
        <w:rPr>
          <w:rFonts w:eastAsia="Times New Roman" w:cs="Arial"/>
          <w:b/>
        </w:rPr>
        <w:tab/>
      </w:r>
      <w:r w:rsidR="008B1493" w:rsidRPr="00F40E21">
        <w:rPr>
          <w:rFonts w:eastAsia="Times New Roman" w:cs="Arial"/>
        </w:rPr>
        <w:t>Leader</w:t>
      </w:r>
      <w:r w:rsidR="00B525E9" w:rsidRPr="00F40E21">
        <w:rPr>
          <w:rFonts w:eastAsia="Times New Roman" w:cs="Arial"/>
        </w:rPr>
        <w:t xml:space="preserve">ship Scale </w:t>
      </w:r>
      <w:r w:rsidR="00010BAC" w:rsidRPr="00010BAC">
        <w:rPr>
          <w:rFonts w:eastAsia="Times New Roman" w:cs="Arial"/>
        </w:rPr>
        <w:t>L7 (£45,741</w:t>
      </w:r>
      <w:proofErr w:type="gramStart"/>
      <w:r w:rsidR="00010BAC" w:rsidRPr="00010BAC">
        <w:rPr>
          <w:rFonts w:eastAsia="Times New Roman" w:cs="Arial"/>
        </w:rPr>
        <w:t>)-</w:t>
      </w:r>
      <w:proofErr w:type="gramEnd"/>
      <w:r w:rsidR="00010BAC" w:rsidRPr="00010BAC">
        <w:rPr>
          <w:rFonts w:eastAsia="Times New Roman" w:cs="Arial"/>
        </w:rPr>
        <w:t xml:space="preserve"> L11 (£50,474)</w:t>
      </w:r>
    </w:p>
    <w:p w:rsidR="00113F95" w:rsidRPr="00F40E21" w:rsidRDefault="00113F95" w:rsidP="00113F95">
      <w:pPr>
        <w:spacing w:after="0" w:line="240" w:lineRule="auto"/>
        <w:jc w:val="both"/>
        <w:rPr>
          <w:rFonts w:eastAsia="Times New Roman" w:cs="Arial"/>
          <w:b/>
        </w:rPr>
      </w:pPr>
    </w:p>
    <w:p w:rsidR="00113F95" w:rsidRPr="00F40E21" w:rsidRDefault="00113F95" w:rsidP="00113F95">
      <w:pPr>
        <w:spacing w:after="0" w:line="240" w:lineRule="auto"/>
        <w:jc w:val="both"/>
        <w:rPr>
          <w:rFonts w:eastAsia="Times New Roman" w:cs="Arial"/>
          <w:bCs/>
        </w:rPr>
      </w:pPr>
      <w:r w:rsidRPr="00F40E21">
        <w:rPr>
          <w:rFonts w:eastAsia="Times New Roman" w:cs="Arial"/>
          <w:bCs/>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MAT. </w:t>
      </w:r>
    </w:p>
    <w:p w:rsidR="00113F95" w:rsidRPr="00F40E21" w:rsidRDefault="00113F95" w:rsidP="00113F95">
      <w:pPr>
        <w:spacing w:after="0" w:line="240" w:lineRule="auto"/>
        <w:jc w:val="both"/>
        <w:rPr>
          <w:rFonts w:eastAsia="Times New Roman" w:cs="Arial"/>
          <w:bCs/>
        </w:rPr>
      </w:pPr>
    </w:p>
    <w:p w:rsidR="00212190" w:rsidRPr="00F40E21" w:rsidRDefault="00113F95" w:rsidP="00113F95">
      <w:pPr>
        <w:spacing w:after="0" w:line="240" w:lineRule="auto"/>
        <w:jc w:val="both"/>
        <w:rPr>
          <w:rFonts w:eastAsia="Times New Roman" w:cs="Arial"/>
          <w:b/>
          <w:bCs/>
        </w:rPr>
      </w:pPr>
      <w:r w:rsidRPr="00F40E21">
        <w:rPr>
          <w:rFonts w:eastAsia="Times New Roman" w:cs="Arial"/>
          <w:b/>
          <w:bCs/>
        </w:rPr>
        <w:t>Key Outcomes</w:t>
      </w:r>
    </w:p>
    <w:p w:rsidR="000E6D67" w:rsidRPr="00F40E21" w:rsidRDefault="000E6D67" w:rsidP="00113F95">
      <w:pPr>
        <w:spacing w:after="0" w:line="240" w:lineRule="auto"/>
        <w:jc w:val="both"/>
        <w:rPr>
          <w:rFonts w:eastAsia="Times New Roman" w:cs="Arial"/>
          <w:b/>
          <w:bCs/>
        </w:rPr>
      </w:pPr>
    </w:p>
    <w:p w:rsidR="000E6D67" w:rsidRPr="00F40E21" w:rsidRDefault="000E6D67" w:rsidP="000E6D67">
      <w:pPr>
        <w:spacing w:after="0" w:line="240" w:lineRule="auto"/>
        <w:jc w:val="both"/>
        <w:rPr>
          <w:rFonts w:eastAsia="Times New Roman" w:cs="Arial"/>
          <w:b/>
          <w:bCs/>
        </w:rPr>
      </w:pPr>
      <w:r w:rsidRPr="00F40E21">
        <w:rPr>
          <w:rFonts w:eastAsia="Times New Roman" w:cs="Arial"/>
          <w:b/>
          <w:bCs/>
        </w:rPr>
        <w:t xml:space="preserve">Strategic Direction </w:t>
      </w:r>
    </w:p>
    <w:p w:rsidR="00010BAC" w:rsidRPr="00010BAC" w:rsidRDefault="00010BAC" w:rsidP="00010BAC">
      <w:pPr>
        <w:numPr>
          <w:ilvl w:val="0"/>
          <w:numId w:val="32"/>
        </w:numPr>
        <w:spacing w:after="0" w:line="240" w:lineRule="auto"/>
        <w:jc w:val="both"/>
        <w:rPr>
          <w:rFonts w:eastAsia="Times New Roman" w:cs="Arial"/>
          <w:bCs/>
        </w:rPr>
      </w:pPr>
      <w:r w:rsidRPr="00010BAC">
        <w:rPr>
          <w:rFonts w:eastAsia="Times New Roman" w:cs="Arial"/>
          <w:bCs/>
        </w:rPr>
        <w:t>To be responsible for the quality of learning and progress of all groups of pupils with identified needs who need learning support, specifically SEND students</w:t>
      </w:r>
    </w:p>
    <w:p w:rsidR="00010BAC" w:rsidRPr="00010BAC" w:rsidRDefault="00010BAC" w:rsidP="00010BAC">
      <w:pPr>
        <w:numPr>
          <w:ilvl w:val="0"/>
          <w:numId w:val="32"/>
        </w:numPr>
        <w:spacing w:after="0" w:line="240" w:lineRule="auto"/>
        <w:jc w:val="both"/>
        <w:rPr>
          <w:rFonts w:eastAsia="Times New Roman" w:cs="Arial"/>
          <w:bCs/>
        </w:rPr>
      </w:pPr>
      <w:r w:rsidRPr="00010BAC">
        <w:rPr>
          <w:rFonts w:eastAsia="Times New Roman" w:cs="Arial"/>
          <w:bCs/>
        </w:rPr>
        <w:t>To provide strategic leadership over students who need bespoke support due to EAL</w:t>
      </w:r>
    </w:p>
    <w:p w:rsidR="00010BAC" w:rsidRPr="00010BAC" w:rsidRDefault="00010BAC" w:rsidP="00010BAC">
      <w:pPr>
        <w:numPr>
          <w:ilvl w:val="0"/>
          <w:numId w:val="32"/>
        </w:numPr>
        <w:spacing w:after="0" w:line="240" w:lineRule="auto"/>
        <w:jc w:val="both"/>
        <w:rPr>
          <w:rFonts w:eastAsia="Times New Roman" w:cs="Arial"/>
          <w:bCs/>
        </w:rPr>
      </w:pPr>
      <w:r w:rsidRPr="00010BAC">
        <w:rPr>
          <w:rFonts w:eastAsia="Times New Roman" w:cs="Arial"/>
          <w:bCs/>
        </w:rPr>
        <w:t>To ensure that the school effectively and efficiently meets legal, statutory and accountability requirements in a changing educational environment.</w:t>
      </w:r>
    </w:p>
    <w:p w:rsidR="000E6D67" w:rsidRPr="00F40E21" w:rsidRDefault="000E6D67" w:rsidP="00113F95">
      <w:pPr>
        <w:spacing w:after="0" w:line="240" w:lineRule="auto"/>
        <w:jc w:val="both"/>
        <w:rPr>
          <w:rFonts w:eastAsia="Times New Roman" w:cs="Arial"/>
          <w:b/>
          <w:bCs/>
        </w:rPr>
      </w:pPr>
    </w:p>
    <w:p w:rsidR="00010BAC" w:rsidRPr="00010BAC" w:rsidRDefault="00010BAC" w:rsidP="00010BAC">
      <w:pPr>
        <w:spacing w:after="0" w:line="240" w:lineRule="auto"/>
        <w:jc w:val="both"/>
        <w:rPr>
          <w:rFonts w:eastAsia="Times New Roman" w:cs="Arial"/>
          <w:b/>
          <w:bCs/>
        </w:rPr>
      </w:pPr>
      <w:r w:rsidRPr="00010BAC">
        <w:rPr>
          <w:rFonts w:eastAsia="Times New Roman" w:cs="Arial"/>
          <w:b/>
          <w:bCs/>
        </w:rPr>
        <w:t>SPECIFIC RESPONSIBILITIES</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lead, plan and manage the development and implementation of SEN/D policy so as to raise achievement and improve the quality of provision.</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maintain clear and effective school systems and communication so that all staff know and understand their role in making effective provision for all pupils including those with SEN/D.</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develop effective ways of overcoming barriers to learning and sustain effective teaching for pupils with SEN/D</w:t>
      </w:r>
    </w:p>
    <w:p w:rsidR="00010BAC" w:rsidRPr="00010BAC" w:rsidRDefault="00010BAC" w:rsidP="00D02E4B">
      <w:pPr>
        <w:numPr>
          <w:ilvl w:val="1"/>
          <w:numId w:val="33"/>
        </w:numPr>
        <w:spacing w:after="0" w:line="240" w:lineRule="auto"/>
        <w:jc w:val="both"/>
        <w:rPr>
          <w:rFonts w:eastAsia="Times New Roman" w:cs="Arial"/>
          <w:bCs/>
        </w:rPr>
      </w:pPr>
      <w:r w:rsidRPr="00010BAC">
        <w:rPr>
          <w:rFonts w:eastAsia="Times New Roman" w:cs="Arial"/>
          <w:bCs/>
        </w:rPr>
        <w:t>through the analysis and assessment of needs,</w:t>
      </w:r>
    </w:p>
    <w:p w:rsidR="00010BAC" w:rsidRPr="00010BAC" w:rsidRDefault="00010BAC" w:rsidP="00D02E4B">
      <w:pPr>
        <w:numPr>
          <w:ilvl w:val="1"/>
          <w:numId w:val="33"/>
        </w:numPr>
        <w:spacing w:after="0" w:line="240" w:lineRule="auto"/>
        <w:jc w:val="both"/>
        <w:rPr>
          <w:rFonts w:eastAsia="Times New Roman" w:cs="Arial"/>
          <w:bCs/>
        </w:rPr>
      </w:pPr>
      <w:r w:rsidRPr="00010BAC">
        <w:rPr>
          <w:rFonts w:eastAsia="Times New Roman" w:cs="Arial"/>
          <w:bCs/>
        </w:rPr>
        <w:t>by working with colleagues to set targets for improvement for pupils,</w:t>
      </w:r>
    </w:p>
    <w:p w:rsidR="00010BAC" w:rsidRPr="00010BAC" w:rsidRDefault="00010BAC" w:rsidP="00D02E4B">
      <w:pPr>
        <w:numPr>
          <w:ilvl w:val="1"/>
          <w:numId w:val="33"/>
        </w:numPr>
        <w:spacing w:after="0" w:line="240" w:lineRule="auto"/>
        <w:jc w:val="both"/>
        <w:rPr>
          <w:rFonts w:eastAsia="Times New Roman" w:cs="Arial"/>
          <w:bCs/>
        </w:rPr>
      </w:pPr>
      <w:proofErr w:type="gramStart"/>
      <w:r w:rsidRPr="00010BAC">
        <w:rPr>
          <w:rFonts w:eastAsia="Times New Roman" w:cs="Arial"/>
          <w:bCs/>
        </w:rPr>
        <w:t>by</w:t>
      </w:r>
      <w:proofErr w:type="gramEnd"/>
      <w:r w:rsidRPr="00010BAC">
        <w:rPr>
          <w:rFonts w:eastAsia="Times New Roman" w:cs="Arial"/>
          <w:bCs/>
        </w:rPr>
        <w:t xml:space="preserve"> working with colleagues to improve the quality of teaching and differentiation strategies to support pupils’ progress and achievement.</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support all teaching staff working with pupils with SEN/D and ensure that they have the information and skills necessary to secure improvements in teaching and learning.</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lead staff development on relevant areas of SEND provision in collaboration with the staff development team.</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evaluate the effectiveness of the curriculum and programmes of study and implement changes as necessary.</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be accountable for the development and monitoring of personalised learning programmes for students who need learning support.</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ensure that the SEN register is accurate, is maintained, and is used effectively.</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effectively deploy, supervise and be responsible for the work of Teaching Assistants and lead by example.</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be responsible for the performance development of SEN Teaching Assistants</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liaise with parents and external agencies as appropriate and particularly with respect to young people with statements of SEN/D.</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lastRenderedPageBreak/>
        <w:t>To identify appropriate resources to support the teaching of pupils with SEN/D and work with senior leaders and the finance team to obtain the optimum funding available.</w:t>
      </w:r>
    </w:p>
    <w:p w:rsidR="00010BAC" w:rsidRPr="00010BAC" w:rsidRDefault="00010BAC" w:rsidP="00010BAC">
      <w:pPr>
        <w:numPr>
          <w:ilvl w:val="0"/>
          <w:numId w:val="33"/>
        </w:numPr>
        <w:spacing w:after="0" w:line="240" w:lineRule="auto"/>
        <w:jc w:val="both"/>
        <w:rPr>
          <w:rFonts w:eastAsia="Times New Roman" w:cs="Arial"/>
          <w:bCs/>
        </w:rPr>
      </w:pPr>
      <w:r w:rsidRPr="00010BAC">
        <w:rPr>
          <w:rFonts w:eastAsia="Times New Roman" w:cs="Arial"/>
          <w:bCs/>
        </w:rPr>
        <w:t>To monitor the use of learning support resources in terms of efficiency, effectiveness and safety, and make the Site Manager aware of any health and safety issues in the department.</w:t>
      </w:r>
    </w:p>
    <w:p w:rsidR="00010BAC" w:rsidRPr="00010BAC" w:rsidRDefault="00010BAC" w:rsidP="00010BAC">
      <w:pPr>
        <w:spacing w:after="0" w:line="240" w:lineRule="auto"/>
        <w:jc w:val="both"/>
        <w:rPr>
          <w:rFonts w:eastAsia="Times New Roman" w:cs="Arial"/>
          <w:b/>
          <w:bCs/>
        </w:rPr>
      </w:pPr>
    </w:p>
    <w:p w:rsidR="00010BAC" w:rsidRPr="00010BAC" w:rsidRDefault="00010BAC" w:rsidP="00010BAC">
      <w:pPr>
        <w:spacing w:after="0" w:line="240" w:lineRule="auto"/>
        <w:jc w:val="both"/>
        <w:rPr>
          <w:rFonts w:eastAsia="Times New Roman" w:cs="Arial"/>
          <w:b/>
          <w:bCs/>
        </w:rPr>
      </w:pPr>
      <w:r w:rsidRPr="00010BAC">
        <w:rPr>
          <w:rFonts w:eastAsia="Times New Roman" w:cs="Arial"/>
          <w:b/>
          <w:bCs/>
        </w:rPr>
        <w:t xml:space="preserve">This job description is a guide to the duties and should be read in conjunction with the accompanying person specification. </w:t>
      </w:r>
    </w:p>
    <w:p w:rsidR="00010BAC" w:rsidRPr="00010BAC" w:rsidRDefault="00010BAC" w:rsidP="00010BAC">
      <w:pPr>
        <w:spacing w:after="0" w:line="240" w:lineRule="auto"/>
        <w:jc w:val="both"/>
        <w:rPr>
          <w:rFonts w:eastAsia="Times New Roman" w:cs="Arial"/>
          <w:b/>
          <w:bCs/>
        </w:rPr>
      </w:pPr>
    </w:p>
    <w:p w:rsidR="00B525E9" w:rsidRDefault="00B525E9" w:rsidP="00B525E9">
      <w:pPr>
        <w:jc w:val="both"/>
        <w:rPr>
          <w:rFonts w:cs="Arial"/>
          <w:b/>
        </w:rPr>
      </w:pPr>
      <w:r w:rsidRPr="007C381B">
        <w:rPr>
          <w:rFonts w:cs="Arial"/>
          <w:b/>
        </w:rPr>
        <w:t xml:space="preserve">In addition to the above specific duties all staff </w:t>
      </w:r>
      <w:proofErr w:type="gramStart"/>
      <w:r w:rsidRPr="007C381B">
        <w:rPr>
          <w:rFonts w:cs="Arial"/>
          <w:b/>
        </w:rPr>
        <w:t>are</w:t>
      </w:r>
      <w:proofErr w:type="gramEnd"/>
      <w:r w:rsidRPr="007C381B">
        <w:rPr>
          <w:rFonts w:cs="Arial"/>
          <w:b/>
        </w:rPr>
        <w:t xml:space="preserve"> required to:</w:t>
      </w:r>
    </w:p>
    <w:p w:rsidR="00F40E21" w:rsidRPr="00F40E21" w:rsidRDefault="00A04DE1" w:rsidP="00F40E21">
      <w:pPr>
        <w:pStyle w:val="ListParagraph"/>
        <w:numPr>
          <w:ilvl w:val="0"/>
          <w:numId w:val="28"/>
        </w:numPr>
        <w:spacing w:after="0"/>
        <w:jc w:val="both"/>
        <w:rPr>
          <w:rFonts w:cs="Arial"/>
        </w:rPr>
      </w:pPr>
      <w:r w:rsidRPr="00F40E21">
        <w:rPr>
          <w:rFonts w:cs="Arial"/>
        </w:rPr>
        <w:t xml:space="preserve">Actively participate as a member of the </w:t>
      </w:r>
      <w:r w:rsidR="00010BAC">
        <w:rPr>
          <w:rFonts w:cs="Arial"/>
        </w:rPr>
        <w:t xml:space="preserve">leadership team </w:t>
      </w:r>
      <w:r w:rsidRPr="00F40E21">
        <w:rPr>
          <w:rFonts w:cs="Arial"/>
        </w:rPr>
        <w:t>and contribute to the Academy's decision-making process.</w:t>
      </w:r>
    </w:p>
    <w:p w:rsidR="00A04DE1" w:rsidRPr="00F40E21" w:rsidRDefault="00A04DE1" w:rsidP="00F40E21">
      <w:pPr>
        <w:pStyle w:val="ListParagraph"/>
        <w:numPr>
          <w:ilvl w:val="0"/>
          <w:numId w:val="28"/>
        </w:numPr>
        <w:spacing w:after="0"/>
        <w:jc w:val="both"/>
        <w:rPr>
          <w:rFonts w:cs="Arial"/>
        </w:rPr>
      </w:pPr>
      <w:r w:rsidRPr="00F40E21">
        <w:rPr>
          <w:rFonts w:cs="Arial"/>
        </w:rPr>
        <w:t xml:space="preserve">Undertake any other duties as deemed appropriate by the </w:t>
      </w:r>
      <w:r w:rsidR="00010BAC">
        <w:rPr>
          <w:rFonts w:cs="Arial"/>
        </w:rPr>
        <w:t>SLT</w:t>
      </w:r>
      <w:r w:rsidRPr="00F40E21">
        <w:rPr>
          <w:rFonts w:cs="Arial"/>
        </w:rPr>
        <w:t xml:space="preserve"> and commensurate with the post.</w:t>
      </w:r>
    </w:p>
    <w:p w:rsidR="00B525E9" w:rsidRPr="00F40E21" w:rsidRDefault="00B525E9" w:rsidP="00F40E21">
      <w:pPr>
        <w:pStyle w:val="ListParagraph"/>
        <w:numPr>
          <w:ilvl w:val="0"/>
          <w:numId w:val="28"/>
        </w:numPr>
        <w:spacing w:after="0" w:line="240" w:lineRule="auto"/>
        <w:jc w:val="both"/>
        <w:rPr>
          <w:rFonts w:cs="Arial"/>
        </w:rPr>
      </w:pPr>
      <w:r w:rsidRPr="00F40E21">
        <w:rPr>
          <w:rFonts w:cs="Arial"/>
        </w:rPr>
        <w:t>Participate in Performance Review.</w:t>
      </w:r>
    </w:p>
    <w:p w:rsidR="00B525E9" w:rsidRPr="00F40E21" w:rsidRDefault="00B525E9" w:rsidP="00F40E21">
      <w:pPr>
        <w:pStyle w:val="ListParagraph"/>
        <w:numPr>
          <w:ilvl w:val="0"/>
          <w:numId w:val="28"/>
        </w:numPr>
        <w:spacing w:after="0" w:line="240" w:lineRule="auto"/>
        <w:jc w:val="both"/>
        <w:rPr>
          <w:rFonts w:cs="Arial"/>
        </w:rPr>
      </w:pPr>
      <w:r w:rsidRPr="00F40E21">
        <w:rPr>
          <w:rFonts w:cs="Arial"/>
        </w:rPr>
        <w:t xml:space="preserve">Promote and implement equality and diversity. </w:t>
      </w:r>
    </w:p>
    <w:p w:rsidR="00B525E9" w:rsidRPr="00F40E21" w:rsidRDefault="00B525E9" w:rsidP="00F40E21">
      <w:pPr>
        <w:pStyle w:val="ListParagraph"/>
        <w:numPr>
          <w:ilvl w:val="0"/>
          <w:numId w:val="28"/>
        </w:numPr>
        <w:spacing w:after="0" w:line="240" w:lineRule="auto"/>
        <w:jc w:val="both"/>
        <w:rPr>
          <w:rFonts w:cs="Arial"/>
        </w:rPr>
      </w:pPr>
      <w:r w:rsidRPr="00F40E21">
        <w:rPr>
          <w:rFonts w:cs="Arial"/>
        </w:rPr>
        <w:t xml:space="preserve">Comply with legislation and adhere to Manchester Communication Academy's policies and procedures. </w:t>
      </w:r>
    </w:p>
    <w:p w:rsidR="00B525E9" w:rsidRPr="00F40E21" w:rsidRDefault="00B525E9" w:rsidP="00F40E21">
      <w:pPr>
        <w:pStyle w:val="ListParagraph"/>
        <w:numPr>
          <w:ilvl w:val="0"/>
          <w:numId w:val="28"/>
        </w:numPr>
        <w:spacing w:after="0" w:line="240" w:lineRule="auto"/>
        <w:jc w:val="both"/>
        <w:rPr>
          <w:rFonts w:cs="Arial"/>
        </w:rPr>
      </w:pPr>
      <w:r w:rsidRPr="00F40E21">
        <w:rPr>
          <w:rFonts w:cs="Arial"/>
        </w:rPr>
        <w:t>Have due regard for safeguarding and promoting the welfare of children and young people.</w:t>
      </w:r>
    </w:p>
    <w:p w:rsidR="00B525E9" w:rsidRPr="00F40E21" w:rsidRDefault="00B525E9" w:rsidP="00F40E21">
      <w:pPr>
        <w:pStyle w:val="ListParagraph"/>
        <w:numPr>
          <w:ilvl w:val="0"/>
          <w:numId w:val="28"/>
        </w:numPr>
        <w:spacing w:after="0" w:line="240" w:lineRule="auto"/>
        <w:jc w:val="both"/>
        <w:rPr>
          <w:rFonts w:cs="Arial"/>
        </w:rPr>
      </w:pPr>
      <w:r w:rsidRPr="00F40E21">
        <w:rPr>
          <w:rFonts w:cs="Arial"/>
        </w:rPr>
        <w:t>Contribute to the fulfilment of Manchester Communication Academy's vision, ethos and strategic plan.</w:t>
      </w:r>
    </w:p>
    <w:p w:rsidR="00B525E9" w:rsidRPr="007C381B" w:rsidRDefault="00B525E9" w:rsidP="00F40E21">
      <w:pPr>
        <w:pStyle w:val="NoSpacing"/>
        <w:numPr>
          <w:ilvl w:val="0"/>
          <w:numId w:val="28"/>
        </w:numPr>
        <w:rPr>
          <w:rFonts w:asciiTheme="minorHAnsi" w:hAnsiTheme="minorHAnsi" w:cs="Arial"/>
        </w:rPr>
      </w:pPr>
      <w:r w:rsidRPr="007C381B">
        <w:rPr>
          <w:rFonts w:asciiTheme="minorHAnsi" w:hAnsiTheme="minorHAnsi" w:cs="Arial"/>
        </w:rPr>
        <w:t>Participate i</w:t>
      </w:r>
      <w:r>
        <w:rPr>
          <w:rFonts w:asciiTheme="minorHAnsi" w:hAnsiTheme="minorHAnsi" w:cs="Arial"/>
        </w:rPr>
        <w:t xml:space="preserve">n professional development and </w:t>
      </w:r>
      <w:r w:rsidRPr="007C381B">
        <w:rPr>
          <w:rFonts w:asciiTheme="minorHAnsi" w:hAnsiTheme="minorHAnsi" w:cs="Arial"/>
        </w:rPr>
        <w:t>fulfil contractual obligations.</w:t>
      </w:r>
    </w:p>
    <w:p w:rsidR="00B525E9" w:rsidRPr="00F40E21" w:rsidRDefault="00B525E9" w:rsidP="00F40E21">
      <w:pPr>
        <w:pStyle w:val="ListParagraph"/>
        <w:numPr>
          <w:ilvl w:val="0"/>
          <w:numId w:val="28"/>
        </w:numPr>
        <w:spacing w:after="0" w:line="240" w:lineRule="auto"/>
        <w:rPr>
          <w:rFonts w:cs="Arial"/>
        </w:rPr>
      </w:pPr>
      <w:r w:rsidRPr="00F40E21">
        <w:rPr>
          <w:rFonts w:cs="Arial"/>
        </w:rPr>
        <w:t>Attend appropriate meetings, both within the Academy and as appropriate to your role</w:t>
      </w:r>
    </w:p>
    <w:p w:rsidR="00B525E9" w:rsidRDefault="00B525E9" w:rsidP="00F40E21">
      <w:pPr>
        <w:pStyle w:val="ListParagraph"/>
        <w:numPr>
          <w:ilvl w:val="0"/>
          <w:numId w:val="28"/>
        </w:numPr>
        <w:spacing w:after="0" w:line="240" w:lineRule="auto"/>
        <w:jc w:val="both"/>
      </w:pPr>
      <w:r w:rsidRPr="00F40E21">
        <w:rPr>
          <w:rFonts w:cs="Arial"/>
        </w:rPr>
        <w:t>Respect confidentiality</w:t>
      </w:r>
    </w:p>
    <w:p w:rsidR="00B525E9" w:rsidRPr="007C381B" w:rsidRDefault="00B525E9" w:rsidP="00B525E9">
      <w:pPr>
        <w:pStyle w:val="BodyTextIndent2"/>
        <w:ind w:left="0"/>
        <w:rPr>
          <w:rFonts w:asciiTheme="minorHAnsi" w:hAnsiTheme="minorHAnsi" w:cs="Arial"/>
          <w:sz w:val="22"/>
          <w:szCs w:val="22"/>
        </w:rPr>
      </w:pPr>
    </w:p>
    <w:p w:rsidR="00113F95" w:rsidRDefault="00113F95" w:rsidP="00113F95">
      <w:pPr>
        <w:spacing w:after="0"/>
        <w:jc w:val="both"/>
        <w:rPr>
          <w:rFonts w:ascii="Arial" w:eastAsia="Calibri" w:hAnsi="Arial" w:cs="Arial"/>
          <w:i/>
        </w:rPr>
      </w:pPr>
      <w:r w:rsidRPr="000E6585">
        <w:rPr>
          <w:rFonts w:ascii="Arial" w:eastAsia="Calibri" w:hAnsi="Arial" w:cs="Arial"/>
          <w:i/>
        </w:rPr>
        <w:t xml:space="preserve">The </w:t>
      </w:r>
      <w:r w:rsidR="002342D1">
        <w:rPr>
          <w:rFonts w:ascii="Arial" w:eastAsia="Calibri" w:hAnsi="Arial" w:cs="Arial"/>
          <w:i/>
        </w:rPr>
        <w:t xml:space="preserve">Greater Manchester Academies Trust </w:t>
      </w:r>
      <w:r w:rsidRPr="000E6585">
        <w:rPr>
          <w:rFonts w:ascii="Arial" w:eastAsia="Calibri" w:hAnsi="Arial" w:cs="Arial"/>
          <w:i/>
        </w:rPr>
        <w:t>is committed to safeguarding and promoting the welfare of children and young people and expects all staff and volunteers to share this commitment.</w:t>
      </w:r>
    </w:p>
    <w:p w:rsidR="00B525E9" w:rsidRDefault="00B525E9" w:rsidP="00113F95">
      <w:pPr>
        <w:spacing w:after="0"/>
        <w:jc w:val="both"/>
        <w:rPr>
          <w:rFonts w:ascii="Arial" w:eastAsia="Calibri" w:hAnsi="Arial" w:cs="Arial"/>
          <w:i/>
        </w:rPr>
      </w:pPr>
    </w:p>
    <w:p w:rsidR="00A12812" w:rsidRPr="00653C74" w:rsidRDefault="00A12812" w:rsidP="00A12812">
      <w:pPr>
        <w:rPr>
          <w:rFonts w:cs="Arial"/>
          <w:b/>
          <w:bCs/>
        </w:rPr>
      </w:pPr>
      <w:r w:rsidRPr="00653C74">
        <w:rPr>
          <w:rFonts w:cs="Arial"/>
          <w:b/>
          <w:bCs/>
        </w:rPr>
        <w:t>PERSON SPECIFICATION</w:t>
      </w:r>
    </w:p>
    <w:tbl>
      <w:tblPr>
        <w:tblStyle w:val="TableGrid2"/>
        <w:tblW w:w="10206" w:type="dxa"/>
        <w:tblInd w:w="-5" w:type="dxa"/>
        <w:tblLayout w:type="fixed"/>
        <w:tblLook w:val="04A0" w:firstRow="1" w:lastRow="0" w:firstColumn="1" w:lastColumn="0" w:noHBand="0" w:noVBand="1"/>
      </w:tblPr>
      <w:tblGrid>
        <w:gridCol w:w="4820"/>
        <w:gridCol w:w="4111"/>
        <w:gridCol w:w="1275"/>
      </w:tblGrid>
      <w:tr w:rsidR="00010BAC" w:rsidRPr="00010BAC" w:rsidTr="00510528">
        <w:trPr>
          <w:cantSplit/>
          <w:trHeight w:val="897"/>
        </w:trPr>
        <w:tc>
          <w:tcPr>
            <w:tcW w:w="4820" w:type="dxa"/>
          </w:tcPr>
          <w:p w:rsidR="00010BAC" w:rsidRPr="00010BAC" w:rsidRDefault="00010BAC" w:rsidP="00010BAC">
            <w:pPr>
              <w:spacing w:after="0" w:line="240" w:lineRule="auto"/>
              <w:contextualSpacing/>
              <w:jc w:val="center"/>
              <w:rPr>
                <w:rFonts w:ascii="Calibri" w:eastAsia="Calibri" w:hAnsi="Calibri" w:cs="Times New Roman"/>
                <w:b/>
                <w:sz w:val="28"/>
                <w:szCs w:val="28"/>
                <w:highlight w:val="yellow"/>
              </w:rPr>
            </w:pPr>
          </w:p>
          <w:p w:rsidR="00010BAC" w:rsidRPr="00010BAC" w:rsidRDefault="00010BAC" w:rsidP="00010BAC">
            <w:pPr>
              <w:keepNext/>
              <w:keepLines/>
              <w:spacing w:after="0" w:line="240" w:lineRule="auto"/>
              <w:outlineLvl w:val="0"/>
              <w:rPr>
                <w:rFonts w:ascii="Calibri Light" w:eastAsia="Times New Roman" w:hAnsi="Calibri Light" w:cs="Times New Roman"/>
                <w:color w:val="2E74B5"/>
                <w:sz w:val="32"/>
                <w:szCs w:val="32"/>
                <w:highlight w:val="yellow"/>
              </w:rPr>
            </w:pPr>
            <w:r w:rsidRPr="00010BAC">
              <w:rPr>
                <w:rFonts w:ascii="Calibri Light" w:eastAsia="Times New Roman" w:hAnsi="Calibri Light" w:cs="Times New Roman"/>
                <w:color w:val="2E74B5"/>
                <w:sz w:val="32"/>
                <w:szCs w:val="32"/>
              </w:rPr>
              <w:t>SENDCO</w:t>
            </w:r>
          </w:p>
        </w:tc>
        <w:tc>
          <w:tcPr>
            <w:tcW w:w="4111"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rPr>
            </w:pPr>
          </w:p>
        </w:tc>
        <w:tc>
          <w:tcPr>
            <w:tcW w:w="1275"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rPr>
            </w:pPr>
            <w:r w:rsidRPr="00010BAC">
              <w:rPr>
                <w:rFonts w:ascii="Calibri Light" w:eastAsia="Times New Roman" w:hAnsi="Calibri Light" w:cs="Times New Roman"/>
                <w:color w:val="2E74B5"/>
                <w:sz w:val="26"/>
                <w:szCs w:val="26"/>
              </w:rPr>
              <w:t>How identified</w:t>
            </w:r>
          </w:p>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rPr>
            </w:pPr>
            <w:r w:rsidRPr="00010BAC">
              <w:rPr>
                <w:rFonts w:ascii="Calibri Light" w:eastAsia="Times New Roman" w:hAnsi="Calibri Light" w:cs="Times New Roman"/>
                <w:color w:val="2E74B5"/>
                <w:sz w:val="26"/>
                <w:szCs w:val="26"/>
              </w:rPr>
              <w:t>(A/I/R/E)</w:t>
            </w:r>
          </w:p>
        </w:tc>
      </w:tr>
      <w:tr w:rsidR="00010BAC" w:rsidRPr="00010BAC" w:rsidTr="00510528">
        <w:trPr>
          <w:trHeight w:val="397"/>
        </w:trPr>
        <w:tc>
          <w:tcPr>
            <w:tcW w:w="4820" w:type="dxa"/>
          </w:tcPr>
          <w:p w:rsidR="00010BAC" w:rsidRPr="00010BAC" w:rsidRDefault="00010BAC" w:rsidP="00010BAC">
            <w:pPr>
              <w:keepNext/>
              <w:keepLines/>
              <w:spacing w:before="40" w:after="0" w:line="240" w:lineRule="auto"/>
              <w:jc w:val="center"/>
              <w:outlineLvl w:val="1"/>
              <w:rPr>
                <w:rFonts w:ascii="Calibri Light" w:eastAsia="Times New Roman" w:hAnsi="Calibri Light" w:cs="Times New Roman"/>
                <w:color w:val="2E74B5"/>
                <w:sz w:val="26"/>
                <w:szCs w:val="26"/>
                <w:highlight w:val="yellow"/>
              </w:rPr>
            </w:pPr>
            <w:r w:rsidRPr="00010BAC">
              <w:rPr>
                <w:rFonts w:ascii="Calibri Light" w:eastAsia="Times New Roman" w:hAnsi="Calibri Light" w:cs="Times New Roman"/>
                <w:color w:val="2E74B5"/>
                <w:sz w:val="26"/>
                <w:szCs w:val="26"/>
              </w:rPr>
              <w:t>Essential</w:t>
            </w:r>
          </w:p>
        </w:tc>
        <w:tc>
          <w:tcPr>
            <w:tcW w:w="4111" w:type="dxa"/>
          </w:tcPr>
          <w:p w:rsidR="00010BAC" w:rsidRPr="00010BAC" w:rsidRDefault="00010BAC" w:rsidP="00010BAC">
            <w:pPr>
              <w:keepNext/>
              <w:keepLines/>
              <w:spacing w:before="40" w:after="0" w:line="240" w:lineRule="auto"/>
              <w:jc w:val="center"/>
              <w:outlineLvl w:val="1"/>
              <w:rPr>
                <w:rFonts w:ascii="Calibri Light" w:eastAsia="Times New Roman" w:hAnsi="Calibri Light" w:cs="Times New Roman"/>
                <w:color w:val="2E74B5"/>
                <w:sz w:val="26"/>
                <w:szCs w:val="26"/>
              </w:rPr>
            </w:pPr>
            <w:r w:rsidRPr="00010BAC">
              <w:rPr>
                <w:rFonts w:ascii="Calibri Light" w:eastAsia="Times New Roman" w:hAnsi="Calibri Light" w:cs="Times New Roman"/>
                <w:color w:val="2E74B5"/>
                <w:sz w:val="26"/>
                <w:szCs w:val="26"/>
              </w:rPr>
              <w:t>Desirable</w:t>
            </w:r>
          </w:p>
        </w:tc>
        <w:tc>
          <w:tcPr>
            <w:tcW w:w="1275" w:type="dxa"/>
          </w:tcPr>
          <w:p w:rsidR="00010BAC" w:rsidRPr="00010BAC" w:rsidRDefault="00010BAC" w:rsidP="00010BAC">
            <w:pPr>
              <w:keepNext/>
              <w:keepLines/>
              <w:spacing w:before="40" w:after="0" w:line="240" w:lineRule="auto"/>
              <w:jc w:val="center"/>
              <w:outlineLvl w:val="1"/>
              <w:rPr>
                <w:rFonts w:ascii="Calibri Light" w:eastAsia="Times New Roman" w:hAnsi="Calibri Light" w:cs="Times New Roman"/>
                <w:color w:val="2E74B5"/>
                <w:sz w:val="26"/>
                <w:szCs w:val="26"/>
              </w:rPr>
            </w:pPr>
          </w:p>
        </w:tc>
      </w:tr>
      <w:tr w:rsidR="00010BAC" w:rsidRPr="00010BAC" w:rsidTr="00510528">
        <w:trPr>
          <w:trHeight w:val="397"/>
        </w:trPr>
        <w:tc>
          <w:tcPr>
            <w:tcW w:w="8931" w:type="dxa"/>
            <w:gridSpan w:val="2"/>
          </w:tcPr>
          <w:p w:rsidR="00010BAC" w:rsidRPr="00010BAC" w:rsidRDefault="00010BAC" w:rsidP="00010BAC">
            <w:pPr>
              <w:keepNext/>
              <w:keepLines/>
              <w:spacing w:after="0" w:line="240" w:lineRule="auto"/>
              <w:outlineLvl w:val="1"/>
              <w:rPr>
                <w:rFonts w:ascii="Calibri Light" w:eastAsia="Times New Roman" w:hAnsi="Calibri Light" w:cs="Times New Roman"/>
                <w:color w:val="2E74B5"/>
                <w:sz w:val="26"/>
                <w:szCs w:val="26"/>
                <w:highlight w:val="yellow"/>
              </w:rPr>
            </w:pPr>
            <w:r w:rsidRPr="00010BAC">
              <w:rPr>
                <w:rFonts w:ascii="Calibri Light" w:eastAsia="Times New Roman" w:hAnsi="Calibri Light" w:cs="Times New Roman"/>
                <w:color w:val="2E74B5"/>
                <w:sz w:val="26"/>
                <w:szCs w:val="26"/>
              </w:rPr>
              <w:t>Educational Qualifications</w:t>
            </w:r>
          </w:p>
        </w:tc>
        <w:tc>
          <w:tcPr>
            <w:tcW w:w="1275"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rPr>
            </w:pP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60" w:lineRule="exact"/>
              <w:ind w:right="72"/>
              <w:jc w:val="both"/>
              <w:rPr>
                <w:rFonts w:ascii="Calibri" w:eastAsia="Times New Roman" w:hAnsi="Calibri" w:cs="Arial"/>
                <w:color w:val="000000"/>
                <w:lang w:val="en-US"/>
              </w:rPr>
            </w:pPr>
            <w:r w:rsidRPr="00010BAC">
              <w:rPr>
                <w:rFonts w:ascii="Calibri" w:eastAsia="Times New Roman" w:hAnsi="Calibri" w:cs="Arial"/>
                <w:color w:val="000000"/>
                <w:lang w:val="en-US"/>
              </w:rPr>
              <w:t xml:space="preserve">Good </w:t>
            </w:r>
            <w:proofErr w:type="spellStart"/>
            <w:r w:rsidRPr="00010BAC">
              <w:rPr>
                <w:rFonts w:ascii="Calibri" w:eastAsia="Times New Roman" w:hAnsi="Calibri" w:cs="Arial"/>
                <w:color w:val="000000"/>
                <w:lang w:val="en-US"/>
              </w:rPr>
              <w:t>honours</w:t>
            </w:r>
            <w:proofErr w:type="spellEnd"/>
            <w:r w:rsidRPr="00010BAC">
              <w:rPr>
                <w:rFonts w:ascii="Calibri" w:eastAsia="Times New Roman" w:hAnsi="Calibri" w:cs="Arial"/>
                <w:color w:val="000000"/>
                <w:lang w:val="en-US"/>
              </w:rPr>
              <w:t xml:space="preserve"> degree</w:t>
            </w:r>
          </w:p>
        </w:tc>
        <w:tc>
          <w:tcPr>
            <w:tcW w:w="4111" w:type="dxa"/>
          </w:tcPr>
          <w:p w:rsidR="00010BAC" w:rsidRPr="00010BAC" w:rsidRDefault="00010BAC" w:rsidP="00010BAC">
            <w:pPr>
              <w:autoSpaceDE w:val="0"/>
              <w:autoSpaceDN w:val="0"/>
              <w:adjustRightInd w:val="0"/>
              <w:spacing w:after="0" w:line="240" w:lineRule="auto"/>
              <w:ind w:right="72"/>
              <w:rPr>
                <w:rFonts w:ascii="Calibri" w:eastAsia="Times New Roman" w:hAnsi="Calibri" w:cs="Arial"/>
                <w:color w:val="000000"/>
                <w:lang w:val="en-US"/>
              </w:rPr>
            </w:pPr>
            <w:r w:rsidRPr="00010BAC">
              <w:rPr>
                <w:rFonts w:ascii="Calibri" w:eastAsia="Times New Roman" w:hAnsi="Calibri" w:cs="Arial"/>
                <w:color w:val="000000"/>
                <w:lang w:val="en-US"/>
              </w:rPr>
              <w:t>National Coordinator Award for SEN</w:t>
            </w:r>
          </w:p>
        </w:tc>
        <w:tc>
          <w:tcPr>
            <w:tcW w:w="1275" w:type="dxa"/>
          </w:tcPr>
          <w:p w:rsidR="00010BAC" w:rsidRPr="00010BAC" w:rsidRDefault="00010BAC" w:rsidP="00010BAC">
            <w:pPr>
              <w:autoSpaceDE w:val="0"/>
              <w:autoSpaceDN w:val="0"/>
              <w:adjustRightInd w:val="0"/>
              <w:spacing w:after="0" w:line="260" w:lineRule="exact"/>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A/I/R/E</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60" w:lineRule="exact"/>
              <w:ind w:right="72"/>
              <w:jc w:val="both"/>
              <w:rPr>
                <w:rFonts w:ascii="Calibri" w:eastAsia="Times New Roman" w:hAnsi="Calibri" w:cs="Arial"/>
                <w:color w:val="000000"/>
                <w:lang w:val="en-US"/>
              </w:rPr>
            </w:pPr>
            <w:r w:rsidRPr="00010BAC">
              <w:rPr>
                <w:rFonts w:ascii="Calibri" w:eastAsia="Times New Roman" w:hAnsi="Calibri" w:cs="Arial"/>
                <w:color w:val="000000"/>
                <w:lang w:val="en-US"/>
              </w:rPr>
              <w:t>QTS</w:t>
            </w:r>
          </w:p>
        </w:tc>
        <w:tc>
          <w:tcPr>
            <w:tcW w:w="4111" w:type="dxa"/>
          </w:tcPr>
          <w:p w:rsidR="00010BAC" w:rsidRPr="00010BAC" w:rsidRDefault="00010BAC" w:rsidP="00010BAC">
            <w:pPr>
              <w:autoSpaceDE w:val="0"/>
              <w:autoSpaceDN w:val="0"/>
              <w:adjustRightInd w:val="0"/>
              <w:spacing w:after="0" w:line="240" w:lineRule="auto"/>
              <w:ind w:right="72"/>
              <w:rPr>
                <w:rFonts w:ascii="Calibri" w:eastAsia="Times New Roman" w:hAnsi="Calibri" w:cs="Arial"/>
                <w:color w:val="000000"/>
                <w:lang w:val="en-US"/>
              </w:rPr>
            </w:pPr>
            <w:r w:rsidRPr="00010BAC">
              <w:rPr>
                <w:rFonts w:ascii="Calibri" w:eastAsia="Times New Roman" w:hAnsi="Calibri" w:cs="Arial"/>
                <w:color w:val="000000"/>
                <w:lang w:val="en-US"/>
              </w:rPr>
              <w:t>Qualification to teach and make recommendations for learners in KS3-4 who have learning difficulties, and which qualify the SENCO to administer, interpret and verify the tests used for diagnosis and Access arrangements (</w:t>
            </w:r>
            <w:proofErr w:type="spellStart"/>
            <w:r w:rsidRPr="00010BAC">
              <w:rPr>
                <w:rFonts w:ascii="Calibri" w:eastAsia="Times New Roman" w:hAnsi="Calibri" w:cs="Arial"/>
                <w:color w:val="000000"/>
                <w:lang w:val="en-US"/>
              </w:rPr>
              <w:t>eg</w:t>
            </w:r>
            <w:proofErr w:type="spellEnd"/>
            <w:r w:rsidRPr="00010BAC">
              <w:rPr>
                <w:rFonts w:ascii="Calibri" w:eastAsia="Times New Roman" w:hAnsi="Calibri" w:cs="Arial"/>
                <w:color w:val="000000"/>
                <w:lang w:val="en-US"/>
              </w:rPr>
              <w:t xml:space="preserve"> ABDA)</w:t>
            </w: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A/I/R/E</w:t>
            </w:r>
          </w:p>
        </w:tc>
      </w:tr>
      <w:tr w:rsidR="00010BAC" w:rsidRPr="00010BAC" w:rsidTr="00510528">
        <w:trPr>
          <w:trHeight w:val="397"/>
        </w:trPr>
        <w:tc>
          <w:tcPr>
            <w:tcW w:w="4820"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highlight w:val="yellow"/>
              </w:rPr>
            </w:pPr>
            <w:r w:rsidRPr="00010BAC">
              <w:rPr>
                <w:rFonts w:ascii="Calibri Light" w:eastAsia="Times New Roman" w:hAnsi="Calibri Light" w:cs="Times New Roman"/>
                <w:color w:val="2E74B5"/>
                <w:sz w:val="26"/>
                <w:szCs w:val="26"/>
              </w:rPr>
              <w:t>Professional Knowledge &amp; Experience</w:t>
            </w:r>
          </w:p>
        </w:tc>
        <w:tc>
          <w:tcPr>
            <w:tcW w:w="4111" w:type="dxa"/>
          </w:tcPr>
          <w:p w:rsidR="00010BAC" w:rsidRPr="00010BAC" w:rsidRDefault="00010BAC" w:rsidP="00010BAC">
            <w:pPr>
              <w:keepNext/>
              <w:keepLines/>
              <w:spacing w:before="40" w:after="0" w:line="240" w:lineRule="auto"/>
              <w:jc w:val="center"/>
              <w:outlineLvl w:val="1"/>
              <w:rPr>
                <w:rFonts w:ascii="Calibri Light" w:eastAsia="Times New Roman" w:hAnsi="Calibri Light" w:cs="Times New Roman"/>
                <w:color w:val="2E74B5"/>
                <w:sz w:val="26"/>
                <w:szCs w:val="26"/>
              </w:rPr>
            </w:pPr>
          </w:p>
        </w:tc>
        <w:tc>
          <w:tcPr>
            <w:tcW w:w="1275" w:type="dxa"/>
          </w:tcPr>
          <w:p w:rsidR="00010BAC" w:rsidRPr="00010BAC" w:rsidRDefault="00010BAC" w:rsidP="00010BAC">
            <w:pPr>
              <w:keepNext/>
              <w:keepLines/>
              <w:spacing w:before="40" w:after="0" w:line="240" w:lineRule="auto"/>
              <w:jc w:val="center"/>
              <w:outlineLvl w:val="1"/>
              <w:rPr>
                <w:rFonts w:ascii="Calibri Light" w:eastAsia="Times New Roman" w:hAnsi="Calibri Light" w:cs="Times New Roman"/>
                <w:color w:val="2E74B5"/>
                <w:sz w:val="26"/>
                <w:szCs w:val="26"/>
              </w:rPr>
            </w:pP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Awareness and understanding of relevant legislation, including the SEN Code of Practice and assessment procedures</w:t>
            </w:r>
          </w:p>
        </w:tc>
        <w:tc>
          <w:tcPr>
            <w:tcW w:w="4111" w:type="dxa"/>
          </w:tcPr>
          <w:p w:rsidR="00010BAC" w:rsidRPr="00010BAC" w:rsidRDefault="00010BAC" w:rsidP="00010BAC">
            <w:pPr>
              <w:spacing w:after="0" w:line="240" w:lineRule="auto"/>
              <w:rPr>
                <w:rFonts w:ascii="Calibri" w:eastAsia="Times New Roman" w:hAnsi="Calibri" w:cs="Arial"/>
                <w:bCs/>
                <w:color w:val="000000"/>
                <w:lang w:val="en-US"/>
              </w:rPr>
            </w:pPr>
            <w:r w:rsidRPr="00010BAC">
              <w:rPr>
                <w:rFonts w:ascii="Calibri" w:eastAsia="Times New Roman" w:hAnsi="Calibri" w:cs="Arial"/>
                <w:bCs/>
                <w:color w:val="000000"/>
                <w:lang w:val="en-US"/>
              </w:rPr>
              <w:t>Training to enable staff effectively to support students with SEN</w:t>
            </w:r>
          </w:p>
          <w:p w:rsidR="00010BAC" w:rsidRPr="00010BAC" w:rsidRDefault="00010BAC" w:rsidP="00010BAC">
            <w:pPr>
              <w:spacing w:after="0" w:line="240" w:lineRule="auto"/>
              <w:contextualSpacing/>
              <w:jc w:val="center"/>
              <w:rPr>
                <w:rFonts w:ascii="Calibri" w:eastAsia="Calibri" w:hAnsi="Calibri" w:cs="Arial"/>
              </w:rPr>
            </w:pP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Awareness of the current changes in SEN funding and delivery</w:t>
            </w:r>
          </w:p>
        </w:tc>
        <w:tc>
          <w:tcPr>
            <w:tcW w:w="4111" w:type="dxa"/>
          </w:tcPr>
          <w:p w:rsidR="00010BAC" w:rsidRPr="00010BAC" w:rsidRDefault="00010BAC" w:rsidP="00010BAC">
            <w:pPr>
              <w:spacing w:after="0" w:line="240" w:lineRule="auto"/>
              <w:contextualSpacing/>
              <w:jc w:val="center"/>
              <w:rPr>
                <w:rFonts w:ascii="Calibri" w:eastAsia="Calibri" w:hAnsi="Calibri" w:cs="Arial"/>
              </w:rPr>
            </w:pP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 xml:space="preserve">Knowledge and understanding of examination </w:t>
            </w:r>
            <w:r w:rsidRPr="00010BAC">
              <w:rPr>
                <w:rFonts w:ascii="Calibri" w:eastAsia="Times New Roman" w:hAnsi="Calibri" w:cs="Arial"/>
                <w:color w:val="000000"/>
                <w:lang w:val="en-US"/>
              </w:rPr>
              <w:lastRenderedPageBreak/>
              <w:t>access arrangements under JCQ regulations</w:t>
            </w:r>
          </w:p>
        </w:tc>
        <w:tc>
          <w:tcPr>
            <w:tcW w:w="4111" w:type="dxa"/>
          </w:tcPr>
          <w:p w:rsidR="00010BAC" w:rsidRPr="00010BAC" w:rsidRDefault="00010BAC" w:rsidP="00010BAC">
            <w:pPr>
              <w:spacing w:after="0" w:line="240" w:lineRule="auto"/>
              <w:contextualSpacing/>
              <w:jc w:val="center"/>
              <w:rPr>
                <w:rFonts w:ascii="Calibri" w:eastAsia="Calibri" w:hAnsi="Calibri" w:cs="Arial"/>
              </w:rPr>
            </w:pP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lastRenderedPageBreak/>
              <w:t>Knowledge and experience of differentiation strategies across a range of curricular areas to meet the needs of all students</w:t>
            </w:r>
          </w:p>
        </w:tc>
        <w:tc>
          <w:tcPr>
            <w:tcW w:w="4111" w:type="dxa"/>
          </w:tcPr>
          <w:p w:rsidR="00010BAC" w:rsidRPr="00010BAC" w:rsidRDefault="00010BAC" w:rsidP="00010BAC">
            <w:pPr>
              <w:spacing w:after="0" w:line="240" w:lineRule="auto"/>
              <w:contextualSpacing/>
              <w:jc w:val="center"/>
              <w:rPr>
                <w:rFonts w:ascii="Calibri" w:eastAsia="Calibri" w:hAnsi="Calibri" w:cs="Arial"/>
              </w:rPr>
            </w:pP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Proven track record of raising achievement for students with learning difficulties</w:t>
            </w:r>
          </w:p>
        </w:tc>
        <w:tc>
          <w:tcPr>
            <w:tcW w:w="4111" w:type="dxa"/>
          </w:tcPr>
          <w:p w:rsidR="00010BAC" w:rsidRPr="00010BAC" w:rsidRDefault="00010BAC" w:rsidP="00010BAC">
            <w:pPr>
              <w:spacing w:after="0" w:line="240" w:lineRule="auto"/>
              <w:contextualSpacing/>
              <w:jc w:val="center"/>
              <w:rPr>
                <w:rFonts w:ascii="Calibri" w:eastAsia="Calibri" w:hAnsi="Calibri" w:cs="Arial"/>
              </w:rPr>
            </w:pPr>
          </w:p>
        </w:tc>
        <w:tc>
          <w:tcPr>
            <w:tcW w:w="1275" w:type="dxa"/>
          </w:tcPr>
          <w:p w:rsidR="00010BAC" w:rsidRPr="00010BAC" w:rsidRDefault="00010BAC" w:rsidP="00010BAC">
            <w:pPr>
              <w:spacing w:after="0" w:line="240" w:lineRule="auto"/>
              <w:contextualSpacing/>
              <w:jc w:val="center"/>
              <w:rPr>
                <w:rFonts w:ascii="Calibri" w:eastAsia="Calibri" w:hAnsi="Calibri" w:cs="Arial"/>
              </w:rPr>
            </w:pPr>
            <w:r w:rsidRPr="00010BAC">
              <w:rPr>
                <w:rFonts w:ascii="Calibri" w:eastAsia="Calibri" w:hAnsi="Calibri" w:cs="Arial"/>
              </w:rPr>
              <w:t>A/I/R</w:t>
            </w:r>
          </w:p>
        </w:tc>
      </w:tr>
      <w:tr w:rsidR="00010BAC" w:rsidRPr="00010BAC" w:rsidTr="00510528">
        <w:trPr>
          <w:trHeight w:val="397"/>
        </w:trPr>
        <w:tc>
          <w:tcPr>
            <w:tcW w:w="4820"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highlight w:val="yellow"/>
              </w:rPr>
            </w:pPr>
            <w:r w:rsidRPr="00010BAC">
              <w:rPr>
                <w:rFonts w:ascii="Calibri Light" w:eastAsia="Times New Roman" w:hAnsi="Calibri Light" w:cs="Times New Roman"/>
                <w:color w:val="2E74B5"/>
                <w:sz w:val="26"/>
                <w:szCs w:val="26"/>
              </w:rPr>
              <w:t>Professional Skills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A consistently good teacher whose students make good and outstanding progress in lessons that they enjoy, are challenged by, and support in</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The evidenced ability to create coherent, manageable and sustainable systems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The evidenced ability to lead a broad team of staff, including teachers, support staff and external agencies, to promote and ensure the highest standards of provision and student progress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Outstanding communication skills – including the ability and skills to build relationships, keep people in the loop, influence those beyond the circle of line management</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color w:val="000000"/>
                <w:lang w:val="en-US"/>
              </w:rPr>
            </w:pPr>
            <w:r w:rsidRPr="00010BAC">
              <w:rPr>
                <w:rFonts w:ascii="Calibri" w:eastAsia="Times New Roman" w:hAnsi="Calibri" w:cs="Arial"/>
                <w:color w:val="000000"/>
                <w:lang w:val="en-US"/>
              </w:rPr>
              <w:t>To evidenced ability to monitor, evaluate, plan for and implement improvement successfully</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highlight w:val="yellow"/>
              </w:rPr>
            </w:pPr>
            <w:r w:rsidRPr="00010BAC">
              <w:rPr>
                <w:rFonts w:ascii="Calibri Light" w:eastAsia="Times New Roman" w:hAnsi="Calibri Light" w:cs="Times New Roman"/>
                <w:color w:val="2E74B5"/>
                <w:sz w:val="26"/>
                <w:szCs w:val="26"/>
              </w:rPr>
              <w:t>Professional Qualities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2"/>
              <w:jc w:val="both"/>
              <w:rPr>
                <w:rFonts w:ascii="Calibri" w:eastAsia="Times New Roman" w:hAnsi="Calibri" w:cs="Arial"/>
                <w:color w:val="000000"/>
                <w:lang w:val="en-US"/>
              </w:rPr>
            </w:pPr>
            <w:r w:rsidRPr="00010BAC">
              <w:rPr>
                <w:rFonts w:ascii="Calibri" w:eastAsia="Times New Roman" w:hAnsi="Calibri" w:cs="Arial"/>
                <w:color w:val="000000"/>
                <w:lang w:val="en-US"/>
              </w:rPr>
              <w:t>Absolute commitment</w:t>
            </w:r>
            <w:r w:rsidRPr="00010BAC">
              <w:rPr>
                <w:rFonts w:ascii="Calibri" w:eastAsia="Times New Roman" w:hAnsi="Calibri" w:cs="Arial"/>
                <w:bCs/>
                <w:color w:val="000000"/>
                <w:lang w:val="en-US"/>
              </w:rPr>
              <w:t xml:space="preserve"> to inclusion</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bCs/>
                <w:color w:val="000000"/>
                <w:lang w:val="en-US"/>
              </w:rPr>
            </w:pPr>
            <w:r w:rsidRPr="00010BAC">
              <w:rPr>
                <w:rFonts w:ascii="Calibri" w:eastAsia="Times New Roman" w:hAnsi="Calibri" w:cs="Arial"/>
                <w:bCs/>
                <w:color w:val="000000"/>
                <w:lang w:val="en-US"/>
              </w:rPr>
              <w:t>Passion for the best possible provision, continuous improvement, and the highest possible outcomes for pupils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bCs/>
                <w:color w:val="000000"/>
                <w:lang w:val="en-US"/>
              </w:rPr>
            </w:pPr>
            <w:r w:rsidRPr="00010BAC">
              <w:rPr>
                <w:rFonts w:ascii="Calibri" w:eastAsia="Times New Roman" w:hAnsi="Calibri" w:cs="Arial"/>
                <w:bCs/>
                <w:color w:val="000000"/>
                <w:lang w:val="en-US"/>
              </w:rPr>
              <w:t>Excellent interpersonal skills – warmth, approachability, contagious enthusiasm and the ability to inspire students, parents and colleagues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bCs/>
                <w:color w:val="000000"/>
                <w:lang w:val="en-US"/>
              </w:rPr>
            </w:pPr>
            <w:r w:rsidRPr="00010BAC">
              <w:rPr>
                <w:rFonts w:ascii="Calibri" w:eastAsia="Times New Roman" w:hAnsi="Calibri" w:cs="Arial"/>
                <w:bCs/>
                <w:color w:val="000000"/>
                <w:lang w:val="en-US"/>
              </w:rPr>
              <w:t>High-level analytical skills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bCs/>
                <w:color w:val="000000"/>
                <w:lang w:val="en-US"/>
              </w:rPr>
            </w:pPr>
            <w:r w:rsidRPr="00010BAC">
              <w:rPr>
                <w:rFonts w:ascii="Calibri" w:eastAsia="Times New Roman" w:hAnsi="Calibri" w:cs="Arial"/>
                <w:bCs/>
                <w:color w:val="000000"/>
                <w:lang w:val="en-US"/>
              </w:rPr>
              <w:t>Creativity – the ability to drill down, research and develop solutions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I/R</w:t>
            </w:r>
          </w:p>
        </w:tc>
      </w:tr>
      <w:tr w:rsidR="00010BAC" w:rsidRPr="00010BAC" w:rsidTr="00510528">
        <w:trPr>
          <w:trHeight w:val="397"/>
        </w:trPr>
        <w:tc>
          <w:tcPr>
            <w:tcW w:w="4820" w:type="dxa"/>
          </w:tcPr>
          <w:p w:rsidR="00010BAC" w:rsidRPr="00010BAC" w:rsidRDefault="00010BAC" w:rsidP="00010BAC">
            <w:pPr>
              <w:autoSpaceDE w:val="0"/>
              <w:autoSpaceDN w:val="0"/>
              <w:adjustRightInd w:val="0"/>
              <w:spacing w:after="0" w:line="240" w:lineRule="auto"/>
              <w:ind w:right="74"/>
              <w:jc w:val="both"/>
              <w:rPr>
                <w:rFonts w:ascii="Calibri" w:eastAsia="Times New Roman" w:hAnsi="Calibri" w:cs="Arial"/>
                <w:bCs/>
                <w:color w:val="000000"/>
                <w:lang w:val="en-US"/>
              </w:rPr>
            </w:pPr>
            <w:r w:rsidRPr="00010BAC">
              <w:rPr>
                <w:rFonts w:ascii="Calibri" w:eastAsia="Times New Roman" w:hAnsi="Calibri" w:cs="Arial"/>
                <w:bCs/>
                <w:color w:val="000000"/>
                <w:lang w:val="en-US"/>
              </w:rPr>
              <w:t>Commitment to the highest personal professional standards</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tabs>
                <w:tab w:val="num" w:pos="1440"/>
                <w:tab w:val="num" w:pos="2421"/>
              </w:tabs>
              <w:autoSpaceDE w:val="0"/>
              <w:autoSpaceDN w:val="0"/>
              <w:adjustRightInd w:val="0"/>
              <w:spacing w:after="0" w:line="240" w:lineRule="auto"/>
              <w:ind w:right="72"/>
              <w:jc w:val="both"/>
              <w:rPr>
                <w:rFonts w:ascii="Calibri" w:eastAsia="Times New Roman" w:hAnsi="Calibri" w:cs="Arial"/>
                <w:color w:val="000000"/>
                <w:lang w:val="en-US"/>
              </w:rPr>
            </w:pPr>
            <w:r w:rsidRPr="00010BAC">
              <w:rPr>
                <w:rFonts w:ascii="Calibri" w:eastAsia="Times New Roman" w:hAnsi="Calibri" w:cs="Arial"/>
                <w:color w:val="000000"/>
                <w:lang w:val="en-US"/>
              </w:rPr>
              <w:t>Personal integrity</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A/I/R</w:t>
            </w:r>
          </w:p>
        </w:tc>
      </w:tr>
      <w:tr w:rsidR="00010BAC" w:rsidRPr="00010BAC" w:rsidTr="00510528">
        <w:trPr>
          <w:trHeight w:val="397"/>
        </w:trPr>
        <w:tc>
          <w:tcPr>
            <w:tcW w:w="4820" w:type="dxa"/>
          </w:tcPr>
          <w:p w:rsidR="00010BAC" w:rsidRPr="00010BAC" w:rsidRDefault="00010BAC" w:rsidP="00010BAC">
            <w:pPr>
              <w:keepNext/>
              <w:keepLines/>
              <w:spacing w:before="40" w:after="0" w:line="240" w:lineRule="auto"/>
              <w:outlineLvl w:val="1"/>
              <w:rPr>
                <w:rFonts w:ascii="Calibri Light" w:eastAsia="Times New Roman" w:hAnsi="Calibri Light" w:cs="Times New Roman"/>
                <w:color w:val="2E74B5"/>
                <w:sz w:val="26"/>
                <w:szCs w:val="26"/>
              </w:rPr>
            </w:pPr>
            <w:r w:rsidRPr="00010BAC">
              <w:rPr>
                <w:rFonts w:ascii="Calibri Light" w:eastAsia="Times New Roman" w:hAnsi="Calibri Light" w:cs="Times New Roman"/>
                <w:color w:val="2E74B5"/>
                <w:sz w:val="26"/>
                <w:szCs w:val="26"/>
              </w:rPr>
              <w:t>Safeguarding</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r>
      <w:tr w:rsidR="00010BAC" w:rsidRPr="00010BAC" w:rsidTr="00510528">
        <w:trPr>
          <w:trHeight w:val="397"/>
        </w:trPr>
        <w:tc>
          <w:tcPr>
            <w:tcW w:w="4820" w:type="dxa"/>
          </w:tcPr>
          <w:p w:rsidR="00010BAC" w:rsidRPr="00010BAC" w:rsidRDefault="00010BAC" w:rsidP="00010BAC">
            <w:pPr>
              <w:spacing w:after="0" w:line="240" w:lineRule="auto"/>
              <w:rPr>
                <w:rFonts w:ascii="Calibri" w:eastAsia="Calibri" w:hAnsi="Calibri" w:cs="Times New Roman"/>
              </w:rPr>
            </w:pPr>
            <w:r w:rsidRPr="00010BAC">
              <w:rPr>
                <w:rFonts w:ascii="Calibri" w:eastAsia="Calibri" w:hAnsi="Calibri" w:cs="Times New Roman"/>
              </w:rPr>
              <w:t>Displays commitment to the protection and safeguarding of children and young people</w:t>
            </w:r>
          </w:p>
        </w:tc>
        <w:tc>
          <w:tcPr>
            <w:tcW w:w="4111"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p>
        </w:tc>
        <w:tc>
          <w:tcPr>
            <w:tcW w:w="1275" w:type="dxa"/>
          </w:tcPr>
          <w:p w:rsidR="00010BAC" w:rsidRPr="00010BAC" w:rsidRDefault="00010BAC" w:rsidP="00010BAC">
            <w:pPr>
              <w:autoSpaceDE w:val="0"/>
              <w:autoSpaceDN w:val="0"/>
              <w:adjustRightInd w:val="0"/>
              <w:spacing w:after="0" w:line="276" w:lineRule="auto"/>
              <w:ind w:right="72"/>
              <w:jc w:val="center"/>
              <w:rPr>
                <w:rFonts w:ascii="Calibri" w:eastAsia="Times New Roman" w:hAnsi="Calibri" w:cs="Arial"/>
                <w:color w:val="000000"/>
                <w:lang w:val="en-US"/>
              </w:rPr>
            </w:pPr>
            <w:r w:rsidRPr="00010BAC">
              <w:rPr>
                <w:rFonts w:ascii="Calibri" w:eastAsia="Times New Roman" w:hAnsi="Calibri" w:cs="Arial"/>
                <w:color w:val="000000"/>
                <w:lang w:val="en-US"/>
              </w:rPr>
              <w:t>A/I</w:t>
            </w:r>
          </w:p>
        </w:tc>
      </w:tr>
    </w:tbl>
    <w:p w:rsidR="006B62EF" w:rsidRPr="00113F95" w:rsidRDefault="006B62EF" w:rsidP="00113F95">
      <w:bookmarkStart w:id="0" w:name="_GoBack"/>
      <w:bookmarkEnd w:id="0"/>
    </w:p>
    <w:sectPr w:rsidR="006B62EF" w:rsidRPr="00113F95" w:rsidSect="00756BBC">
      <w:footerReference w:type="default" r:id="rId9"/>
      <w:headerReference w:type="first" r:id="rId10"/>
      <w:pgSz w:w="11906" w:h="16838" w:code="9"/>
      <w:pgMar w:top="1440" w:right="1077" w:bottom="1440" w:left="1077" w:header="397"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0F" w:rsidRDefault="00E32A0F">
      <w:r>
        <w:separator/>
      </w:r>
    </w:p>
  </w:endnote>
  <w:endnote w:type="continuationSeparator" w:id="0">
    <w:p w:rsidR="00E32A0F" w:rsidRDefault="00E3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B2" w:rsidRDefault="001C6A68" w:rsidP="00B404E2">
    <w:pPr>
      <w:pStyle w:val="Footer"/>
      <w:tabs>
        <w:tab w:val="clear" w:pos="4153"/>
        <w:tab w:val="clear" w:pos="8306"/>
        <w:tab w:val="left" w:pos="1860"/>
      </w:tabs>
    </w:pPr>
    <w:sdt>
      <w:sdtPr>
        <w:id w:val="-117455491"/>
        <w:docPartObj>
          <w:docPartGallery w:val="Page Numbers (Bottom of Page)"/>
          <w:docPartUnique/>
        </w:docPartObj>
      </w:sdtPr>
      <w:sdtEndPr>
        <w:rPr>
          <w:noProof/>
        </w:rPr>
      </w:sdtEndPr>
      <w:sdtContent>
        <w:r w:rsidR="00F24CB2">
          <w:fldChar w:fldCharType="begin"/>
        </w:r>
        <w:r w:rsidR="00F24CB2">
          <w:instrText xml:space="preserve"> PAGE   \* MERGEFORMAT </w:instrText>
        </w:r>
        <w:r w:rsidR="00F24CB2">
          <w:fldChar w:fldCharType="separate"/>
        </w:r>
        <w:r>
          <w:rPr>
            <w:noProof/>
          </w:rPr>
          <w:t>3</w:t>
        </w:r>
        <w:r w:rsidR="00F24CB2">
          <w:rPr>
            <w:noProof/>
          </w:rPr>
          <w:fldChar w:fldCharType="end"/>
        </w:r>
      </w:sdtContent>
    </w:sdt>
    <w:r w:rsidR="00B404E2">
      <w:rPr>
        <w:noProof/>
      </w:rPr>
      <w:tab/>
    </w:r>
  </w:p>
  <w:p w:rsidR="00A25300" w:rsidRDefault="00A2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0F" w:rsidRDefault="00E32A0F">
      <w:r>
        <w:separator/>
      </w:r>
    </w:p>
  </w:footnote>
  <w:footnote w:type="continuationSeparator" w:id="0">
    <w:p w:rsidR="00E32A0F" w:rsidRDefault="00E3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33" w:rsidRPr="00F15060" w:rsidRDefault="00A25300">
    <w:pPr>
      <w:pStyle w:val="Header"/>
      <w:jc w:val="right"/>
      <w:rPr>
        <w:sz w:val="16"/>
        <w:szCs w:val="16"/>
      </w:rPr>
    </w:pPr>
    <w:r>
      <w:rPr>
        <w:rFonts w:ascii="Times New Roman" w:eastAsia="Times New Roman" w:hAnsi="Times New Roman" w:cs="Times New Roman"/>
        <w:noProof/>
        <w:sz w:val="14"/>
        <w:szCs w:val="14"/>
        <w:lang w:eastAsia="en-GB"/>
      </w:rPr>
      <w:drawing>
        <wp:inline distT="0" distB="0" distL="0" distR="0" wp14:anchorId="38573272" wp14:editId="0436FEA8">
          <wp:extent cx="6192520" cy="120459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12045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8A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3657306"/>
    <w:multiLevelType w:val="hybridMultilevel"/>
    <w:tmpl w:val="F0905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B4F62"/>
    <w:multiLevelType w:val="hybridMultilevel"/>
    <w:tmpl w:val="6332FC38"/>
    <w:lvl w:ilvl="0" w:tplc="415849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9761D1"/>
    <w:multiLevelType w:val="hybridMultilevel"/>
    <w:tmpl w:val="96CA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4500F6"/>
    <w:multiLevelType w:val="hybridMultilevel"/>
    <w:tmpl w:val="32BC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E5CEC"/>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1DB8512C"/>
    <w:multiLevelType w:val="hybridMultilevel"/>
    <w:tmpl w:val="4C6881B2"/>
    <w:lvl w:ilvl="0" w:tplc="6E4E273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0F0BE8"/>
    <w:multiLevelType w:val="hybridMultilevel"/>
    <w:tmpl w:val="B90C845C"/>
    <w:lvl w:ilvl="0" w:tplc="415849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3510BF"/>
    <w:multiLevelType w:val="hybridMultilevel"/>
    <w:tmpl w:val="2DCA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8D486A"/>
    <w:multiLevelType w:val="hybridMultilevel"/>
    <w:tmpl w:val="8E94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7E5ECD"/>
    <w:multiLevelType w:val="hybridMultilevel"/>
    <w:tmpl w:val="511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C5323C"/>
    <w:multiLevelType w:val="hybridMultilevel"/>
    <w:tmpl w:val="69E0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B30F67"/>
    <w:multiLevelType w:val="singleLevel"/>
    <w:tmpl w:val="0409000F"/>
    <w:lvl w:ilvl="0">
      <w:start w:val="1"/>
      <w:numFmt w:val="decimal"/>
      <w:lvlText w:val="%1."/>
      <w:lvlJc w:val="left"/>
      <w:pPr>
        <w:tabs>
          <w:tab w:val="num" w:pos="360"/>
        </w:tabs>
        <w:ind w:left="360" w:hanging="360"/>
      </w:pPr>
    </w:lvl>
  </w:abstractNum>
  <w:abstractNum w:abstractNumId="16">
    <w:nsid w:val="5926517C"/>
    <w:multiLevelType w:val="hybridMultilevel"/>
    <w:tmpl w:val="877A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567344"/>
    <w:multiLevelType w:val="singleLevel"/>
    <w:tmpl w:val="0409000F"/>
    <w:lvl w:ilvl="0">
      <w:start w:val="1"/>
      <w:numFmt w:val="decimal"/>
      <w:lvlText w:val="%1."/>
      <w:lvlJc w:val="left"/>
      <w:pPr>
        <w:tabs>
          <w:tab w:val="num" w:pos="360"/>
        </w:tabs>
        <w:ind w:left="360" w:hanging="360"/>
      </w:pPr>
    </w:lvl>
  </w:abstractNum>
  <w:abstractNum w:abstractNumId="18">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D020FD"/>
    <w:multiLevelType w:val="hybridMultilevel"/>
    <w:tmpl w:val="9BF8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420965"/>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BD62C1"/>
    <w:multiLevelType w:val="hybridMultilevel"/>
    <w:tmpl w:val="3C3C3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5B6E27"/>
    <w:multiLevelType w:val="singleLevel"/>
    <w:tmpl w:val="08090003"/>
    <w:lvl w:ilvl="0">
      <w:numFmt w:val="bullet"/>
      <w:lvlText w:val=""/>
      <w:lvlJc w:val="left"/>
      <w:pPr>
        <w:tabs>
          <w:tab w:val="num" w:pos="360"/>
        </w:tabs>
        <w:ind w:left="360" w:hanging="360"/>
      </w:pPr>
      <w:rPr>
        <w:rFonts w:ascii="Symbol" w:hAnsi="Symbol" w:hint="default"/>
      </w:rPr>
    </w:lvl>
  </w:abstractNum>
  <w:abstractNum w:abstractNumId="24">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99D6E4C"/>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71BD1EFC"/>
    <w:multiLevelType w:val="hybridMultilevel"/>
    <w:tmpl w:val="52ECB98A"/>
    <w:lvl w:ilvl="0" w:tplc="08090001">
      <w:start w:val="1"/>
      <w:numFmt w:val="bullet"/>
      <w:lvlText w:val=""/>
      <w:lvlJc w:val="left"/>
      <w:pPr>
        <w:ind w:left="720" w:hanging="360"/>
      </w:pPr>
      <w:rPr>
        <w:rFonts w:ascii="Symbol" w:hAnsi="Symbol" w:hint="default"/>
      </w:rPr>
    </w:lvl>
    <w:lvl w:ilvl="1" w:tplc="759C68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F75C56"/>
    <w:multiLevelType w:val="hybridMultilevel"/>
    <w:tmpl w:val="3846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670EA0"/>
    <w:multiLevelType w:val="hybridMultilevel"/>
    <w:tmpl w:val="A4C6E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B3586"/>
    <w:multiLevelType w:val="hybridMultilevel"/>
    <w:tmpl w:val="37B6C6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647E6D"/>
    <w:multiLevelType w:val="hybridMultilevel"/>
    <w:tmpl w:val="F74E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DB5777"/>
    <w:multiLevelType w:val="hybridMultilevel"/>
    <w:tmpl w:val="5B2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5"/>
  </w:num>
  <w:num w:numId="4">
    <w:abstractNumId w:val="0"/>
  </w:num>
  <w:num w:numId="5">
    <w:abstractNumId w:val="17"/>
  </w:num>
  <w:num w:numId="6">
    <w:abstractNumId w:val="15"/>
  </w:num>
  <w:num w:numId="7">
    <w:abstractNumId w:val="23"/>
  </w:num>
  <w:num w:numId="8">
    <w:abstractNumId w:val="8"/>
  </w:num>
  <w:num w:numId="9">
    <w:abstractNumId w:val="14"/>
  </w:num>
  <w:num w:numId="10">
    <w:abstractNumId w:val="18"/>
  </w:num>
  <w:num w:numId="11">
    <w:abstractNumId w:val="24"/>
  </w:num>
  <w:num w:numId="12">
    <w:abstractNumId w:val="21"/>
  </w:num>
  <w:num w:numId="13">
    <w:abstractNumId w:val="31"/>
  </w:num>
  <w:num w:numId="14">
    <w:abstractNumId w:val="2"/>
  </w:num>
  <w:num w:numId="15">
    <w:abstractNumId w:val="27"/>
  </w:num>
  <w:num w:numId="16">
    <w:abstractNumId w:val="3"/>
  </w:num>
  <w:num w:numId="17">
    <w:abstractNumId w:val="32"/>
  </w:num>
  <w:num w:numId="18">
    <w:abstractNumId w:val="9"/>
  </w:num>
  <w:num w:numId="19">
    <w:abstractNumId w:val="26"/>
  </w:num>
  <w:num w:numId="20">
    <w:abstractNumId w:val="28"/>
  </w:num>
  <w:num w:numId="21">
    <w:abstractNumId w:val="19"/>
  </w:num>
  <w:num w:numId="22">
    <w:abstractNumId w:val="11"/>
  </w:num>
  <w:num w:numId="23">
    <w:abstractNumId w:val="30"/>
  </w:num>
  <w:num w:numId="24">
    <w:abstractNumId w:val="16"/>
  </w:num>
  <w:num w:numId="25">
    <w:abstractNumId w:val="10"/>
  </w:num>
  <w:num w:numId="26">
    <w:abstractNumId w:val="12"/>
  </w:num>
  <w:num w:numId="27">
    <w:abstractNumId w:val="4"/>
  </w:num>
  <w:num w:numId="28">
    <w:abstractNumId w:val="5"/>
  </w:num>
  <w:num w:numId="29">
    <w:abstractNumId w:val="22"/>
  </w:num>
  <w:num w:numId="30">
    <w:abstractNumId w:val="13"/>
  </w:num>
  <w:num w:numId="31">
    <w:abstractNumId w:val="7"/>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95"/>
    <w:rsid w:val="00010BAC"/>
    <w:rsid w:val="000A2E75"/>
    <w:rsid w:val="000D16B0"/>
    <w:rsid w:val="000E6D67"/>
    <w:rsid w:val="00101444"/>
    <w:rsid w:val="00107DFD"/>
    <w:rsid w:val="00113167"/>
    <w:rsid w:val="00113F95"/>
    <w:rsid w:val="00120134"/>
    <w:rsid w:val="00120613"/>
    <w:rsid w:val="00124545"/>
    <w:rsid w:val="001355C7"/>
    <w:rsid w:val="00162466"/>
    <w:rsid w:val="001A2AB2"/>
    <w:rsid w:val="001A358D"/>
    <w:rsid w:val="001A6484"/>
    <w:rsid w:val="001C5E95"/>
    <w:rsid w:val="001C6A68"/>
    <w:rsid w:val="00212190"/>
    <w:rsid w:val="002153D0"/>
    <w:rsid w:val="002157C6"/>
    <w:rsid w:val="00220AF0"/>
    <w:rsid w:val="00232DE4"/>
    <w:rsid w:val="002342D1"/>
    <w:rsid w:val="0025146E"/>
    <w:rsid w:val="00275538"/>
    <w:rsid w:val="00276220"/>
    <w:rsid w:val="00290C4C"/>
    <w:rsid w:val="002A0F87"/>
    <w:rsid w:val="002B324D"/>
    <w:rsid w:val="002F3833"/>
    <w:rsid w:val="002F4D7D"/>
    <w:rsid w:val="002F6E47"/>
    <w:rsid w:val="002F7BDC"/>
    <w:rsid w:val="00326934"/>
    <w:rsid w:val="00365D49"/>
    <w:rsid w:val="00385BE8"/>
    <w:rsid w:val="00390C72"/>
    <w:rsid w:val="00394C10"/>
    <w:rsid w:val="003E359B"/>
    <w:rsid w:val="003F6B0E"/>
    <w:rsid w:val="00444C61"/>
    <w:rsid w:val="00457544"/>
    <w:rsid w:val="00460897"/>
    <w:rsid w:val="004A28A0"/>
    <w:rsid w:val="004B425B"/>
    <w:rsid w:val="004B44AA"/>
    <w:rsid w:val="005214AB"/>
    <w:rsid w:val="00554407"/>
    <w:rsid w:val="005755F8"/>
    <w:rsid w:val="00584148"/>
    <w:rsid w:val="00591091"/>
    <w:rsid w:val="00595855"/>
    <w:rsid w:val="005A4B83"/>
    <w:rsid w:val="005F13CA"/>
    <w:rsid w:val="006449F2"/>
    <w:rsid w:val="006816BE"/>
    <w:rsid w:val="006A56D7"/>
    <w:rsid w:val="006B1E48"/>
    <w:rsid w:val="006B62EF"/>
    <w:rsid w:val="006E501C"/>
    <w:rsid w:val="006F19A5"/>
    <w:rsid w:val="007119A0"/>
    <w:rsid w:val="00716710"/>
    <w:rsid w:val="0072680C"/>
    <w:rsid w:val="00730017"/>
    <w:rsid w:val="0073119E"/>
    <w:rsid w:val="00744669"/>
    <w:rsid w:val="00756BBC"/>
    <w:rsid w:val="00765727"/>
    <w:rsid w:val="00765E37"/>
    <w:rsid w:val="007968D4"/>
    <w:rsid w:val="007A567B"/>
    <w:rsid w:val="007E3F04"/>
    <w:rsid w:val="00840652"/>
    <w:rsid w:val="008416FE"/>
    <w:rsid w:val="00855FC1"/>
    <w:rsid w:val="00857A47"/>
    <w:rsid w:val="00864093"/>
    <w:rsid w:val="008671DF"/>
    <w:rsid w:val="00873711"/>
    <w:rsid w:val="00884A3F"/>
    <w:rsid w:val="008A59C9"/>
    <w:rsid w:val="008B1493"/>
    <w:rsid w:val="008C42D8"/>
    <w:rsid w:val="008E7308"/>
    <w:rsid w:val="009243C9"/>
    <w:rsid w:val="0095131F"/>
    <w:rsid w:val="009552F4"/>
    <w:rsid w:val="009B3014"/>
    <w:rsid w:val="009E780D"/>
    <w:rsid w:val="00A04DE1"/>
    <w:rsid w:val="00A066C5"/>
    <w:rsid w:val="00A12812"/>
    <w:rsid w:val="00A25300"/>
    <w:rsid w:val="00A272A8"/>
    <w:rsid w:val="00A31DAD"/>
    <w:rsid w:val="00A54E5F"/>
    <w:rsid w:val="00A72A8F"/>
    <w:rsid w:val="00AA27A8"/>
    <w:rsid w:val="00B060AF"/>
    <w:rsid w:val="00B404E2"/>
    <w:rsid w:val="00B42052"/>
    <w:rsid w:val="00B525E9"/>
    <w:rsid w:val="00B64475"/>
    <w:rsid w:val="00B83A27"/>
    <w:rsid w:val="00B95410"/>
    <w:rsid w:val="00C100FD"/>
    <w:rsid w:val="00C2302F"/>
    <w:rsid w:val="00C27FCD"/>
    <w:rsid w:val="00C34DBB"/>
    <w:rsid w:val="00CA204E"/>
    <w:rsid w:val="00CB366E"/>
    <w:rsid w:val="00CC04F4"/>
    <w:rsid w:val="00CF038B"/>
    <w:rsid w:val="00D02E4B"/>
    <w:rsid w:val="00D108F7"/>
    <w:rsid w:val="00D304E6"/>
    <w:rsid w:val="00D43701"/>
    <w:rsid w:val="00D6455A"/>
    <w:rsid w:val="00D70D51"/>
    <w:rsid w:val="00DA689B"/>
    <w:rsid w:val="00DF4477"/>
    <w:rsid w:val="00DF59FE"/>
    <w:rsid w:val="00E01463"/>
    <w:rsid w:val="00E13A89"/>
    <w:rsid w:val="00E32A0F"/>
    <w:rsid w:val="00E35E85"/>
    <w:rsid w:val="00E40D3F"/>
    <w:rsid w:val="00EA0F2A"/>
    <w:rsid w:val="00EB78DE"/>
    <w:rsid w:val="00ED65AE"/>
    <w:rsid w:val="00EE3FC9"/>
    <w:rsid w:val="00EE734C"/>
    <w:rsid w:val="00F15060"/>
    <w:rsid w:val="00F24CB2"/>
    <w:rsid w:val="00F27435"/>
    <w:rsid w:val="00F40E21"/>
    <w:rsid w:val="00F62193"/>
    <w:rsid w:val="00FB6AA6"/>
    <w:rsid w:val="00FE0EC7"/>
    <w:rsid w:val="00FE2262"/>
    <w:rsid w:val="00FF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9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Heading1"/>
    <w:next w:val="Normal"/>
    <w:qFormat/>
    <w:pPr>
      <w:widowControl w:val="0"/>
      <w:spacing w:before="120" w:after="60" w:line="240" w:lineRule="atLeast"/>
      <w:outlineLvl w:val="2"/>
    </w:pPr>
    <w:rPr>
      <w:rFonts w:ascii="Arial" w:hAnsi="Arial"/>
      <w:b w:val="0"/>
      <w:i/>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rFonts w:ascii="Arial" w:hAnsi="Arial"/>
      <w:b/>
      <w:i/>
    </w:rPr>
  </w:style>
  <w:style w:type="paragraph" w:styleId="Heading6">
    <w:name w:val="heading 6"/>
    <w:basedOn w:val="Normal"/>
    <w:next w:val="Normal"/>
    <w:qFormat/>
    <w:pPr>
      <w:keepNext/>
      <w:outlineLvl w:val="5"/>
    </w:pPr>
    <w:rPr>
      <w:color w:val="800080"/>
    </w:rPr>
  </w:style>
  <w:style w:type="paragraph" w:styleId="Heading7">
    <w:name w:val="heading 7"/>
    <w:basedOn w:val="Normal"/>
    <w:next w:val="Normal"/>
    <w:qFormat/>
    <w:pPr>
      <w:keepNext/>
      <w:jc w:val="center"/>
      <w:outlineLvl w:val="6"/>
    </w:pPr>
    <w:rPr>
      <w:rFonts w:ascii="Arial" w:hAnsi="Arial"/>
      <w:b/>
      <w:i/>
    </w:rPr>
  </w:style>
  <w:style w:type="paragraph" w:styleId="Heading8">
    <w:name w:val="heading 8"/>
    <w:basedOn w:val="Normal"/>
    <w:next w:val="Normal"/>
    <w:qFormat/>
    <w:pPr>
      <w:keepNext/>
      <w:outlineLvl w:val="7"/>
    </w:pPr>
    <w:rPr>
      <w:rFonts w:ascii="Arial" w:hAnsi="Arial"/>
      <w:b/>
      <w:i/>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Security">
    <w:name w:val="Security"/>
    <w:basedOn w:val="Normal"/>
    <w:rPr>
      <w:rFonts w:ascii="Arial" w:hAnsi="Arial"/>
      <w:color w:val="999999"/>
    </w:rPr>
  </w:style>
  <w:style w:type="character" w:customStyle="1" w:styleId="FooterChar">
    <w:name w:val="Footer Char"/>
    <w:basedOn w:val="DefaultParagraphFont"/>
    <w:link w:val="Footer"/>
    <w:uiPriority w:val="99"/>
    <w:rsid w:val="009552F4"/>
    <w:rPr>
      <w:rFonts w:cs="Arial"/>
      <w:sz w:val="24"/>
      <w:lang w:eastAsia="en-US"/>
    </w:rPr>
  </w:style>
  <w:style w:type="character" w:styleId="CommentReference">
    <w:name w:val="annotation reference"/>
    <w:basedOn w:val="DefaultParagraphFont"/>
    <w:rsid w:val="00CC04F4"/>
    <w:rPr>
      <w:sz w:val="16"/>
      <w:szCs w:val="16"/>
    </w:rPr>
  </w:style>
  <w:style w:type="paragraph" w:styleId="CommentText">
    <w:name w:val="annotation text"/>
    <w:basedOn w:val="Normal"/>
    <w:link w:val="CommentTextChar"/>
    <w:rsid w:val="00CC04F4"/>
    <w:rPr>
      <w:sz w:val="20"/>
    </w:rPr>
  </w:style>
  <w:style w:type="character" w:customStyle="1" w:styleId="CommentTextChar">
    <w:name w:val="Comment Text Char"/>
    <w:basedOn w:val="DefaultParagraphFont"/>
    <w:link w:val="CommentText"/>
    <w:rsid w:val="00CC04F4"/>
    <w:rPr>
      <w:rFonts w:cs="Arial"/>
      <w:lang w:eastAsia="en-US"/>
    </w:rPr>
  </w:style>
  <w:style w:type="paragraph" w:styleId="CommentSubject">
    <w:name w:val="annotation subject"/>
    <w:basedOn w:val="CommentText"/>
    <w:next w:val="CommentText"/>
    <w:link w:val="CommentSubjectChar"/>
    <w:rsid w:val="00CC04F4"/>
    <w:rPr>
      <w:b/>
      <w:bCs/>
    </w:rPr>
  </w:style>
  <w:style w:type="character" w:customStyle="1" w:styleId="CommentSubjectChar">
    <w:name w:val="Comment Subject Char"/>
    <w:basedOn w:val="CommentTextChar"/>
    <w:link w:val="CommentSubject"/>
    <w:rsid w:val="00CC04F4"/>
    <w:rPr>
      <w:rFonts w:cs="Arial"/>
      <w:b/>
      <w:bCs/>
      <w:lang w:eastAsia="en-US"/>
    </w:rPr>
  </w:style>
  <w:style w:type="paragraph" w:styleId="NormalWeb">
    <w:name w:val="Normal (Web)"/>
    <w:basedOn w:val="Normal"/>
    <w:uiPriority w:val="99"/>
    <w:unhideWhenUsed/>
    <w:rsid w:val="006B62EF"/>
    <w:pPr>
      <w:spacing w:before="100" w:beforeAutospacing="1" w:after="100" w:afterAutospacing="1"/>
    </w:pPr>
    <w:rPr>
      <w:rFonts w:cs="Times New Roman"/>
      <w:szCs w:val="24"/>
      <w:lang w:eastAsia="en-GB"/>
    </w:rPr>
  </w:style>
  <w:style w:type="paragraph" w:styleId="ListParagraph">
    <w:name w:val="List Paragraph"/>
    <w:basedOn w:val="Normal"/>
    <w:uiPriority w:val="34"/>
    <w:qFormat/>
    <w:rsid w:val="00EA0F2A"/>
    <w:pPr>
      <w:ind w:left="720"/>
      <w:contextualSpacing/>
    </w:pPr>
  </w:style>
  <w:style w:type="table" w:customStyle="1" w:styleId="TableGrid1">
    <w:name w:val="Table Grid1"/>
    <w:basedOn w:val="TableNormal"/>
    <w:next w:val="TableGrid"/>
    <w:uiPriority w:val="59"/>
    <w:rsid w:val="00A128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25E9"/>
    <w:rPr>
      <w:rFonts w:ascii="Calibri" w:eastAsia="Calibri" w:hAnsi="Calibri"/>
      <w:sz w:val="22"/>
      <w:szCs w:val="22"/>
      <w:lang w:val="en-US" w:eastAsia="en-US"/>
    </w:rPr>
  </w:style>
  <w:style w:type="paragraph" w:styleId="BodyTextIndent2">
    <w:name w:val="Body Text Indent 2"/>
    <w:basedOn w:val="Normal"/>
    <w:link w:val="BodyTextIndent2Char"/>
    <w:rsid w:val="00B525E9"/>
    <w:pPr>
      <w:spacing w:after="0" w:line="24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B525E9"/>
    <w:rPr>
      <w:rFonts w:ascii="Arial" w:hAnsi="Arial"/>
      <w:sz w:val="24"/>
      <w:lang w:eastAsia="en-US"/>
    </w:rPr>
  </w:style>
  <w:style w:type="table" w:customStyle="1" w:styleId="TableGrid2">
    <w:name w:val="Table Grid2"/>
    <w:basedOn w:val="TableNormal"/>
    <w:next w:val="TableGrid"/>
    <w:uiPriority w:val="39"/>
    <w:rsid w:val="00010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9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Heading1"/>
    <w:next w:val="Normal"/>
    <w:qFormat/>
    <w:pPr>
      <w:widowControl w:val="0"/>
      <w:spacing w:before="120" w:after="60" w:line="240" w:lineRule="atLeast"/>
      <w:outlineLvl w:val="2"/>
    </w:pPr>
    <w:rPr>
      <w:rFonts w:ascii="Arial" w:hAnsi="Arial"/>
      <w:b w:val="0"/>
      <w:i/>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rFonts w:ascii="Arial" w:hAnsi="Arial"/>
      <w:b/>
      <w:i/>
    </w:rPr>
  </w:style>
  <w:style w:type="paragraph" w:styleId="Heading6">
    <w:name w:val="heading 6"/>
    <w:basedOn w:val="Normal"/>
    <w:next w:val="Normal"/>
    <w:qFormat/>
    <w:pPr>
      <w:keepNext/>
      <w:outlineLvl w:val="5"/>
    </w:pPr>
    <w:rPr>
      <w:color w:val="800080"/>
    </w:rPr>
  </w:style>
  <w:style w:type="paragraph" w:styleId="Heading7">
    <w:name w:val="heading 7"/>
    <w:basedOn w:val="Normal"/>
    <w:next w:val="Normal"/>
    <w:qFormat/>
    <w:pPr>
      <w:keepNext/>
      <w:jc w:val="center"/>
      <w:outlineLvl w:val="6"/>
    </w:pPr>
    <w:rPr>
      <w:rFonts w:ascii="Arial" w:hAnsi="Arial"/>
      <w:b/>
      <w:i/>
    </w:rPr>
  </w:style>
  <w:style w:type="paragraph" w:styleId="Heading8">
    <w:name w:val="heading 8"/>
    <w:basedOn w:val="Normal"/>
    <w:next w:val="Normal"/>
    <w:qFormat/>
    <w:pPr>
      <w:keepNext/>
      <w:outlineLvl w:val="7"/>
    </w:pPr>
    <w:rPr>
      <w:rFonts w:ascii="Arial" w:hAnsi="Arial"/>
      <w:b/>
      <w:i/>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Security">
    <w:name w:val="Security"/>
    <w:basedOn w:val="Normal"/>
    <w:rPr>
      <w:rFonts w:ascii="Arial" w:hAnsi="Arial"/>
      <w:color w:val="999999"/>
    </w:rPr>
  </w:style>
  <w:style w:type="character" w:customStyle="1" w:styleId="FooterChar">
    <w:name w:val="Footer Char"/>
    <w:basedOn w:val="DefaultParagraphFont"/>
    <w:link w:val="Footer"/>
    <w:uiPriority w:val="99"/>
    <w:rsid w:val="009552F4"/>
    <w:rPr>
      <w:rFonts w:cs="Arial"/>
      <w:sz w:val="24"/>
      <w:lang w:eastAsia="en-US"/>
    </w:rPr>
  </w:style>
  <w:style w:type="character" w:styleId="CommentReference">
    <w:name w:val="annotation reference"/>
    <w:basedOn w:val="DefaultParagraphFont"/>
    <w:rsid w:val="00CC04F4"/>
    <w:rPr>
      <w:sz w:val="16"/>
      <w:szCs w:val="16"/>
    </w:rPr>
  </w:style>
  <w:style w:type="paragraph" w:styleId="CommentText">
    <w:name w:val="annotation text"/>
    <w:basedOn w:val="Normal"/>
    <w:link w:val="CommentTextChar"/>
    <w:rsid w:val="00CC04F4"/>
    <w:rPr>
      <w:sz w:val="20"/>
    </w:rPr>
  </w:style>
  <w:style w:type="character" w:customStyle="1" w:styleId="CommentTextChar">
    <w:name w:val="Comment Text Char"/>
    <w:basedOn w:val="DefaultParagraphFont"/>
    <w:link w:val="CommentText"/>
    <w:rsid w:val="00CC04F4"/>
    <w:rPr>
      <w:rFonts w:cs="Arial"/>
      <w:lang w:eastAsia="en-US"/>
    </w:rPr>
  </w:style>
  <w:style w:type="paragraph" w:styleId="CommentSubject">
    <w:name w:val="annotation subject"/>
    <w:basedOn w:val="CommentText"/>
    <w:next w:val="CommentText"/>
    <w:link w:val="CommentSubjectChar"/>
    <w:rsid w:val="00CC04F4"/>
    <w:rPr>
      <w:b/>
      <w:bCs/>
    </w:rPr>
  </w:style>
  <w:style w:type="character" w:customStyle="1" w:styleId="CommentSubjectChar">
    <w:name w:val="Comment Subject Char"/>
    <w:basedOn w:val="CommentTextChar"/>
    <w:link w:val="CommentSubject"/>
    <w:rsid w:val="00CC04F4"/>
    <w:rPr>
      <w:rFonts w:cs="Arial"/>
      <w:b/>
      <w:bCs/>
      <w:lang w:eastAsia="en-US"/>
    </w:rPr>
  </w:style>
  <w:style w:type="paragraph" w:styleId="NormalWeb">
    <w:name w:val="Normal (Web)"/>
    <w:basedOn w:val="Normal"/>
    <w:uiPriority w:val="99"/>
    <w:unhideWhenUsed/>
    <w:rsid w:val="006B62EF"/>
    <w:pPr>
      <w:spacing w:before="100" w:beforeAutospacing="1" w:after="100" w:afterAutospacing="1"/>
    </w:pPr>
    <w:rPr>
      <w:rFonts w:cs="Times New Roman"/>
      <w:szCs w:val="24"/>
      <w:lang w:eastAsia="en-GB"/>
    </w:rPr>
  </w:style>
  <w:style w:type="paragraph" w:styleId="ListParagraph">
    <w:name w:val="List Paragraph"/>
    <w:basedOn w:val="Normal"/>
    <w:uiPriority w:val="34"/>
    <w:qFormat/>
    <w:rsid w:val="00EA0F2A"/>
    <w:pPr>
      <w:ind w:left="720"/>
      <w:contextualSpacing/>
    </w:pPr>
  </w:style>
  <w:style w:type="table" w:customStyle="1" w:styleId="TableGrid1">
    <w:name w:val="Table Grid1"/>
    <w:basedOn w:val="TableNormal"/>
    <w:next w:val="TableGrid"/>
    <w:uiPriority w:val="59"/>
    <w:rsid w:val="00A128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25E9"/>
    <w:rPr>
      <w:rFonts w:ascii="Calibri" w:eastAsia="Calibri" w:hAnsi="Calibri"/>
      <w:sz w:val="22"/>
      <w:szCs w:val="22"/>
      <w:lang w:val="en-US" w:eastAsia="en-US"/>
    </w:rPr>
  </w:style>
  <w:style w:type="paragraph" w:styleId="BodyTextIndent2">
    <w:name w:val="Body Text Indent 2"/>
    <w:basedOn w:val="Normal"/>
    <w:link w:val="BodyTextIndent2Char"/>
    <w:rsid w:val="00B525E9"/>
    <w:pPr>
      <w:spacing w:after="0" w:line="24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B525E9"/>
    <w:rPr>
      <w:rFonts w:ascii="Arial" w:hAnsi="Arial"/>
      <w:sz w:val="24"/>
      <w:lang w:eastAsia="en-US"/>
    </w:rPr>
  </w:style>
  <w:style w:type="table" w:customStyle="1" w:styleId="TableGrid2">
    <w:name w:val="Table Grid2"/>
    <w:basedOn w:val="TableNormal"/>
    <w:next w:val="TableGrid"/>
    <w:uiPriority w:val="39"/>
    <w:rsid w:val="00010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BA72-4B21-4EF3-8152-7FC95F98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935</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Introductory Text goes here:</vt:lpstr>
    </vt:vector>
  </TitlesOfParts>
  <Company>Mastek Ltd.</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Text goes here:</dc:title>
  <dc:creator>JR</dc:creator>
  <dc:description>Revision 2016-17 Tagline Top</dc:description>
  <cp:lastModifiedBy>Carrie Carvell</cp:lastModifiedBy>
  <cp:revision>4</cp:revision>
  <cp:lastPrinted>2018-01-26T10:05:00Z</cp:lastPrinted>
  <dcterms:created xsi:type="dcterms:W3CDTF">2018-01-26T10:46:00Z</dcterms:created>
  <dcterms:modified xsi:type="dcterms:W3CDTF">2018-01-30T11:55:00Z</dcterms:modified>
</cp:coreProperties>
</file>