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235B7" w:rsidRPr="00E235B7" w:rsidRDefault="00FF5814">
      <w:pPr>
        <w:rPr>
          <w:rFonts w:asciiTheme="majorHAnsi" w:hAnsiTheme="majorHAnsi"/>
          <w:i/>
          <w:color w:val="0070C0"/>
          <w:sz w:val="24"/>
          <w:szCs w:val="24"/>
        </w:rPr>
      </w:pPr>
      <w:r>
        <w:rPr>
          <w:rFonts w:asciiTheme="majorHAnsi" w:hAnsiTheme="majorHAnsi"/>
          <w:b/>
          <w:sz w:val="24"/>
          <w:szCs w:val="24"/>
        </w:rPr>
        <w:t>Role</w:t>
      </w:r>
      <w:r>
        <w:rPr>
          <w:rFonts w:asciiTheme="majorHAnsi" w:hAnsiTheme="majorHAnsi"/>
          <w:sz w:val="24"/>
          <w:szCs w:val="24"/>
        </w:rPr>
        <w:t xml:space="preserve">: </w:t>
      </w:r>
      <w:r w:rsidR="004430FC" w:rsidRPr="004430FC">
        <w:rPr>
          <w:rFonts w:asciiTheme="majorHAnsi" w:hAnsiTheme="majorHAnsi"/>
          <w:color w:val="0070C0"/>
          <w:sz w:val="24"/>
          <w:szCs w:val="24"/>
        </w:rPr>
        <w:t>Teaching Assistant / Personal Assistant – Support Focus: Physical Disabilities</w:t>
      </w:r>
      <w:r w:rsidR="004430FC">
        <w:rPr>
          <w:rFonts w:asciiTheme="majorHAnsi" w:hAnsiTheme="majorHAnsi"/>
          <w:i/>
          <w:color w:val="0070C0"/>
          <w:sz w:val="24"/>
          <w:szCs w:val="24"/>
        </w:rPr>
        <w:t xml:space="preserve"> </w:t>
      </w:r>
    </w:p>
    <w:p w:rsidR="003B296E" w:rsidRDefault="003B296E">
      <w:pPr>
        <w:rPr>
          <w:rFonts w:asciiTheme="majorHAnsi" w:hAnsiTheme="majorHAnsi"/>
          <w:color w:val="0070C0"/>
          <w:sz w:val="24"/>
          <w:szCs w:val="24"/>
        </w:rPr>
      </w:pPr>
      <w:r w:rsidRPr="003B296E">
        <w:rPr>
          <w:rFonts w:asciiTheme="majorHAnsi" w:hAnsiTheme="majorHAnsi"/>
          <w:b/>
          <w:sz w:val="24"/>
          <w:szCs w:val="24"/>
        </w:rPr>
        <w:t>Grade</w:t>
      </w:r>
      <w:r>
        <w:rPr>
          <w:rFonts w:asciiTheme="majorHAnsi" w:hAnsiTheme="majorHAnsi"/>
          <w:sz w:val="24"/>
          <w:szCs w:val="24"/>
        </w:rPr>
        <w:t xml:space="preserve">: </w:t>
      </w:r>
      <w:r w:rsidRPr="004430FC">
        <w:rPr>
          <w:rFonts w:asciiTheme="majorHAnsi" w:hAnsiTheme="majorHAnsi"/>
          <w:color w:val="0070C0"/>
          <w:sz w:val="24"/>
          <w:szCs w:val="24"/>
        </w:rPr>
        <w:t xml:space="preserve">Local Government Services (NJC) Scale points </w:t>
      </w:r>
      <w:r w:rsidR="004430FC" w:rsidRPr="004430FC">
        <w:rPr>
          <w:rFonts w:asciiTheme="majorHAnsi" w:hAnsiTheme="majorHAnsi"/>
          <w:color w:val="0070C0"/>
          <w:sz w:val="24"/>
          <w:szCs w:val="24"/>
        </w:rPr>
        <w:t>7</w:t>
      </w:r>
      <w:r w:rsidR="00F753C7" w:rsidRPr="004430FC">
        <w:rPr>
          <w:rFonts w:asciiTheme="majorHAnsi" w:hAnsiTheme="majorHAnsi"/>
          <w:color w:val="0070C0"/>
          <w:sz w:val="24"/>
          <w:szCs w:val="24"/>
        </w:rPr>
        <w:t xml:space="preserve"> –</w:t>
      </w:r>
      <w:r w:rsidR="004430FC" w:rsidRPr="004430FC">
        <w:rPr>
          <w:rFonts w:asciiTheme="majorHAnsi" w:hAnsiTheme="majorHAnsi"/>
          <w:color w:val="0070C0"/>
          <w:sz w:val="24"/>
          <w:szCs w:val="24"/>
        </w:rPr>
        <w:t>11</w:t>
      </w:r>
      <w:r w:rsidR="00F753C7" w:rsidRPr="004430FC">
        <w:rPr>
          <w:rFonts w:asciiTheme="majorHAnsi" w:hAnsiTheme="majorHAnsi"/>
          <w:color w:val="0070C0"/>
          <w:sz w:val="24"/>
          <w:szCs w:val="24"/>
        </w:rPr>
        <w:t xml:space="preserve"> </w:t>
      </w:r>
    </w:p>
    <w:p w:rsidR="00395D6D" w:rsidRPr="00395D6D" w:rsidRDefault="00395D6D">
      <w:pPr>
        <w:rPr>
          <w:rFonts w:asciiTheme="majorHAnsi" w:hAnsiTheme="majorHAnsi"/>
          <w:sz w:val="24"/>
          <w:szCs w:val="24"/>
        </w:rPr>
      </w:pPr>
      <w:r w:rsidRPr="00395D6D">
        <w:rPr>
          <w:rFonts w:asciiTheme="majorHAnsi" w:hAnsiTheme="majorHAnsi"/>
          <w:b/>
          <w:sz w:val="24"/>
          <w:szCs w:val="24"/>
        </w:rPr>
        <w:t>Terms/Hours:</w:t>
      </w:r>
      <w:r>
        <w:rPr>
          <w:rFonts w:asciiTheme="majorHAnsi" w:hAnsiTheme="majorHAnsi"/>
          <w:b/>
          <w:sz w:val="24"/>
          <w:szCs w:val="24"/>
        </w:rPr>
        <w:t xml:space="preserve"> </w:t>
      </w:r>
      <w:r w:rsidR="004430FC" w:rsidRPr="004430FC">
        <w:rPr>
          <w:rFonts w:asciiTheme="majorHAnsi" w:hAnsiTheme="majorHAnsi"/>
          <w:color w:val="0070C0"/>
          <w:sz w:val="24"/>
          <w:szCs w:val="24"/>
        </w:rPr>
        <w:t>Fi</w:t>
      </w:r>
      <w:r w:rsidR="004430FC">
        <w:rPr>
          <w:rFonts w:asciiTheme="majorHAnsi" w:hAnsiTheme="majorHAnsi"/>
          <w:color w:val="0070C0"/>
          <w:sz w:val="24"/>
          <w:szCs w:val="24"/>
        </w:rPr>
        <w:t>x</w:t>
      </w:r>
      <w:r w:rsidR="004430FC" w:rsidRPr="004430FC">
        <w:rPr>
          <w:rFonts w:asciiTheme="majorHAnsi" w:hAnsiTheme="majorHAnsi"/>
          <w:color w:val="0070C0"/>
          <w:sz w:val="24"/>
          <w:szCs w:val="24"/>
        </w:rPr>
        <w:t xml:space="preserve">ed Term (subject to funding) , term time only 32.5 </w:t>
      </w:r>
      <w:r w:rsidRPr="004430FC">
        <w:rPr>
          <w:rFonts w:asciiTheme="majorHAnsi" w:hAnsiTheme="majorHAnsi"/>
          <w:color w:val="0070C0"/>
          <w:sz w:val="24"/>
          <w:szCs w:val="24"/>
        </w:rPr>
        <w:t>hours per week</w:t>
      </w:r>
      <w:r w:rsidR="009E49F8" w:rsidRPr="004430FC">
        <w:rPr>
          <w:rFonts w:asciiTheme="majorHAnsi" w:hAnsiTheme="majorHAnsi"/>
          <w:color w:val="0070C0"/>
          <w:sz w:val="24"/>
          <w:szCs w:val="24"/>
        </w:rPr>
        <w:t>.</w:t>
      </w:r>
    </w:p>
    <w:p w:rsidR="00E47288" w:rsidRDefault="00FF5814">
      <w:pPr>
        <w:rPr>
          <w:rFonts w:asciiTheme="majorHAnsi" w:hAnsiTheme="majorHAnsi"/>
          <w:sz w:val="24"/>
          <w:szCs w:val="24"/>
        </w:rPr>
      </w:pPr>
      <w:r>
        <w:rPr>
          <w:rFonts w:asciiTheme="majorHAnsi" w:hAnsiTheme="majorHAnsi"/>
          <w:b/>
          <w:sz w:val="24"/>
          <w:szCs w:val="24"/>
        </w:rPr>
        <w:t>Reporting to</w:t>
      </w:r>
      <w:r>
        <w:rPr>
          <w:rFonts w:asciiTheme="majorHAnsi" w:hAnsiTheme="majorHAnsi"/>
          <w:sz w:val="24"/>
          <w:szCs w:val="24"/>
        </w:rPr>
        <w:t>:</w:t>
      </w:r>
      <w:r w:rsidRPr="004430FC">
        <w:rPr>
          <w:rFonts w:asciiTheme="majorHAnsi" w:hAnsiTheme="majorHAnsi"/>
          <w:color w:val="0070C0"/>
          <w:sz w:val="24"/>
          <w:szCs w:val="24"/>
        </w:rPr>
        <w:t xml:space="preserve"> </w:t>
      </w:r>
      <w:r w:rsidR="004430FC" w:rsidRPr="004430FC">
        <w:rPr>
          <w:rFonts w:asciiTheme="majorHAnsi" w:hAnsiTheme="majorHAnsi"/>
          <w:color w:val="0070C0"/>
          <w:sz w:val="24"/>
          <w:szCs w:val="24"/>
        </w:rPr>
        <w:t>SENDCO</w:t>
      </w:r>
      <w:r w:rsidR="00F753C7" w:rsidRPr="004430FC">
        <w:rPr>
          <w:rFonts w:asciiTheme="majorHAnsi" w:hAnsiTheme="majorHAnsi"/>
          <w:color w:val="0070C0"/>
          <w:sz w:val="24"/>
          <w:szCs w:val="24"/>
        </w:rPr>
        <w:t xml:space="preserve"> </w:t>
      </w:r>
    </w:p>
    <w:p w:rsidR="00E47288" w:rsidRDefault="00FF5814">
      <w:pPr>
        <w:rPr>
          <w:rFonts w:asciiTheme="majorHAnsi" w:hAnsiTheme="majorHAnsi"/>
          <w:sz w:val="24"/>
          <w:szCs w:val="24"/>
        </w:rPr>
      </w:pPr>
      <w:r>
        <w:rPr>
          <w:rFonts w:asciiTheme="majorHAnsi" w:hAnsiTheme="majorHAnsi"/>
          <w:sz w:val="24"/>
          <w:szCs w:val="24"/>
        </w:rPr>
        <w:t xml:space="preserve"> ____________________________________________________________________________________________________ </w:t>
      </w:r>
    </w:p>
    <w:p w:rsidR="00E47288" w:rsidRPr="00DD4262" w:rsidRDefault="00FF5814">
      <w:pPr>
        <w:rPr>
          <w:rFonts w:asciiTheme="majorHAnsi" w:hAnsiTheme="majorHAnsi"/>
          <w:b/>
        </w:rPr>
      </w:pPr>
      <w:r w:rsidRPr="00DD4262">
        <w:rPr>
          <w:rFonts w:asciiTheme="majorHAnsi" w:hAnsiTheme="majorHAnsi"/>
          <w:b/>
        </w:rPr>
        <w:t>Main purpose and object of the role:</w:t>
      </w:r>
    </w:p>
    <w:p w:rsidR="006A0F31" w:rsidRPr="006A0F31" w:rsidRDefault="006A0F31" w:rsidP="006A0F31">
      <w:pPr>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To work under the instruction &amp; guidance of the Head of Department - SENDCo to enable full access to the curriculum for the young person, to support and facilitate their learning, progress and wellbeing in the school setting. In particular they will provide support for the young person in accordance with their Education, Health and Care Plan. Responsibilities will include the support and delivery of an individually tailored educational and therapeutic program, as well as assisting the young person's daily independent living skills and personal care as required. </w:t>
      </w:r>
    </w:p>
    <w:p w:rsidR="006A0F31" w:rsidRPr="006A0F31" w:rsidRDefault="006A0F31" w:rsidP="006A0F31">
      <w:pPr>
        <w:jc w:val="both"/>
        <w:rPr>
          <w:rFonts w:asciiTheme="majorHAnsi" w:eastAsia="Candara" w:hAnsiTheme="majorHAnsi" w:cs="Candara"/>
          <w:color w:val="0070C0"/>
          <w:sz w:val="24"/>
          <w:szCs w:val="24"/>
        </w:rPr>
      </w:pPr>
      <w:r w:rsidRPr="006A0F31">
        <w:rPr>
          <w:rFonts w:asciiTheme="majorHAnsi" w:eastAsia="Candara" w:hAnsiTheme="majorHAnsi" w:cs="Candara"/>
          <w:b/>
          <w:color w:val="0070C0"/>
          <w:sz w:val="24"/>
          <w:szCs w:val="24"/>
        </w:rPr>
        <w:t>Commitment to diversity:</w:t>
      </w:r>
      <w:r>
        <w:rPr>
          <w:rFonts w:asciiTheme="majorHAnsi" w:eastAsia="Candara" w:hAnsiTheme="majorHAnsi" w:cs="Candara"/>
          <w:b/>
          <w:color w:val="0070C0"/>
          <w:sz w:val="24"/>
          <w:szCs w:val="24"/>
        </w:rPr>
        <w:t xml:space="preserve"> </w:t>
      </w:r>
      <w:r w:rsidRPr="006A0F31">
        <w:rPr>
          <w:rFonts w:asciiTheme="majorHAnsi" w:eastAsia="Candara" w:hAnsiTheme="majorHAnsi" w:cs="Candara"/>
          <w:color w:val="0070C0"/>
          <w:sz w:val="24"/>
          <w:szCs w:val="24"/>
        </w:rPr>
        <w:t xml:space="preserve">As a member of the school team, to take individual and collective professional responsibility for championing the Academy’s diversity agenda and proactively implementing initiatives which secure equality of access and outcomes. Additionally, to commit to continually developing personal understanding of diversity. </w:t>
      </w:r>
    </w:p>
    <w:p w:rsidR="00E47288" w:rsidRPr="00DD4262" w:rsidRDefault="00BB63F7">
      <w:pPr>
        <w:rPr>
          <w:rFonts w:asciiTheme="majorHAnsi" w:hAnsiTheme="majorHAnsi"/>
          <w:b/>
        </w:rPr>
      </w:pPr>
      <w:r w:rsidRPr="00DD4262">
        <w:rPr>
          <w:rFonts w:asciiTheme="majorHAnsi" w:hAnsiTheme="majorHAnsi"/>
          <w:b/>
        </w:rPr>
        <w:t xml:space="preserve">Key </w:t>
      </w:r>
      <w:r w:rsidR="00E03AC3" w:rsidRPr="00DD4262">
        <w:rPr>
          <w:rFonts w:asciiTheme="majorHAnsi" w:hAnsiTheme="majorHAnsi"/>
          <w:b/>
        </w:rPr>
        <w:t>Responsibilities</w:t>
      </w:r>
      <w:r w:rsidR="00FF5814" w:rsidRPr="00DD4262">
        <w:rPr>
          <w:rFonts w:asciiTheme="majorHAnsi" w:hAnsiTheme="majorHAnsi"/>
          <w:b/>
        </w:rPr>
        <w:t xml:space="preserve">: </w:t>
      </w:r>
    </w:p>
    <w:p w:rsidR="006A0F31" w:rsidRPr="006A0F31" w:rsidRDefault="006A0F31" w:rsidP="006A0F31">
      <w:pPr>
        <w:jc w:val="both"/>
        <w:rPr>
          <w:rFonts w:asciiTheme="majorHAnsi" w:eastAsia="Candara" w:hAnsiTheme="majorHAnsi" w:cs="Candara"/>
          <w:b/>
          <w:color w:val="0070C0"/>
          <w:sz w:val="24"/>
          <w:szCs w:val="24"/>
        </w:rPr>
      </w:pPr>
      <w:r w:rsidRPr="006A0F31">
        <w:rPr>
          <w:rFonts w:asciiTheme="majorHAnsi" w:eastAsia="Candara" w:hAnsiTheme="majorHAnsi" w:cs="Candara"/>
          <w:b/>
          <w:color w:val="0070C0"/>
          <w:sz w:val="24"/>
          <w:szCs w:val="24"/>
        </w:rPr>
        <w:t>Support for the specific Young Person:</w:t>
      </w:r>
    </w:p>
    <w:p w:rsidR="006A0F31" w:rsidRPr="006A0F31" w:rsidRDefault="006A0F31" w:rsidP="006A0F31">
      <w:pPr>
        <w:numPr>
          <w:ilvl w:val="0"/>
          <w:numId w:val="4"/>
        </w:numPr>
        <w:spacing w:after="0" w:line="240" w:lineRule="auto"/>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Enable access to KS3 into KS4 curriculum and to be able to confidently work both inside and outside of the classroom setting, where required. </w:t>
      </w:r>
    </w:p>
    <w:p w:rsidR="006A0F31" w:rsidRPr="006A0F31" w:rsidRDefault="006A0F31" w:rsidP="006A0F31">
      <w:pPr>
        <w:numPr>
          <w:ilvl w:val="0"/>
          <w:numId w:val="4"/>
        </w:numPr>
        <w:spacing w:after="0" w:line="240" w:lineRule="auto"/>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Maintain independence and positive wellbeing </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Provide emotional, empathetic and  practical support as physical needs change</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Work alongside the SENDCo and external agencies to implement specific and tailored therapy programmes</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To modify activities to ensure young person’s success and independence, including the physical curriculum and with personal care and specific needs.</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Assist with the development and implementation of EHCP and Personal Care programmes</w:t>
      </w:r>
    </w:p>
    <w:p w:rsidR="006A0F31" w:rsidRPr="006A0F31" w:rsidRDefault="006A0F31" w:rsidP="006A0F31">
      <w:pPr>
        <w:ind w:left="720"/>
        <w:jc w:val="both"/>
        <w:rPr>
          <w:rFonts w:asciiTheme="majorHAnsi" w:eastAsia="Candara" w:hAnsiTheme="majorHAnsi" w:cs="Candara"/>
          <w:color w:val="0070C0"/>
          <w:sz w:val="24"/>
          <w:szCs w:val="24"/>
        </w:rPr>
      </w:pPr>
    </w:p>
    <w:p w:rsidR="006A0F31" w:rsidRPr="006A0F31" w:rsidRDefault="006A0F31" w:rsidP="006A0F31">
      <w:pPr>
        <w:ind w:left="720"/>
        <w:jc w:val="both"/>
        <w:rPr>
          <w:rFonts w:asciiTheme="majorHAnsi" w:eastAsia="Candara" w:hAnsiTheme="majorHAnsi" w:cs="Candara"/>
          <w:b/>
          <w:color w:val="0070C0"/>
          <w:sz w:val="24"/>
          <w:szCs w:val="24"/>
        </w:rPr>
      </w:pPr>
    </w:p>
    <w:p w:rsidR="006A0F31" w:rsidRPr="006A0F31" w:rsidRDefault="006A0F31" w:rsidP="006A0F31">
      <w:pPr>
        <w:jc w:val="both"/>
        <w:rPr>
          <w:rFonts w:asciiTheme="majorHAnsi" w:eastAsia="Candara" w:hAnsiTheme="majorHAnsi" w:cs="Candara"/>
          <w:b/>
          <w:color w:val="0070C0"/>
          <w:sz w:val="24"/>
          <w:szCs w:val="24"/>
        </w:rPr>
      </w:pPr>
      <w:r w:rsidRPr="006A0F31">
        <w:rPr>
          <w:rFonts w:asciiTheme="majorHAnsi" w:eastAsia="Candara" w:hAnsiTheme="majorHAnsi" w:cs="Candara"/>
          <w:b/>
          <w:color w:val="0070C0"/>
          <w:sz w:val="24"/>
          <w:szCs w:val="24"/>
        </w:rPr>
        <w:lastRenderedPageBreak/>
        <w:t>Overall role and responsibilities:</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Safeguarding of all young person and young people.</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Supervise and provide support for students with special needs, ensuring their safety and access to learning activities</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Establish constructive relationships with students, knowing and supporting their individual needs and interact with them according to individual needs</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Promote the inclusion and acceptance of all students</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Encourage students to interact with others and engage in activities led by the teacher</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Set challenging and demanding expectations and promote self-esteem and independence</w:t>
      </w:r>
    </w:p>
    <w:p w:rsidR="006A0F31" w:rsidRPr="006A0F31" w:rsidRDefault="006A0F31" w:rsidP="006A0F31">
      <w:pPr>
        <w:numPr>
          <w:ilvl w:val="0"/>
          <w:numId w:val="4"/>
        </w:numPr>
        <w:spacing w:after="0" w:line="240" w:lineRule="auto"/>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Provide feedback to students in relation to progress and achievement under guidance of the teacher</w:t>
      </w:r>
    </w:p>
    <w:p w:rsidR="006A0F31" w:rsidRDefault="006A0F31" w:rsidP="006A0F31">
      <w:pPr>
        <w:jc w:val="both"/>
        <w:rPr>
          <w:rFonts w:asciiTheme="majorHAnsi" w:eastAsia="Candara" w:hAnsiTheme="majorHAnsi" w:cs="Candara"/>
          <w:b/>
          <w:color w:val="0070C0"/>
          <w:sz w:val="24"/>
          <w:szCs w:val="24"/>
        </w:rPr>
      </w:pPr>
    </w:p>
    <w:p w:rsidR="006A0F31" w:rsidRPr="006A0F31" w:rsidRDefault="006A0F31" w:rsidP="006A0F31">
      <w:pPr>
        <w:jc w:val="both"/>
        <w:rPr>
          <w:rFonts w:asciiTheme="majorHAnsi" w:eastAsia="Candara" w:hAnsiTheme="majorHAnsi" w:cs="Candara"/>
          <w:b/>
          <w:color w:val="0070C0"/>
          <w:sz w:val="24"/>
          <w:szCs w:val="24"/>
        </w:rPr>
      </w:pPr>
      <w:r w:rsidRPr="006A0F31">
        <w:rPr>
          <w:rFonts w:asciiTheme="majorHAnsi" w:eastAsia="Candara" w:hAnsiTheme="majorHAnsi" w:cs="Candara"/>
          <w:b/>
          <w:color w:val="0070C0"/>
          <w:sz w:val="24"/>
          <w:szCs w:val="24"/>
        </w:rPr>
        <w:t>Support for the Teacher</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Create and maintain a purposeful, orderly and supportive environment, in accordance with lesson plans </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Use strategies, in liaison with the teacher, to support students to achieve learning goals</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Assist with the planning of learning activities</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Monitor students’ responses to learning activities and accurately record achievement/progress as directed</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Provide detailed and regular feedback to teachers on students’ achievement, progress, problems etc.</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Promote good student behaviour, dealing promptly with conflict and incidents in line with established policy and encourage students to take responsibility for their own behaviour</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Establish constructive relationships with parents/carers</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Support with the administration and invigilation of tests and exams </w:t>
      </w:r>
    </w:p>
    <w:p w:rsidR="006A0F31" w:rsidRPr="006A0F31" w:rsidRDefault="006A0F31" w:rsidP="006A0F31">
      <w:pPr>
        <w:pStyle w:val="ListParagraph"/>
        <w:numPr>
          <w:ilvl w:val="0"/>
          <w:numId w:val="3"/>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Working under the guidance of SENDco, liaise with teaching staff to collate, implement and students individual targets maintain action plans</w:t>
      </w:r>
    </w:p>
    <w:p w:rsidR="006A0F31" w:rsidRPr="006A0F31" w:rsidRDefault="006A0F31" w:rsidP="006A0F31">
      <w:pPr>
        <w:jc w:val="both"/>
        <w:rPr>
          <w:rFonts w:asciiTheme="majorHAnsi" w:eastAsia="Candara" w:hAnsiTheme="majorHAnsi" w:cs="Candara"/>
          <w:b/>
          <w:color w:val="0070C0"/>
          <w:sz w:val="24"/>
          <w:szCs w:val="24"/>
        </w:rPr>
      </w:pPr>
      <w:r w:rsidRPr="006A0F31">
        <w:rPr>
          <w:rFonts w:asciiTheme="majorHAnsi" w:eastAsia="Candara" w:hAnsiTheme="majorHAnsi" w:cs="Candara"/>
          <w:b/>
          <w:color w:val="0070C0"/>
          <w:sz w:val="24"/>
          <w:szCs w:val="24"/>
        </w:rPr>
        <w:t>Support for the Curriculum</w:t>
      </w:r>
    </w:p>
    <w:p w:rsidR="006A0F31" w:rsidRPr="006A0F31" w:rsidRDefault="006A0F31" w:rsidP="006A0F31">
      <w:pPr>
        <w:pStyle w:val="ListParagraph"/>
        <w:numPr>
          <w:ilvl w:val="0"/>
          <w:numId w:val="5"/>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Undertake structured and agreed learning activities/teaching programmes, adjusting activities according to student responses</w:t>
      </w:r>
    </w:p>
    <w:p w:rsidR="006A0F31" w:rsidRPr="006A0F31" w:rsidRDefault="006A0F31" w:rsidP="006A0F31">
      <w:pPr>
        <w:pStyle w:val="ListParagraph"/>
        <w:numPr>
          <w:ilvl w:val="0"/>
          <w:numId w:val="5"/>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Undertake programmes linked to local and national learning strategies e.g. literacy, numeracy, KS3, early years, recording achievement and progress and feeding back to the teacher</w:t>
      </w:r>
    </w:p>
    <w:p w:rsidR="006A0F31" w:rsidRPr="006A0F31" w:rsidRDefault="006A0F31" w:rsidP="006A0F31">
      <w:pPr>
        <w:pStyle w:val="ListParagraph"/>
        <w:numPr>
          <w:ilvl w:val="0"/>
          <w:numId w:val="5"/>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Support the use of ICT in learning activities and develop students’ competence and independence in its use</w:t>
      </w:r>
    </w:p>
    <w:p w:rsidR="006A0F31" w:rsidRPr="006A0F31" w:rsidRDefault="006A0F31" w:rsidP="006A0F31">
      <w:pPr>
        <w:pStyle w:val="ListParagraph"/>
        <w:numPr>
          <w:ilvl w:val="0"/>
          <w:numId w:val="5"/>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lastRenderedPageBreak/>
        <w:t>Prepare, maintain and use equipment/resources required to meet the lesson plans/relevant learning activity and assist students in their use</w:t>
      </w:r>
    </w:p>
    <w:p w:rsidR="006A0F31" w:rsidRPr="006A0F31" w:rsidRDefault="006A0F31" w:rsidP="006A0F31">
      <w:pPr>
        <w:jc w:val="both"/>
        <w:rPr>
          <w:rFonts w:asciiTheme="majorHAnsi" w:eastAsia="Candara" w:hAnsiTheme="majorHAnsi" w:cs="Candara"/>
          <w:color w:val="0070C0"/>
          <w:sz w:val="24"/>
          <w:szCs w:val="24"/>
        </w:rPr>
      </w:pPr>
    </w:p>
    <w:p w:rsidR="006A0F31" w:rsidRPr="006A0F31" w:rsidRDefault="006A0F31" w:rsidP="006A0F31">
      <w:pPr>
        <w:jc w:val="both"/>
        <w:rPr>
          <w:rFonts w:asciiTheme="majorHAnsi" w:eastAsia="Candara" w:hAnsiTheme="majorHAnsi" w:cs="Candara"/>
          <w:b/>
          <w:color w:val="0070C0"/>
          <w:sz w:val="24"/>
          <w:szCs w:val="24"/>
        </w:rPr>
      </w:pPr>
      <w:r w:rsidRPr="006A0F31">
        <w:rPr>
          <w:rFonts w:asciiTheme="majorHAnsi" w:eastAsia="Candara" w:hAnsiTheme="majorHAnsi" w:cs="Candara"/>
          <w:b/>
          <w:color w:val="0070C0"/>
          <w:sz w:val="24"/>
          <w:szCs w:val="24"/>
        </w:rPr>
        <w:t>Support for the School</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Be aware of and comply with the policies and procedures relating to young person protection, health, safety and security, confidentiality and data protection, reporting all concerns to an appropriate person</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Be aware of and support difference and ensure all students have equal access to opportunities to learn and develop</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Contribute to the overall ethos/work/aims of the school</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Appreciate and support the role of other professionals</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Attend and participate in relevant meetings as required, within normal contractual hours</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Participate in training and other learning activities and performance development as required</w:t>
      </w:r>
    </w:p>
    <w:p w:rsidR="006A0F31"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Assist with the supervision of students out of lesson times, including before and after school and at lunchtime</w:t>
      </w:r>
    </w:p>
    <w:p w:rsidR="005F0ADD" w:rsidRPr="006A0F31" w:rsidRDefault="006A0F31" w:rsidP="006A0F31">
      <w:pPr>
        <w:pStyle w:val="ListParagraph"/>
        <w:numPr>
          <w:ilvl w:val="0"/>
          <w:numId w:val="6"/>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Accompany teaching staff and students on visits, trips and out of school activities as required and take responsibility for a group under the supervision of the teacher</w:t>
      </w:r>
    </w:p>
    <w:p w:rsidR="00E03AC3" w:rsidRPr="00DD4262" w:rsidRDefault="00E03AC3">
      <w:pPr>
        <w:rPr>
          <w:rFonts w:asciiTheme="majorHAnsi" w:hAnsiTheme="majorHAnsi"/>
        </w:rPr>
      </w:pPr>
      <w:r w:rsidRPr="00DD4262">
        <w:rPr>
          <w:rFonts w:asciiTheme="majorHAnsi" w:hAnsiTheme="majorHAnsi"/>
        </w:rPr>
        <w:t xml:space="preserve">To </w:t>
      </w:r>
      <w:r w:rsidR="005F0ADD" w:rsidRPr="00DD4262">
        <w:rPr>
          <w:rFonts w:asciiTheme="majorHAnsi" w:hAnsiTheme="majorHAnsi"/>
        </w:rPr>
        <w:t>carry out any additional duties as reasonably requested by Headteacher</w:t>
      </w:r>
    </w:p>
    <w:p w:rsidR="001F120A" w:rsidRPr="00DD4262" w:rsidRDefault="00BB63F7">
      <w:pPr>
        <w:rPr>
          <w:rFonts w:asciiTheme="majorHAnsi" w:hAnsiTheme="majorHAnsi"/>
          <w:b/>
        </w:rPr>
      </w:pPr>
      <w:r w:rsidRPr="00DD4262">
        <w:rPr>
          <w:rFonts w:asciiTheme="majorHAnsi" w:hAnsiTheme="majorHAnsi"/>
          <w:b/>
        </w:rPr>
        <w:t>Knowledge Skills and Experience:</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An empathetic understanding and commitment to the needs of students with special educational needs</w:t>
      </w:r>
      <w:r w:rsidR="001C224B">
        <w:rPr>
          <w:rFonts w:asciiTheme="majorHAnsi" w:eastAsia="Candara" w:hAnsiTheme="majorHAnsi" w:cs="Candara"/>
          <w:color w:val="0070C0"/>
          <w:sz w:val="24"/>
          <w:szCs w:val="24"/>
        </w:rPr>
        <w:t>, under the physical and sensory area of need</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Effective use of ICT to support learning</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Use of other supporting equipment &amp; technology </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Basic understanding of young person development and learning</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Ability to self-evaluate learning needs and actively seek learning opportunities</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 xml:space="preserve">Ability to relate well to young person and adults including close liaison with parents </w:t>
      </w:r>
    </w:p>
    <w:p w:rsidR="006A0F31" w:rsidRP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Work constructively as part of a team, understanding classroom roles and responsibilities and your own position within these</w:t>
      </w:r>
    </w:p>
    <w:p w:rsidR="006A0F31" w:rsidRDefault="006A0F31" w:rsidP="006A0F31">
      <w:pPr>
        <w:pStyle w:val="ListParagraph"/>
        <w:numPr>
          <w:ilvl w:val="0"/>
          <w:numId w:val="7"/>
        </w:numPr>
        <w:jc w:val="both"/>
        <w:rPr>
          <w:rFonts w:asciiTheme="majorHAnsi" w:eastAsia="Candara" w:hAnsiTheme="majorHAnsi" w:cs="Candara"/>
          <w:color w:val="0070C0"/>
          <w:sz w:val="24"/>
          <w:szCs w:val="24"/>
        </w:rPr>
      </w:pPr>
      <w:r w:rsidRPr="006A0F31">
        <w:rPr>
          <w:rFonts w:asciiTheme="majorHAnsi" w:eastAsia="Candara" w:hAnsiTheme="majorHAnsi" w:cs="Candara"/>
          <w:color w:val="0070C0"/>
          <w:sz w:val="24"/>
          <w:szCs w:val="24"/>
        </w:rPr>
        <w:t>Working with or caring for young people of relevant age is required.</w:t>
      </w:r>
    </w:p>
    <w:p w:rsidR="009161D4" w:rsidRPr="006A0F31" w:rsidRDefault="009161D4" w:rsidP="006A0F31">
      <w:pPr>
        <w:pStyle w:val="ListParagraph"/>
        <w:numPr>
          <w:ilvl w:val="0"/>
          <w:numId w:val="7"/>
        </w:numPr>
        <w:jc w:val="both"/>
        <w:rPr>
          <w:rFonts w:asciiTheme="majorHAnsi" w:eastAsia="Candara" w:hAnsiTheme="majorHAnsi" w:cs="Candara"/>
          <w:color w:val="0070C0"/>
          <w:sz w:val="24"/>
          <w:szCs w:val="24"/>
        </w:rPr>
      </w:pPr>
      <w:r>
        <w:rPr>
          <w:rFonts w:asciiTheme="majorHAnsi" w:eastAsia="Candara" w:hAnsiTheme="majorHAnsi" w:cs="Candara"/>
          <w:color w:val="0070C0"/>
          <w:sz w:val="24"/>
          <w:szCs w:val="24"/>
        </w:rPr>
        <w:t>A confident swimmer</w:t>
      </w:r>
    </w:p>
    <w:p w:rsidR="00484B43" w:rsidRPr="00DD4262" w:rsidRDefault="00484B43">
      <w:pPr>
        <w:rPr>
          <w:rFonts w:asciiTheme="majorHAnsi" w:hAnsiTheme="majorHAnsi"/>
        </w:rPr>
      </w:pPr>
    </w:p>
    <w:p w:rsidR="001F120A" w:rsidRPr="00DD4262" w:rsidRDefault="001F120A">
      <w:pPr>
        <w:rPr>
          <w:rFonts w:asciiTheme="majorHAnsi" w:hAnsiTheme="majorHAnsi"/>
          <w:b/>
        </w:rPr>
      </w:pPr>
      <w:r w:rsidRPr="00DD4262">
        <w:rPr>
          <w:rFonts w:asciiTheme="majorHAnsi" w:hAnsiTheme="majorHAnsi"/>
          <w:b/>
        </w:rPr>
        <w:t>Qualifications:</w:t>
      </w:r>
    </w:p>
    <w:p w:rsidR="00F74B25" w:rsidRDefault="00F74B25" w:rsidP="006A0F31">
      <w:pPr>
        <w:jc w:val="both"/>
        <w:rPr>
          <w:rFonts w:asciiTheme="majorHAnsi" w:eastAsia="Candara" w:hAnsiTheme="majorHAnsi" w:cs="Candara"/>
          <w:color w:val="0070C0"/>
          <w:sz w:val="24"/>
          <w:szCs w:val="24"/>
        </w:rPr>
      </w:pPr>
      <w:r>
        <w:rPr>
          <w:rFonts w:asciiTheme="majorHAnsi" w:eastAsia="Candara" w:hAnsiTheme="majorHAnsi" w:cs="Candara"/>
          <w:color w:val="0070C0"/>
          <w:sz w:val="24"/>
          <w:szCs w:val="24"/>
        </w:rPr>
        <w:t>Level 3 TA qualification or e</w:t>
      </w:r>
      <w:bookmarkStart w:id="0" w:name="_GoBack"/>
      <w:bookmarkEnd w:id="0"/>
      <w:r>
        <w:rPr>
          <w:rFonts w:asciiTheme="majorHAnsi" w:eastAsia="Candara" w:hAnsiTheme="majorHAnsi" w:cs="Candara"/>
          <w:color w:val="0070C0"/>
          <w:sz w:val="24"/>
          <w:szCs w:val="24"/>
        </w:rPr>
        <w:t>quivalent</w:t>
      </w:r>
    </w:p>
    <w:p w:rsidR="006A0F31" w:rsidRDefault="00F74B25" w:rsidP="006A0F31">
      <w:pPr>
        <w:jc w:val="both"/>
        <w:rPr>
          <w:rFonts w:asciiTheme="majorHAnsi" w:eastAsia="Candara" w:hAnsiTheme="majorHAnsi" w:cs="Candara"/>
          <w:color w:val="0070C0"/>
          <w:sz w:val="24"/>
          <w:szCs w:val="24"/>
        </w:rPr>
      </w:pPr>
      <w:r>
        <w:rPr>
          <w:rFonts w:asciiTheme="majorHAnsi" w:eastAsia="Candara" w:hAnsiTheme="majorHAnsi" w:cs="Candara"/>
          <w:color w:val="0070C0"/>
          <w:sz w:val="24"/>
          <w:szCs w:val="24"/>
        </w:rPr>
        <w:t>C</w:t>
      </w:r>
      <w:r w:rsidR="006A0F31" w:rsidRPr="006A0F31">
        <w:rPr>
          <w:rFonts w:asciiTheme="majorHAnsi" w:eastAsia="Candara" w:hAnsiTheme="majorHAnsi" w:cs="Candara"/>
          <w:color w:val="0070C0"/>
          <w:sz w:val="24"/>
          <w:szCs w:val="24"/>
        </w:rPr>
        <w:t>ompetent ICT skills</w:t>
      </w:r>
    </w:p>
    <w:p w:rsidR="009161D4" w:rsidRPr="006A0F31" w:rsidRDefault="009161D4" w:rsidP="006A0F31">
      <w:pPr>
        <w:jc w:val="both"/>
        <w:rPr>
          <w:rFonts w:asciiTheme="majorHAnsi" w:eastAsia="Candara" w:hAnsiTheme="majorHAnsi" w:cs="Candara"/>
          <w:color w:val="0070C0"/>
          <w:sz w:val="24"/>
          <w:szCs w:val="24"/>
        </w:rPr>
      </w:pPr>
      <w:r>
        <w:rPr>
          <w:rFonts w:asciiTheme="majorHAnsi" w:eastAsia="Candara" w:hAnsiTheme="majorHAnsi" w:cs="Candara"/>
          <w:color w:val="0070C0"/>
          <w:sz w:val="24"/>
          <w:szCs w:val="24"/>
        </w:rPr>
        <w:lastRenderedPageBreak/>
        <w:t>Lifeguard train</w:t>
      </w:r>
      <w:r w:rsidR="00F74B25">
        <w:rPr>
          <w:rFonts w:asciiTheme="majorHAnsi" w:eastAsia="Candara" w:hAnsiTheme="majorHAnsi" w:cs="Candara"/>
          <w:color w:val="0070C0"/>
          <w:sz w:val="24"/>
          <w:szCs w:val="24"/>
        </w:rPr>
        <w:t>ed</w:t>
      </w:r>
      <w:r>
        <w:rPr>
          <w:rFonts w:asciiTheme="majorHAnsi" w:eastAsia="Candara" w:hAnsiTheme="majorHAnsi" w:cs="Candara"/>
          <w:color w:val="0070C0"/>
          <w:sz w:val="24"/>
          <w:szCs w:val="24"/>
        </w:rPr>
        <w:t xml:space="preserve"> or willingness to undertake</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All posts at the school are subject to a 6 month probationary period.  Confirmation of the position is subject to satisfactory completion of this period.</w:t>
      </w:r>
    </w:p>
    <w:p w:rsidR="003323F4" w:rsidRDefault="003323F4" w:rsidP="003323F4">
      <w:pPr>
        <w:spacing w:after="240"/>
        <w:rPr>
          <w:rFonts w:ascii="Calibri" w:eastAsia="Calibri" w:hAnsi="Calibri" w:cs="Calibri"/>
          <w:sz w:val="24"/>
          <w:szCs w:val="24"/>
        </w:rPr>
      </w:pPr>
    </w:p>
    <w:p w:rsidR="003323F4" w:rsidRDefault="003323F4" w:rsidP="003323F4">
      <w:pPr>
        <w:spacing w:after="240"/>
        <w:rPr>
          <w:rFonts w:ascii="Calibri" w:eastAsia="Calibri" w:hAnsi="Calibri" w:cs="Calibri"/>
          <w:sz w:val="24"/>
          <w:szCs w:val="24"/>
        </w:rPr>
      </w:pPr>
      <w:r>
        <w:rPr>
          <w:rFonts w:ascii="Calibri" w:eastAsia="Calibri" w:hAnsi="Calibri" w:cs="Calibri"/>
          <w:sz w:val="24"/>
          <w:szCs w:val="24"/>
        </w:rPr>
        <w:t>Signed…………………………………………</w:t>
      </w:r>
    </w:p>
    <w:p w:rsidR="003323F4" w:rsidRDefault="003323F4" w:rsidP="003323F4">
      <w:pPr>
        <w:spacing w:after="240"/>
        <w:rPr>
          <w:rFonts w:cstheme="minorHAnsi"/>
          <w:color w:val="0070C0"/>
          <w:sz w:val="24"/>
          <w:szCs w:val="24"/>
        </w:rPr>
      </w:pPr>
      <w:r>
        <w:rPr>
          <w:rFonts w:ascii="Calibri" w:eastAsia="Calibri" w:hAnsi="Calibri" w:cs="Calibri"/>
          <w:sz w:val="24"/>
          <w:szCs w:val="24"/>
        </w:rPr>
        <w:t>Dated……………………………………..</w:t>
      </w:r>
    </w:p>
    <w:p w:rsidR="00CA222F" w:rsidRPr="00DD4262" w:rsidRDefault="00CA222F" w:rsidP="00CA1CF7">
      <w:pPr>
        <w:rPr>
          <w:rFonts w:asciiTheme="majorHAnsi" w:hAnsiTheme="majorHAnsi"/>
        </w:rPr>
      </w:pPr>
    </w:p>
    <w:sectPr w:rsidR="00CA222F" w:rsidRPr="00DD4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600"/>
    <w:multiLevelType w:val="multilevel"/>
    <w:tmpl w:val="1C345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E73C85"/>
    <w:multiLevelType w:val="multilevel"/>
    <w:tmpl w:val="ED8E0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851C46"/>
    <w:multiLevelType w:val="hybridMultilevel"/>
    <w:tmpl w:val="E02A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B700A"/>
    <w:multiLevelType w:val="hybridMultilevel"/>
    <w:tmpl w:val="F52E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2306D"/>
    <w:multiLevelType w:val="hybridMultilevel"/>
    <w:tmpl w:val="1DC4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20E43"/>
    <w:multiLevelType w:val="hybridMultilevel"/>
    <w:tmpl w:val="9DBC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C6003"/>
    <w:multiLevelType w:val="hybridMultilevel"/>
    <w:tmpl w:val="ED7A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103FDB"/>
    <w:rsid w:val="001C224B"/>
    <w:rsid w:val="001F120A"/>
    <w:rsid w:val="002A54E1"/>
    <w:rsid w:val="003323F4"/>
    <w:rsid w:val="00395D6D"/>
    <w:rsid w:val="003B296E"/>
    <w:rsid w:val="004430FC"/>
    <w:rsid w:val="00445116"/>
    <w:rsid w:val="00484B43"/>
    <w:rsid w:val="00517322"/>
    <w:rsid w:val="005F0ADD"/>
    <w:rsid w:val="00622AC8"/>
    <w:rsid w:val="006A0F31"/>
    <w:rsid w:val="006C4AAC"/>
    <w:rsid w:val="00901097"/>
    <w:rsid w:val="009161D4"/>
    <w:rsid w:val="00996568"/>
    <w:rsid w:val="009E49F8"/>
    <w:rsid w:val="00A5500C"/>
    <w:rsid w:val="00BB63F7"/>
    <w:rsid w:val="00BF38C0"/>
    <w:rsid w:val="00CA1CF7"/>
    <w:rsid w:val="00CA222F"/>
    <w:rsid w:val="00DC6328"/>
    <w:rsid w:val="00DD4262"/>
    <w:rsid w:val="00E03AC3"/>
    <w:rsid w:val="00E235B7"/>
    <w:rsid w:val="00E47288"/>
    <w:rsid w:val="00F723EE"/>
    <w:rsid w:val="00F74B25"/>
    <w:rsid w:val="00F753C7"/>
    <w:rsid w:val="00F8586E"/>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A923"/>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6A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5</cp:revision>
  <cp:lastPrinted>2023-07-17T10:37:00Z</cp:lastPrinted>
  <dcterms:created xsi:type="dcterms:W3CDTF">2023-07-10T15:59:00Z</dcterms:created>
  <dcterms:modified xsi:type="dcterms:W3CDTF">2023-07-17T11:03:00Z</dcterms:modified>
</cp:coreProperties>
</file>