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Arial" w:cs="Arial" w:eastAsia="Arial" w:hAnsi="Arial"/>
          <w:b w:val="0"/>
          <w:color w:val="0000ff"/>
          <w:sz w:val="36"/>
          <w:szCs w:val="36"/>
          <w:u w:val="single"/>
        </w:rPr>
      </w:pPr>
      <w:r w:rsidDel="00000000" w:rsidR="00000000" w:rsidRPr="00000000">
        <w:rPr>
          <w:rFonts w:ascii="Arial" w:cs="Arial" w:eastAsia="Arial" w:hAnsi="Arial"/>
          <w:sz w:val="36"/>
          <w:szCs w:val="36"/>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3214370</wp:posOffset>
            </wp:positionH>
            <wp:positionV relativeFrom="paragraph">
              <wp:posOffset>323850</wp:posOffset>
            </wp:positionV>
            <wp:extent cx="3206115" cy="899795"/>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06115"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85726</wp:posOffset>
            </wp:positionH>
            <wp:positionV relativeFrom="paragraph">
              <wp:posOffset>535305</wp:posOffset>
            </wp:positionV>
            <wp:extent cx="3063240" cy="685800"/>
            <wp:effectExtent b="0" l="0" r="0" t="0"/>
            <wp:wrapNone/>
            <wp:docPr descr="C:\Users\thigginson.GREENSWARD\Downloads\Greensward New Logo.png" id="2" name="image1.png"/>
            <a:graphic>
              <a:graphicData uri="http://schemas.openxmlformats.org/drawingml/2006/picture">
                <pic:pic>
                  <pic:nvPicPr>
                    <pic:cNvPr descr="C:\Users\thigginson.GREENSWARD\Downloads\Greensward New Logo.png" id="0" name="image1.png"/>
                    <pic:cNvPicPr preferRelativeResize="0"/>
                  </pic:nvPicPr>
                  <pic:blipFill>
                    <a:blip r:embed="rId7"/>
                    <a:srcRect b="0" l="0" r="0" t="0"/>
                    <a:stretch>
                      <a:fillRect/>
                    </a:stretch>
                  </pic:blipFill>
                  <pic:spPr>
                    <a:xfrm>
                      <a:off x="0" y="0"/>
                      <a:ext cx="3063240" cy="685800"/>
                    </a:xfrm>
                    <a:prstGeom prst="rect"/>
                    <a:ln/>
                  </pic:spPr>
                </pic:pic>
              </a:graphicData>
            </a:graphic>
          </wp:anchor>
        </w:drawing>
      </w:r>
    </w:p>
    <w:p w:rsidR="00000000" w:rsidDel="00000000" w:rsidP="00000000" w:rsidRDefault="00000000" w:rsidRPr="00000000" w14:paraId="00000002">
      <w:pPr>
        <w:pStyle w:val="Heading1"/>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Academies Enterprise Trust</w:t>
      </w:r>
    </w:p>
    <w:p w:rsidR="00000000" w:rsidDel="00000000" w:rsidP="00000000" w:rsidRDefault="00000000" w:rsidRPr="00000000" w14:paraId="0000000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w:t>
        <w:tab/>
        <w:tab/>
        <w:tab/>
        <w:t xml:space="preserve">Teacher of Modern Foreign Languages French and/or Spanish</w:t>
      </w: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ab/>
        <w:tab/>
        <w:t xml:space="preserve">Greensward Academy</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Hours of work:</w:t>
        <w:tab/>
        <w:t xml:space="preserve"> </w:t>
        <w:tab/>
        <w:tab/>
        <w:t xml:space="preserve">32.5</w:t>
      </w: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tab/>
        <w:t xml:space="preserve">Assistant Head French and/or Spanish</w:t>
        <w:tab/>
      </w:r>
      <w:r w:rsidDel="00000000" w:rsidR="00000000" w:rsidRPr="00000000">
        <w:rPr>
          <w:rtl w:val="0"/>
        </w:rPr>
      </w:r>
    </w:p>
    <w:p w:rsidR="00000000" w:rsidDel="00000000" w:rsidP="00000000" w:rsidRDefault="00000000" w:rsidRPr="00000000" w14:paraId="0000000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tbl>
      <w:tblPr>
        <w:tblStyle w:val="Table1"/>
        <w:tblW w:w="9678.0" w:type="dxa"/>
        <w:jc w:val="left"/>
        <w:tblInd w:w="0.0" w:type="dxa"/>
        <w:tblLayout w:type="fixed"/>
        <w:tblLook w:val="0000"/>
      </w:tblPr>
      <w:tblGrid>
        <w:gridCol w:w="9678"/>
        <w:tblGridChange w:id="0">
          <w:tblGrid>
            <w:gridCol w:w="9678"/>
          </w:tblGrid>
        </w:tblGridChange>
      </w:tblGrid>
      <w:tr>
        <w:tc>
          <w:tcPr/>
          <w:p w:rsidR="00000000" w:rsidDel="00000000" w:rsidP="00000000" w:rsidRDefault="00000000" w:rsidRPr="00000000" w14:paraId="00000011">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To implement and deliver an appropriately broad, balanced, relevant and differentiated curriculum for students and to support a designated curriculum area as appropriate.  </w:t>
            </w:r>
          </w:p>
          <w:p w:rsidR="00000000" w:rsidDel="00000000" w:rsidP="00000000" w:rsidRDefault="00000000" w:rsidRPr="00000000" w14:paraId="00000012">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To monitor and support the overall progress and development of students as a Teacher and Form Tutor.  </w:t>
            </w:r>
          </w:p>
        </w:tc>
      </w:tr>
      <w:tr>
        <w:tc>
          <w:tcPr/>
          <w:p w:rsidR="00000000" w:rsidDel="00000000" w:rsidP="00000000" w:rsidRDefault="00000000" w:rsidRPr="00000000" w14:paraId="00000013">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To facilitate and encourage a learning experience which provides students with the opportunity to achieve their individual potential. </w:t>
            </w:r>
          </w:p>
        </w:tc>
      </w:tr>
      <w:tr>
        <w:tc>
          <w:tcPr/>
          <w:p w:rsidR="00000000" w:rsidDel="00000000" w:rsidP="00000000" w:rsidRDefault="00000000" w:rsidRPr="00000000" w14:paraId="00000014">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To contribute to raising standards of student attainment. </w:t>
            </w:r>
          </w:p>
        </w:tc>
      </w:tr>
      <w:tr>
        <w:tc>
          <w:tcPr/>
          <w:p w:rsidR="00000000" w:rsidDel="00000000" w:rsidP="00000000" w:rsidRDefault="00000000" w:rsidRPr="00000000" w14:paraId="00000015">
            <w:pPr>
              <w:numPr>
                <w:ilvl w:val="0"/>
                <w:numId w:val="1"/>
              </w:numPr>
              <w:ind w:left="360" w:hanging="360"/>
              <w:jc w:val="both"/>
              <w:rPr>
                <w:sz w:val="20"/>
                <w:szCs w:val="20"/>
              </w:rPr>
            </w:pPr>
            <w:r w:rsidDel="00000000" w:rsidR="00000000" w:rsidRPr="00000000">
              <w:rPr>
                <w:rFonts w:ascii="Arial" w:cs="Arial" w:eastAsia="Arial" w:hAnsi="Arial"/>
                <w:sz w:val="20"/>
                <w:szCs w:val="20"/>
                <w:rtl w:val="0"/>
              </w:rPr>
              <w:t xml:space="preserve">To share and support the Academy’s responsibility to provide and monitor opportunities for personal and academic growth.  </w:t>
            </w:r>
          </w:p>
        </w:tc>
      </w:tr>
    </w:tbl>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8">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9">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1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Operational/Strategic Planning </w:t>
      </w:r>
    </w:p>
    <w:tbl>
      <w:tblPr>
        <w:tblStyle w:val="Table2"/>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in the development of appropriate syllabuses, resources, schemes of work, marking policies and teaching strategies.</w:t>
            </w:r>
          </w:p>
        </w:tc>
      </w:tr>
      <w:tr>
        <w:tc>
          <w:tcPr/>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development plan and its implementation.</w:t>
            </w:r>
          </w:p>
        </w:tc>
      </w:tr>
      <w:tr>
        <w:tc>
          <w:tcPr/>
          <w:p w:rsidR="00000000" w:rsidDel="00000000" w:rsidP="00000000" w:rsidRDefault="00000000" w:rsidRPr="00000000" w14:paraId="00000021">
            <w:pP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plan and prepare courses and lessons.</w:t>
            </w:r>
          </w:p>
        </w:tc>
      </w:tr>
      <w:tr>
        <w:tc>
          <w:tcPr/>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whole Academy’s planning activities.</w:t>
            </w:r>
          </w:p>
        </w:tc>
      </w:tr>
      <w:tr>
        <w:tc>
          <w:tcPr/>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follow the Academy policies and procedures e.g. Equal Opportunities, H&amp;S, COSHH, etc.  </w:t>
            </w:r>
          </w:p>
        </w:tc>
      </w:tr>
    </w:tbl>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Curriculum Provision </w:t>
      </w:r>
    </w:p>
    <w:tbl>
      <w:tblPr>
        <w:tblStyle w:val="Table3"/>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p w:rsidR="00000000" w:rsidDel="00000000" w:rsidP="00000000" w:rsidRDefault="00000000" w:rsidRPr="00000000" w14:paraId="0000002A">
            <w:pPr>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the delivery of an appropriate, comprehensive, high-quality and cost –effective curriculum programme which complements the Academy’s strategic objectives.</w:t>
            </w:r>
          </w:p>
        </w:tc>
      </w:tr>
    </w:tbl>
    <w:p w:rsidR="00000000" w:rsidDel="00000000" w:rsidP="00000000" w:rsidRDefault="00000000" w:rsidRPr="00000000" w14:paraId="0000002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Curriculum Development</w:t>
      </w:r>
    </w:p>
    <w:tbl>
      <w:tblPr>
        <w:tblStyle w:val="Table4"/>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3.1</w:t>
            </w:r>
          </w:p>
        </w:tc>
        <w:tc>
          <w:tcPr/>
          <w:p w:rsidR="00000000" w:rsidDel="00000000" w:rsidP="00000000" w:rsidRDefault="00000000" w:rsidRPr="00000000" w14:paraId="0000002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assist in the process of curriculum development and change so as to ensure the continued relevance to the needs of students, examining and awarding bodies and the Academy’s Mission and Strategic Objectives.</w:t>
            </w:r>
          </w:p>
        </w:tc>
      </w:tr>
    </w:tbl>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Arial" w:cs="Arial" w:eastAsia="Arial" w:hAnsi="Arial"/>
          <w:sz w:val="20"/>
          <w:szCs w:val="20"/>
          <w:rtl w:val="0"/>
        </w:rPr>
        <w:t xml:space="preserve">Human Resource Management </w:t>
      </w:r>
    </w:p>
    <w:tbl>
      <w:tblPr>
        <w:tblStyle w:val="Table5"/>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4.1</w:t>
            </w:r>
          </w:p>
        </w:tc>
        <w:tc>
          <w:tcPr/>
          <w:p w:rsidR="00000000" w:rsidDel="00000000" w:rsidP="00000000" w:rsidRDefault="00000000" w:rsidRPr="00000000" w14:paraId="0000003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take part in the Academy’s staff development programme by participating in arrangements for further training and professional development.</w:t>
            </w:r>
          </w:p>
        </w:tc>
      </w:tr>
      <w:tr>
        <w:tc>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c>
          <w:tcPr/>
          <w:p w:rsidR="00000000" w:rsidDel="00000000" w:rsidP="00000000" w:rsidRDefault="00000000" w:rsidRPr="00000000" w14:paraId="0000003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continue personal development in the relevant areas including subject knowledge and teaching methods.</w:t>
            </w:r>
          </w:p>
        </w:tc>
      </w:tr>
      <w:tr>
        <w:tc>
          <w:tcPr/>
          <w:p w:rsidR="00000000" w:rsidDel="00000000" w:rsidP="00000000" w:rsidRDefault="00000000" w:rsidRPr="00000000" w14:paraId="00000035">
            <w:pPr>
              <w:rPr>
                <w:rFonts w:ascii="Arial" w:cs="Arial" w:eastAsia="Arial" w:hAnsi="Arial"/>
                <w:sz w:val="20"/>
                <w:szCs w:val="20"/>
              </w:rPr>
            </w:pPr>
            <w:r w:rsidDel="00000000" w:rsidR="00000000" w:rsidRPr="00000000">
              <w:rPr>
                <w:rFonts w:ascii="Arial" w:cs="Arial" w:eastAsia="Arial" w:hAnsi="Arial"/>
                <w:sz w:val="20"/>
                <w:szCs w:val="20"/>
                <w:rtl w:val="0"/>
              </w:rPr>
              <w:t xml:space="preserve">4.3</w:t>
            </w:r>
          </w:p>
        </w:tc>
        <w:tc>
          <w:tcPr/>
          <w:p w:rsidR="00000000" w:rsidDel="00000000" w:rsidP="00000000" w:rsidRDefault="00000000" w:rsidRPr="00000000" w14:paraId="0000003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engage actively in the Performance Management Review process.</w:t>
            </w:r>
          </w:p>
        </w:tc>
      </w:tr>
      <w:tr>
        <w:tc>
          <w:tcPr/>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4.4</w:t>
            </w:r>
          </w:p>
        </w:tc>
        <w:tc>
          <w:tcPr/>
          <w:p w:rsidR="00000000" w:rsidDel="00000000" w:rsidP="00000000" w:rsidRDefault="00000000" w:rsidRPr="00000000" w14:paraId="0000003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ensure the effective/efficient deployment of classroom support.</w:t>
            </w:r>
          </w:p>
        </w:tc>
      </w:tr>
      <w:tr>
        <w:tc>
          <w:tcPr/>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p w:rsidR="00000000" w:rsidDel="00000000" w:rsidP="00000000" w:rsidRDefault="00000000" w:rsidRPr="00000000" w14:paraId="0000003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work as a member of a designated team and to contribute positively to effective working relations within the Academy.</w:t>
            </w:r>
          </w:p>
        </w:tc>
      </w:tr>
    </w:tbl>
    <w:p w:rsidR="00000000" w:rsidDel="00000000" w:rsidP="00000000" w:rsidRDefault="00000000" w:rsidRPr="00000000" w14:paraId="000000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Quality Assurance</w:t>
      </w:r>
    </w:p>
    <w:tbl>
      <w:tblPr>
        <w:tblStyle w:val="Table6"/>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5.1</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to implement Academy quality procedures and to adhere to those.</w:t>
            </w:r>
          </w:p>
        </w:tc>
      </w:tr>
      <w:tr>
        <w:tc>
          <w:tcPr/>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sz w:val="20"/>
                <w:szCs w:val="20"/>
                <w:rtl w:val="0"/>
              </w:rPr>
              <w:t xml:space="preserve">5.2</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process of monitoring and evaluation of the curriculum area in line with agreed Academy policies and procedures, including evaluation against quality standards and performance criteria.  To seek/implement modification and improvement where required.</w:t>
            </w:r>
          </w:p>
        </w:tc>
      </w:tr>
      <w:tr>
        <w:tc>
          <w:tcPr/>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5.3</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review from time to time methods of teaching and programmes of work.</w:t>
            </w:r>
          </w:p>
        </w:tc>
      </w:tr>
      <w:tr>
        <w:tc>
          <w:tcPr/>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c>
          <w:tcPr/>
          <w:p w:rsidR="00000000" w:rsidDel="00000000" w:rsidP="00000000" w:rsidRDefault="00000000" w:rsidRPr="00000000" w14:paraId="0000004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take part, as may be required, in the review, development and management of activities relating to the curriculum, organisation and pastoral functions of the Academy.</w:t>
            </w:r>
          </w:p>
        </w:tc>
      </w:tr>
    </w:tbl>
    <w:p w:rsidR="00000000" w:rsidDel="00000000" w:rsidP="00000000" w:rsidRDefault="00000000" w:rsidRPr="00000000" w14:paraId="0000004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Management Information</w:t>
      </w:r>
    </w:p>
    <w:tbl>
      <w:tblPr>
        <w:tblStyle w:val="Table7"/>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appropriate records and to provide relevant accurate and up-to-date information for MIS, registers, etc.</w:t>
            </w:r>
          </w:p>
        </w:tc>
      </w:tr>
      <w:tr>
        <w:tc>
          <w:tcPr/>
          <w:p w:rsidR="00000000" w:rsidDel="00000000" w:rsidP="00000000" w:rsidRDefault="00000000" w:rsidRPr="00000000" w14:paraId="00000049">
            <w:pPr>
              <w:rPr>
                <w:rFonts w:ascii="Arial" w:cs="Arial" w:eastAsia="Arial" w:hAnsi="Arial"/>
                <w:sz w:val="20"/>
                <w:szCs w:val="20"/>
              </w:rPr>
            </w:pPr>
            <w:r w:rsidDel="00000000" w:rsidR="00000000" w:rsidRPr="00000000">
              <w:rPr>
                <w:rFonts w:ascii="Arial" w:cs="Arial" w:eastAsia="Arial" w:hAnsi="Arial"/>
                <w:sz w:val="20"/>
                <w:szCs w:val="20"/>
                <w:rtl w:val="0"/>
              </w:rPr>
              <w:t xml:space="preserve">6.2</w:t>
            </w:r>
          </w:p>
        </w:tc>
        <w:tc>
          <w:tcPr/>
          <w:p w:rsidR="00000000" w:rsidDel="00000000" w:rsidP="00000000" w:rsidRDefault="00000000" w:rsidRPr="00000000" w14:paraId="0000004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complete the relevant documentation to assist in the tracking of students.</w:t>
            </w:r>
          </w:p>
        </w:tc>
      </w:tr>
      <w:tr>
        <w:tc>
          <w:tcPr/>
          <w:p w:rsidR="00000000" w:rsidDel="00000000" w:rsidP="00000000" w:rsidRDefault="00000000" w:rsidRPr="00000000" w14:paraId="0000004B">
            <w:pPr>
              <w:rPr>
                <w:rFonts w:ascii="Arial" w:cs="Arial" w:eastAsia="Arial" w:hAnsi="Arial"/>
                <w:sz w:val="20"/>
                <w:szCs w:val="20"/>
              </w:rPr>
            </w:pPr>
            <w:r w:rsidDel="00000000" w:rsidR="00000000" w:rsidRPr="00000000">
              <w:rPr>
                <w:rFonts w:ascii="Arial" w:cs="Arial" w:eastAsia="Arial" w:hAnsi="Arial"/>
                <w:sz w:val="20"/>
                <w:szCs w:val="20"/>
                <w:rtl w:val="0"/>
              </w:rPr>
              <w:t xml:space="preserve">6.3</w:t>
            </w:r>
          </w:p>
        </w:tc>
        <w:tc>
          <w:tcPr/>
          <w:p w:rsidR="00000000" w:rsidDel="00000000" w:rsidP="00000000" w:rsidRDefault="00000000" w:rsidRPr="00000000" w14:paraId="0000004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track student progress and use information to inform teaching and learning.</w:t>
            </w:r>
          </w:p>
        </w:tc>
      </w:tr>
    </w:tbl>
    <w:p w:rsidR="00000000" w:rsidDel="00000000" w:rsidP="00000000" w:rsidRDefault="00000000" w:rsidRPr="00000000" w14:paraId="0000004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rPr>
      </w:pPr>
      <w:r w:rsidDel="00000000" w:rsidR="00000000" w:rsidRPr="00000000">
        <w:br w:type="page"/>
      </w:r>
      <w:r w:rsidDel="00000000" w:rsidR="00000000" w:rsidRPr="00000000">
        <w:rPr>
          <w:rFonts w:ascii="Arial" w:cs="Arial" w:eastAsia="Arial" w:hAnsi="Arial"/>
          <w:sz w:val="20"/>
          <w:szCs w:val="20"/>
          <w:rtl w:val="0"/>
        </w:rPr>
        <w:t xml:space="preserve">Communications</w:t>
      </w:r>
    </w:p>
    <w:tbl>
      <w:tblPr>
        <w:tblStyle w:val="Table8"/>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7.1</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communicate effectively with the parents of students as appropriate.</w:t>
            </w:r>
          </w:p>
        </w:tc>
      </w:tr>
      <w:tr>
        <w:tc>
          <w:tcPr/>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7.2</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communicate and co-operate with persons or bodies outside the Academy as appropriate.</w:t>
            </w:r>
          </w:p>
        </w:tc>
      </w:tr>
      <w:tr>
        <w:tc>
          <w:tcPr/>
          <w:p w:rsidR="00000000" w:rsidDel="00000000" w:rsidP="00000000" w:rsidRDefault="00000000" w:rsidRPr="00000000" w14:paraId="00000053">
            <w:pPr>
              <w:rPr>
                <w:rFonts w:ascii="Arial" w:cs="Arial" w:eastAsia="Arial" w:hAnsi="Arial"/>
                <w:sz w:val="20"/>
                <w:szCs w:val="20"/>
              </w:rPr>
            </w:pPr>
            <w:r w:rsidDel="00000000" w:rsidR="00000000" w:rsidRPr="00000000">
              <w:rPr>
                <w:rFonts w:ascii="Arial" w:cs="Arial" w:eastAsia="Arial" w:hAnsi="Arial"/>
                <w:sz w:val="20"/>
                <w:szCs w:val="20"/>
                <w:rtl w:val="0"/>
              </w:rPr>
              <w:t xml:space="preserve">7.3</w:t>
            </w:r>
          </w:p>
        </w:tc>
        <w:tc>
          <w:tcPr/>
          <w:p w:rsidR="00000000" w:rsidDel="00000000" w:rsidP="00000000" w:rsidRDefault="00000000" w:rsidRPr="00000000" w14:paraId="0000005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follow agreed policies for communications in the Academy. </w:t>
            </w:r>
          </w:p>
        </w:tc>
      </w:tr>
    </w:tbl>
    <w:p w:rsidR="00000000" w:rsidDel="00000000" w:rsidP="00000000" w:rsidRDefault="00000000" w:rsidRPr="00000000" w14:paraId="0000005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rPr>
      </w:pPr>
      <w:r w:rsidDel="00000000" w:rsidR="00000000" w:rsidRPr="00000000">
        <w:rPr>
          <w:rFonts w:ascii="Arial" w:cs="Arial" w:eastAsia="Arial" w:hAnsi="Arial"/>
          <w:sz w:val="20"/>
          <w:szCs w:val="20"/>
          <w:rtl w:val="0"/>
        </w:rPr>
        <w:t xml:space="preserve">Marketing and Liaison</w:t>
      </w:r>
    </w:p>
    <w:tbl>
      <w:tblPr>
        <w:tblStyle w:val="Table9"/>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sz w:val="20"/>
                <w:szCs w:val="20"/>
                <w:rtl w:val="0"/>
              </w:rPr>
              <w:t xml:space="preserve">8.1</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take part in marketing and liaison activities such as Open Evenings Parents Evenings, and liaison events with partner schools.</w:t>
            </w:r>
          </w:p>
        </w:tc>
      </w:tr>
      <w:tr>
        <w:tc>
          <w:tcPr/>
          <w:p w:rsidR="00000000" w:rsidDel="00000000" w:rsidP="00000000" w:rsidRDefault="00000000" w:rsidRPr="00000000" w14:paraId="00000059">
            <w:pPr>
              <w:rPr>
                <w:rFonts w:ascii="Arial" w:cs="Arial" w:eastAsia="Arial" w:hAnsi="Arial"/>
                <w:sz w:val="20"/>
                <w:szCs w:val="20"/>
              </w:rPr>
            </w:pPr>
            <w:r w:rsidDel="00000000" w:rsidR="00000000" w:rsidRPr="00000000">
              <w:rPr>
                <w:rFonts w:ascii="Arial" w:cs="Arial" w:eastAsia="Arial" w:hAnsi="Arial"/>
                <w:sz w:val="20"/>
                <w:szCs w:val="20"/>
                <w:rtl w:val="0"/>
              </w:rPr>
              <w:t xml:space="preserve">8.2</w:t>
            </w:r>
          </w:p>
        </w:tc>
        <w:tc>
          <w:tcPr/>
          <w:p w:rsidR="00000000" w:rsidDel="00000000" w:rsidP="00000000" w:rsidRDefault="00000000" w:rsidRPr="00000000" w14:paraId="0000005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contribute to the development of effective subject links with external agencies.</w:t>
            </w:r>
          </w:p>
        </w:tc>
      </w:tr>
    </w:tbl>
    <w:p w:rsidR="00000000" w:rsidDel="00000000" w:rsidP="00000000" w:rsidRDefault="00000000" w:rsidRPr="00000000" w14:paraId="000000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rPr>
      </w:pPr>
      <w:r w:rsidDel="00000000" w:rsidR="00000000" w:rsidRPr="00000000">
        <w:rPr>
          <w:rFonts w:ascii="Arial" w:cs="Arial" w:eastAsia="Arial" w:hAnsi="Arial"/>
          <w:sz w:val="20"/>
          <w:szCs w:val="20"/>
          <w:rtl w:val="0"/>
        </w:rPr>
        <w:t xml:space="preserve">Management of Resources</w:t>
      </w:r>
    </w:p>
    <w:tbl>
      <w:tblPr>
        <w:tblStyle w:val="Table10"/>
        <w:tblW w:w="9026.0" w:type="dxa"/>
        <w:jc w:val="left"/>
        <w:tblInd w:w="0.0" w:type="dxa"/>
        <w:tblLayout w:type="fixed"/>
        <w:tblLook w:val="0000"/>
      </w:tblPr>
      <w:tblGrid>
        <w:gridCol w:w="758"/>
        <w:gridCol w:w="8268"/>
        <w:tblGridChange w:id="0">
          <w:tblGrid>
            <w:gridCol w:w="758"/>
            <w:gridCol w:w="8268"/>
          </w:tblGrid>
        </w:tblGridChange>
      </w:tblGrid>
      <w:tr>
        <w:tc>
          <w:tcPr/>
          <w:p w:rsidR="00000000" w:rsidDel="00000000" w:rsidP="00000000" w:rsidRDefault="00000000" w:rsidRPr="00000000" w14:paraId="0000005D">
            <w:pPr>
              <w:rPr>
                <w:rFonts w:ascii="Arial" w:cs="Arial" w:eastAsia="Arial" w:hAnsi="Arial"/>
                <w:sz w:val="20"/>
                <w:szCs w:val="20"/>
              </w:rPr>
            </w:pPr>
            <w:r w:rsidDel="00000000" w:rsidR="00000000" w:rsidRPr="00000000">
              <w:rPr>
                <w:rFonts w:ascii="Arial" w:cs="Arial" w:eastAsia="Arial" w:hAnsi="Arial"/>
                <w:sz w:val="20"/>
                <w:szCs w:val="20"/>
                <w:rtl w:val="0"/>
              </w:rPr>
              <w:t xml:space="preserve">9.1</w:t>
            </w:r>
          </w:p>
        </w:tc>
        <w:tc>
          <w:tcPr/>
          <w:p w:rsidR="00000000" w:rsidDel="00000000" w:rsidP="00000000" w:rsidRDefault="00000000" w:rsidRPr="00000000" w14:paraId="0000005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contribute to the process of the ordering and allocation of equipment and materials.</w:t>
            </w:r>
          </w:p>
        </w:tc>
      </w:tr>
      <w:tr>
        <w:tc>
          <w:tcPr/>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9.2</w:t>
            </w:r>
          </w:p>
        </w:tc>
        <w:tc>
          <w:tcPr/>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co-operate with other departments to ensure a sharing and effective usage of resources to the benefit the Academy, curricular area and the students.</w:t>
            </w:r>
          </w:p>
        </w:tc>
      </w:tr>
      <w:tr>
        <w:tc>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9.3</w:t>
            </w:r>
          </w:p>
        </w:tc>
        <w:tc>
          <w:tcPr/>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co-operate with other staff to ensure a sharing and effective usage of resources to the benefit of the Academy, curricular area and the students.</w:t>
            </w:r>
          </w:p>
        </w:tc>
      </w:tr>
    </w:tbl>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Pastoral System</w:t>
      </w:r>
    </w:p>
    <w:tbl>
      <w:tblPr>
        <w:tblStyle w:val="Table11"/>
        <w:tblW w:w="9026.0" w:type="dxa"/>
        <w:jc w:val="left"/>
        <w:tblInd w:w="0.0" w:type="dxa"/>
        <w:tblLayout w:type="fixed"/>
        <w:tblLook w:val="0000"/>
      </w:tblPr>
      <w:tblGrid>
        <w:gridCol w:w="766"/>
        <w:gridCol w:w="8260"/>
        <w:tblGridChange w:id="0">
          <w:tblGrid>
            <w:gridCol w:w="766"/>
            <w:gridCol w:w="8260"/>
          </w:tblGrid>
        </w:tblGridChange>
      </w:tblGrid>
      <w:tr>
        <w:tc>
          <w:tcPr/>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10.1</w:t>
            </w:r>
          </w:p>
        </w:tc>
        <w:tc>
          <w:tcPr/>
          <w:p w:rsidR="00000000" w:rsidDel="00000000" w:rsidP="00000000" w:rsidRDefault="00000000" w:rsidRPr="00000000" w14:paraId="0000006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be a Form Tutor to an assigned group of students.</w:t>
            </w:r>
          </w:p>
        </w:tc>
      </w:tr>
      <w:tr>
        <w:tc>
          <w:tcPr/>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10.2</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promote the general progress and well-being of individual students and the Tutor Group as a whole.</w:t>
            </w:r>
          </w:p>
        </w:tc>
      </w:tr>
      <w:tr>
        <w:tc>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10.3</w:t>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liaise with the relevant Heads of Year to ensure the implementation of the Academy’s pastoral system.</w:t>
            </w:r>
          </w:p>
        </w:tc>
      </w:tr>
      <w:tr>
        <w:tc>
          <w:tcPr/>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10.4</w:t>
            </w:r>
          </w:p>
        </w:tc>
        <w:tc>
          <w:tcPr/>
          <w:p w:rsidR="00000000" w:rsidDel="00000000" w:rsidP="00000000" w:rsidRDefault="00000000" w:rsidRPr="00000000" w14:paraId="0000006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register students, accompany them to assemblies, encourage their full attendance at all lessons and their participation in other aspects of Academy life.</w:t>
            </w:r>
          </w:p>
        </w:tc>
      </w:tr>
      <w:tr>
        <w:tc>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10.5</w:t>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evaluate and monitor the progress of students and keep up-to-date student records as may be required.</w:t>
            </w:r>
          </w:p>
        </w:tc>
      </w:tr>
      <w:tr>
        <w:tc>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10.6</w:t>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the preparation of Action Plans and progress files and other reports.</w:t>
            </w:r>
          </w:p>
        </w:tc>
      </w:tr>
      <w:tr>
        <w:tc>
          <w:tcPr/>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10.7</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alert the appropriate staff to problems experienced by students.  </w:t>
            </w:r>
          </w:p>
        </w:tc>
      </w:tr>
      <w:tr>
        <w:tc>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10.8</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communicate as appropriate, with the parents of students and with persons or bodies outside the Academy concerned with the welfare of individual students, after consultation with the appropriate staff.</w:t>
            </w:r>
          </w:p>
        </w:tc>
      </w:tr>
      <w:tr>
        <w:tc>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10.9</w:t>
            </w:r>
          </w:p>
        </w:tc>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contribute to PSHE and promote British values according to Academy policy</w:t>
            </w:r>
          </w:p>
        </w:tc>
      </w:tr>
      <w:tr>
        <w:tc>
          <w:tcPr/>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10.10</w:t>
            </w:r>
          </w:p>
        </w:tc>
        <w:tc>
          <w:tcPr/>
          <w:p w:rsidR="00000000" w:rsidDel="00000000" w:rsidP="00000000" w:rsidRDefault="00000000" w:rsidRPr="00000000" w14:paraId="0000007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apply the behaviour management policy so that effective learning can take place.</w:t>
            </w:r>
          </w:p>
        </w:tc>
      </w:tr>
    </w:tbl>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Teaching</w:t>
      </w:r>
    </w:p>
    <w:tbl>
      <w:tblPr>
        <w:tblStyle w:val="Table12"/>
        <w:tblW w:w="9026.0" w:type="dxa"/>
        <w:jc w:val="left"/>
        <w:tblInd w:w="0.0" w:type="dxa"/>
        <w:tblLayout w:type="fixed"/>
        <w:tblLook w:val="0000"/>
      </w:tblPr>
      <w:tblGrid>
        <w:gridCol w:w="766"/>
        <w:gridCol w:w="8260"/>
        <w:tblGridChange w:id="0">
          <w:tblGrid>
            <w:gridCol w:w="766"/>
            <w:gridCol w:w="8260"/>
          </w:tblGrid>
        </w:tblGridChange>
      </w:tblGrid>
      <w:tr>
        <w:tc>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11.1</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teach, students according to their educational needs, including the setting and marking of all classwork and coursework carried out by students in the Academy and elsewhere.</w:t>
            </w:r>
          </w:p>
        </w:tc>
      </w:tr>
      <w:tr>
        <w:tc>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11.2</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assess, record and report on the attendance, progress, development and attainment of students and to keep such records as are required.</w:t>
            </w:r>
          </w:p>
        </w:tc>
      </w:tr>
      <w:tr>
        <w:tc>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11.3</w:t>
            </w:r>
          </w:p>
        </w:tc>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or contribute to, oral and written assessments, reports and references relating to individual students and groups of students.</w:t>
            </w:r>
          </w:p>
        </w:tc>
      </w:tr>
      <w:tr>
        <w:tc>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11.4</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that Literacy and Numeracy are reflected in the teaching/learning experience of students.</w:t>
            </w:r>
          </w:p>
        </w:tc>
      </w:tr>
      <w:tr>
        <w:tc>
          <w:tcPr/>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sz w:val="20"/>
                <w:szCs w:val="20"/>
                <w:rtl w:val="0"/>
              </w:rPr>
              <w:t xml:space="preserve">11.5</w:t>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 designated programme of teaching.</w:t>
            </w:r>
          </w:p>
        </w:tc>
      </w:tr>
      <w:tr>
        <w:tc>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11.6</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ensure a high quality learning experience for students which meets internal and external quality standards.</w:t>
            </w:r>
          </w:p>
        </w:tc>
      </w:tr>
      <w:tr>
        <w:tc>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11.7</w:t>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prepare and update subject materials.</w:t>
            </w:r>
          </w:p>
        </w:tc>
      </w:tr>
      <w:tr>
        <w:tc>
          <w:tcPr/>
          <w:p w:rsidR="00000000" w:rsidDel="00000000" w:rsidP="00000000" w:rsidRDefault="00000000" w:rsidRPr="00000000" w14:paraId="00000089">
            <w:pPr>
              <w:rPr>
                <w:rFonts w:ascii="Arial" w:cs="Arial" w:eastAsia="Arial" w:hAnsi="Arial"/>
                <w:sz w:val="20"/>
                <w:szCs w:val="20"/>
              </w:rPr>
            </w:pPr>
            <w:r w:rsidDel="00000000" w:rsidR="00000000" w:rsidRPr="00000000">
              <w:rPr>
                <w:rFonts w:ascii="Arial" w:cs="Arial" w:eastAsia="Arial" w:hAnsi="Arial"/>
                <w:sz w:val="20"/>
                <w:szCs w:val="20"/>
                <w:rtl w:val="0"/>
              </w:rPr>
              <w:t xml:space="preserve">11.8</w:t>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use a variety of delivery methods which will stimulate learning appropriate to student needs and demands of the syllabus.</w:t>
            </w:r>
          </w:p>
        </w:tc>
      </w:tr>
      <w:tr>
        <w:tc>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11.9</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discipline in accordance with the Academy procedures, and to encourage good practice with regard to punctuality, behaviour, standards of work and homework.</w:t>
            </w:r>
          </w:p>
        </w:tc>
      </w:tr>
      <w:tr>
        <w:tc>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11.10</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undertake assessment of students as requested by external examination bodies, curriculum areas and Academy procedures.</w:t>
            </w:r>
          </w:p>
        </w:tc>
      </w:tr>
      <w:tr>
        <w:tc>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11.11</w:t>
            </w:r>
          </w:p>
        </w:tc>
        <w:tc>
          <w:tcPr/>
          <w:p w:rsidR="00000000" w:rsidDel="00000000" w:rsidP="00000000" w:rsidRDefault="00000000" w:rsidRPr="00000000" w14:paraId="0000009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mark, grade and give written/verbal and diagnostic feedback as required.</w:t>
            </w:r>
          </w:p>
        </w:tc>
      </w:tr>
    </w:tbl>
    <w:p w:rsidR="00000000" w:rsidDel="00000000" w:rsidP="00000000" w:rsidRDefault="00000000" w:rsidRPr="00000000" w14:paraId="00000091">
      <w:pPr>
        <w:tabs>
          <w:tab w:val="left" w:pos="13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tabs>
          <w:tab w:val="left" w:pos="13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tabs>
          <w:tab w:val="left" w:pos="13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4">
      <w:pPr>
        <w:tabs>
          <w:tab w:val="left" w:pos="13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Personal Responsibilities</w:t>
      </w:r>
    </w:p>
    <w:tbl>
      <w:tblPr>
        <w:tblStyle w:val="Table13"/>
        <w:tblW w:w="9026.0" w:type="dxa"/>
        <w:jc w:val="left"/>
        <w:tblInd w:w="0.0" w:type="dxa"/>
        <w:tblLayout w:type="fixed"/>
        <w:tblLook w:val="0000"/>
      </w:tblPr>
      <w:tblGrid>
        <w:gridCol w:w="762"/>
        <w:gridCol w:w="8264"/>
        <w:tblGridChange w:id="0">
          <w:tblGrid>
            <w:gridCol w:w="762"/>
            <w:gridCol w:w="8264"/>
          </w:tblGrid>
        </w:tblGridChange>
      </w:tblGrid>
      <w:tr>
        <w:tc>
          <w:tcPr/>
          <w:p w:rsidR="00000000" w:rsidDel="00000000" w:rsidP="00000000" w:rsidRDefault="00000000" w:rsidRPr="00000000" w14:paraId="00000096">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12.1</w:t>
            </w:r>
          </w:p>
        </w:tc>
        <w:tc>
          <w:tcPr/>
          <w:p w:rsidR="00000000" w:rsidDel="00000000" w:rsidP="00000000" w:rsidRDefault="00000000" w:rsidRPr="00000000" w14:paraId="00000097">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play a full part in the life of the Academy community, to support its distinctive mission and ethos and to encourage staff and students to follow this example.  </w:t>
            </w:r>
          </w:p>
        </w:tc>
      </w:tr>
      <w:tr>
        <w:tc>
          <w:tcPr/>
          <w:p w:rsidR="00000000" w:rsidDel="00000000" w:rsidP="00000000" w:rsidRDefault="00000000" w:rsidRPr="00000000" w14:paraId="00000098">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12.2</w:t>
            </w:r>
          </w:p>
        </w:tc>
        <w:tc>
          <w:tcPr/>
          <w:p w:rsidR="00000000" w:rsidDel="00000000" w:rsidP="00000000" w:rsidRDefault="00000000" w:rsidRPr="00000000" w14:paraId="00000099">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support the Academy in meeting its legal requirements for worship. </w:t>
            </w:r>
          </w:p>
        </w:tc>
      </w:tr>
      <w:tr>
        <w:tc>
          <w:tcPr/>
          <w:p w:rsidR="00000000" w:rsidDel="00000000" w:rsidP="00000000" w:rsidRDefault="00000000" w:rsidRPr="00000000" w14:paraId="0000009A">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12.3</w:t>
            </w:r>
          </w:p>
        </w:tc>
        <w:tc>
          <w:tcPr/>
          <w:p w:rsidR="00000000" w:rsidDel="00000000" w:rsidP="00000000" w:rsidRDefault="00000000" w:rsidRPr="00000000" w14:paraId="0000009B">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actively promote Academy policies and procedures. </w:t>
            </w:r>
          </w:p>
        </w:tc>
      </w:tr>
      <w:tr>
        <w:tc>
          <w:tcPr/>
          <w:p w:rsidR="00000000" w:rsidDel="00000000" w:rsidP="00000000" w:rsidRDefault="00000000" w:rsidRPr="00000000" w14:paraId="0000009C">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12.4</w:t>
            </w:r>
          </w:p>
        </w:tc>
        <w:tc>
          <w:tcPr/>
          <w:p w:rsidR="00000000" w:rsidDel="00000000" w:rsidP="00000000" w:rsidRDefault="00000000" w:rsidRPr="00000000" w14:paraId="0000009D">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comply with the Academy’s Health &amp; Safety policy and undertake risk assessments as appropriate.  </w:t>
            </w:r>
          </w:p>
        </w:tc>
      </w:tr>
      <w:tr>
        <w:tc>
          <w:tcPr/>
          <w:p w:rsidR="00000000" w:rsidDel="00000000" w:rsidP="00000000" w:rsidRDefault="00000000" w:rsidRPr="00000000" w14:paraId="0000009E">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12.5</w:t>
            </w:r>
          </w:p>
        </w:tc>
        <w:tc>
          <w:tcPr/>
          <w:p w:rsidR="00000000" w:rsidDel="00000000" w:rsidP="00000000" w:rsidRDefault="00000000" w:rsidRPr="00000000" w14:paraId="0000009F">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be courteous to colleagues, visitors and telephone callers and provide a welcoming environment.</w:t>
            </w:r>
          </w:p>
        </w:tc>
      </w:tr>
      <w:tr>
        <w:tc>
          <w:tcPr/>
          <w:p w:rsidR="00000000" w:rsidDel="00000000" w:rsidP="00000000" w:rsidRDefault="00000000" w:rsidRPr="00000000" w14:paraId="000000A0">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12.6</w:t>
            </w:r>
          </w:p>
        </w:tc>
        <w:tc>
          <w:tcPr/>
          <w:p w:rsidR="00000000" w:rsidDel="00000000" w:rsidP="00000000" w:rsidRDefault="00000000" w:rsidRPr="00000000" w14:paraId="000000A1">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undertake duties before Academy, at break, at the end of the lunch period and after Academy on a rota basis.  </w:t>
            </w:r>
          </w:p>
        </w:tc>
      </w:tr>
      <w:tr>
        <w:tc>
          <w:tcPr/>
          <w:p w:rsidR="00000000" w:rsidDel="00000000" w:rsidP="00000000" w:rsidRDefault="00000000" w:rsidRPr="00000000" w14:paraId="000000A2">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12.7</w:t>
            </w:r>
          </w:p>
        </w:tc>
        <w:tc>
          <w:tcPr/>
          <w:p w:rsidR="00000000" w:rsidDel="00000000" w:rsidP="00000000" w:rsidRDefault="00000000" w:rsidRPr="00000000" w14:paraId="000000A3">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attend calendared meetings punctually.  </w:t>
            </w:r>
          </w:p>
        </w:tc>
      </w:tr>
      <w:tr>
        <w:tc>
          <w:tcPr/>
          <w:p w:rsidR="00000000" w:rsidDel="00000000" w:rsidP="00000000" w:rsidRDefault="00000000" w:rsidRPr="00000000" w14:paraId="000000A4">
            <w:pPr>
              <w:tabs>
                <w:tab w:val="left" w:pos="1380"/>
              </w:tabs>
              <w:rPr>
                <w:rFonts w:ascii="Arial" w:cs="Arial" w:eastAsia="Arial" w:hAnsi="Arial"/>
                <w:sz w:val="20"/>
                <w:szCs w:val="20"/>
              </w:rPr>
            </w:pPr>
            <w:r w:rsidDel="00000000" w:rsidR="00000000" w:rsidRPr="00000000">
              <w:rPr>
                <w:rFonts w:ascii="Arial" w:cs="Arial" w:eastAsia="Arial" w:hAnsi="Arial"/>
                <w:sz w:val="20"/>
                <w:szCs w:val="20"/>
                <w:rtl w:val="0"/>
              </w:rPr>
              <w:t xml:space="preserve">12.8</w:t>
            </w:r>
          </w:p>
        </w:tc>
        <w:tc>
          <w:tcPr/>
          <w:p w:rsidR="00000000" w:rsidDel="00000000" w:rsidP="00000000" w:rsidRDefault="00000000" w:rsidRPr="00000000" w14:paraId="000000A5">
            <w:pPr>
              <w:tabs>
                <w:tab w:val="left" w:pos="1380"/>
              </w:tabs>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set cover work for known absences.  </w:t>
            </w:r>
          </w:p>
        </w:tc>
      </w:tr>
    </w:tbl>
    <w:p w:rsidR="00000000" w:rsidDel="00000000" w:rsidP="00000000" w:rsidRDefault="00000000" w:rsidRPr="00000000" w14:paraId="000000A6">
      <w:pPr>
        <w:tabs>
          <w:tab w:val="left" w:pos="138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Employee value proposition:</w:t>
      </w:r>
    </w:p>
    <w:p w:rsidR="00000000" w:rsidDel="00000000" w:rsidP="00000000" w:rsidRDefault="00000000" w:rsidRPr="00000000" w14:paraId="000000AA">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AC">
      <w:pPr>
        <w:rPr>
          <w:rFonts w:ascii="Arial" w:cs="Arial" w:eastAsia="Arial" w:hAnsi="Arial"/>
          <w:b w:val="1"/>
          <w:color w:val="222222"/>
          <w:sz w:val="20"/>
          <w:szCs w:val="20"/>
          <w:u w:val="single"/>
        </w:rPr>
      </w:pPr>
      <w:r w:rsidDel="00000000" w:rsidR="00000000" w:rsidRPr="00000000">
        <w:rPr>
          <w:rtl w:val="0"/>
        </w:rPr>
      </w:r>
    </w:p>
    <w:p w:rsidR="00000000" w:rsidDel="00000000" w:rsidP="00000000" w:rsidRDefault="00000000" w:rsidRPr="00000000" w14:paraId="000000AD">
      <w:pPr>
        <w:rPr>
          <w:rFonts w:ascii="Arial" w:cs="Arial" w:eastAsia="Arial" w:hAnsi="Arial"/>
          <w:b w:val="1"/>
          <w:color w:val="222222"/>
          <w:sz w:val="20"/>
          <w:szCs w:val="20"/>
          <w:u w:val="single"/>
        </w:rPr>
      </w:pPr>
      <w:r w:rsidDel="00000000" w:rsidR="00000000" w:rsidRPr="00000000">
        <w:rPr>
          <w:rFonts w:ascii="Arial" w:cs="Arial" w:eastAsia="Arial" w:hAnsi="Arial"/>
          <w:b w:val="1"/>
          <w:color w:val="222222"/>
          <w:sz w:val="20"/>
          <w:szCs w:val="20"/>
          <w:u w:val="single"/>
          <w:rtl w:val="0"/>
        </w:rPr>
        <w:t xml:space="preserve">Our values: </w:t>
      </w:r>
    </w:p>
    <w:p w:rsidR="00000000" w:rsidDel="00000000" w:rsidP="00000000" w:rsidRDefault="00000000" w:rsidRPr="00000000" w14:paraId="000000AE">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AF">
      <w:pP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The post holder will be expected to operate in line with our values which are:</w:t>
      </w:r>
    </w:p>
    <w:p w:rsidR="00000000" w:rsidDel="00000000" w:rsidP="00000000" w:rsidRDefault="00000000" w:rsidRPr="00000000" w14:paraId="000000B0">
      <w:pPr>
        <w:rPr>
          <w:rFonts w:ascii="Arial" w:cs="Arial" w:eastAsia="Arial" w:hAnsi="Arial"/>
          <w:color w:val="222222"/>
          <w:sz w:val="20"/>
          <w:szCs w:val="20"/>
        </w:rPr>
      </w:pPr>
      <w:r w:rsidDel="00000000" w:rsidR="00000000" w:rsidRPr="00000000">
        <w:rPr>
          <w:rtl w:val="0"/>
        </w:rPr>
      </w:r>
    </w:p>
    <w:p w:rsidR="00000000" w:rsidDel="00000000" w:rsidP="00000000" w:rsidRDefault="00000000" w:rsidRPr="00000000" w14:paraId="000000B1">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0B2">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0B3">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0B4">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p w:rsidR="00000000" w:rsidDel="00000000" w:rsidP="00000000" w:rsidRDefault="00000000" w:rsidRPr="00000000" w14:paraId="000000B5">
      <w:pPr>
        <w:rPr>
          <w:rFonts w:ascii="Arial" w:cs="Arial" w:eastAsia="Arial" w:hAnsi="Arial"/>
          <w:b w:val="1"/>
          <w:color w:val="222222"/>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Other clauses:</w:t>
      </w:r>
    </w:p>
    <w:p w:rsidR="00000000" w:rsidDel="00000000" w:rsidP="00000000" w:rsidRDefault="00000000" w:rsidRPr="00000000" w14:paraId="000000B7">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1.    The above responsibilities are subject to the general duties and responsibilities contained in the Teachers’ Pay and Conditions. </w:t>
      </w:r>
    </w:p>
    <w:p w:rsidR="00000000" w:rsidDel="00000000" w:rsidP="00000000" w:rsidRDefault="00000000" w:rsidRPr="00000000" w14:paraId="000000B8">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B9">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BA">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BB">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BC">
      <w:pPr>
        <w:spacing w:line="276" w:lineRule="auto"/>
        <w:ind w:left="860" w:hanging="360"/>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6.    Post holder may deal with sensitive material and should maintain confidentiality in all academy related matters.</w:t>
      </w:r>
    </w:p>
    <w:p w:rsidR="00000000" w:rsidDel="00000000" w:rsidP="00000000" w:rsidRDefault="00000000" w:rsidRPr="00000000" w14:paraId="000000BD">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 </w:t>
      </w:r>
    </w:p>
    <w:p w:rsidR="00000000" w:rsidDel="00000000" w:rsidP="00000000" w:rsidRDefault="00000000" w:rsidRPr="00000000" w14:paraId="000000BE">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Safeguarding                                                      </w:t>
        <w:tab/>
      </w:r>
    </w:p>
    <w:p w:rsidR="00000000" w:rsidDel="00000000" w:rsidP="00000000" w:rsidRDefault="00000000" w:rsidRPr="00000000" w14:paraId="000000BF">
      <w:pPr>
        <w:spacing w:line="276" w:lineRule="auto"/>
        <w:rPr>
          <w:rFonts w:ascii="Arial" w:cs="Arial" w:eastAsia="Arial" w:hAnsi="Arial"/>
          <w:b w:val="1"/>
          <w:color w:val="222222"/>
          <w:sz w:val="20"/>
          <w:szCs w:val="20"/>
        </w:rPr>
      </w:pPr>
      <w:r w:rsidDel="00000000" w:rsidR="00000000" w:rsidRPr="00000000">
        <w:rPr>
          <w:rFonts w:ascii="Arial" w:cs="Arial" w:eastAsia="Arial" w:hAnsi="Arial"/>
          <w:b w:val="1"/>
          <w:color w:val="222222"/>
          <w:sz w:val="20"/>
          <w:szCs w:val="20"/>
          <w:rtl w:val="0"/>
        </w:rPr>
        <w:t xml:space="preserve"> </w:t>
      </w:r>
    </w:p>
    <w:p w:rsidR="00000000" w:rsidDel="00000000" w:rsidP="00000000" w:rsidRDefault="00000000" w:rsidRPr="00000000" w14:paraId="000000C0">
      <w:pPr>
        <w:spacing w:line="276" w:lineRule="auto"/>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C1">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C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0"/>
          <w:szCs w:val="20"/>
          <w:u w:val="single"/>
        </w:rPr>
      </w:pPr>
      <w:bookmarkStart w:colFirst="0" w:colLast="0" w:name="_gjdgxs" w:id="0"/>
      <w:bookmarkEnd w:id="0"/>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C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Job Title: Modern Foreign Language Teacher:  French and/or Spanish</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bl>
      <w:tblPr>
        <w:tblStyle w:val="Table14"/>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C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General heading</w:t>
            </w:r>
          </w:p>
        </w:tc>
        <w:tc>
          <w:tcPr/>
          <w:p w:rsidR="00000000" w:rsidDel="00000000" w:rsidP="00000000" w:rsidRDefault="00000000" w:rsidRPr="00000000" w14:paraId="000000C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Detail</w:t>
            </w:r>
          </w:p>
        </w:tc>
        <w:tc>
          <w:tcPr/>
          <w:p w:rsidR="00000000" w:rsidDel="00000000" w:rsidP="00000000" w:rsidRDefault="00000000" w:rsidRPr="00000000" w14:paraId="000000C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Essential requirements:</w:t>
            </w:r>
          </w:p>
        </w:tc>
        <w:tc>
          <w:tcPr/>
          <w:p w:rsidR="00000000" w:rsidDel="00000000" w:rsidP="00000000" w:rsidRDefault="00000000" w:rsidRPr="00000000" w14:paraId="000000C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Desirable requirements:</w:t>
            </w:r>
          </w:p>
        </w:tc>
      </w:tr>
      <w:tr>
        <w:tc>
          <w:tcPr/>
          <w:p w:rsidR="00000000" w:rsidDel="00000000" w:rsidP="00000000" w:rsidRDefault="00000000" w:rsidRPr="00000000" w14:paraId="000000CD">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Qualifications</w:t>
            </w:r>
            <w:r w:rsidDel="00000000" w:rsidR="00000000" w:rsidRPr="00000000">
              <w:rPr>
                <w:rtl w:val="0"/>
              </w:rPr>
            </w:r>
          </w:p>
        </w:tc>
        <w:tc>
          <w:tcPr/>
          <w:p w:rsidR="00000000" w:rsidDel="00000000" w:rsidP="00000000" w:rsidRDefault="00000000" w:rsidRPr="00000000" w14:paraId="000000CE">
            <w:pPr>
              <w:rPr>
                <w:rFonts w:ascii="Arial" w:cs="Arial" w:eastAsia="Arial" w:hAnsi="Arial"/>
                <w:sz w:val="20"/>
                <w:szCs w:val="20"/>
              </w:rPr>
            </w:pPr>
            <w:r w:rsidDel="00000000" w:rsidR="00000000" w:rsidRPr="00000000">
              <w:rPr>
                <w:rFonts w:ascii="Arial" w:cs="Arial" w:eastAsia="Arial" w:hAnsi="Arial"/>
                <w:sz w:val="20"/>
                <w:szCs w:val="20"/>
                <w:rtl w:val="0"/>
              </w:rPr>
              <w:t xml:space="preserve">Qualifications required for the role</w:t>
            </w:r>
          </w:p>
        </w:tc>
        <w:tc>
          <w:tcPr/>
          <w:p w:rsidR="00000000" w:rsidDel="00000000" w:rsidP="00000000" w:rsidRDefault="00000000" w:rsidRPr="00000000" w14:paraId="000000CF">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A good honours degree or equivalent and QTS</w:t>
            </w:r>
          </w:p>
        </w:tc>
        <w:tc>
          <w:tcPr/>
          <w:p w:rsidR="00000000" w:rsidDel="00000000" w:rsidP="00000000" w:rsidRDefault="00000000" w:rsidRPr="00000000" w14:paraId="000000D0">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A good honours degree or equivalent and PGCE.</w:t>
            </w:r>
          </w:p>
          <w:p w:rsidR="00000000" w:rsidDel="00000000" w:rsidP="00000000" w:rsidRDefault="00000000" w:rsidRPr="00000000" w14:paraId="000000D1">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Evidence of further subject-based professional development.</w:t>
            </w:r>
          </w:p>
        </w:tc>
      </w:tr>
      <w:tr>
        <w:tc>
          <w:tcPr/>
          <w:p w:rsidR="00000000" w:rsidDel="00000000" w:rsidP="00000000" w:rsidRDefault="00000000" w:rsidRPr="00000000" w14:paraId="000000D2">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Knowledge/Experience</w:t>
            </w:r>
            <w:r w:rsidDel="00000000" w:rsidR="00000000" w:rsidRPr="00000000">
              <w:rPr>
                <w:rtl w:val="0"/>
              </w:rPr>
            </w:r>
          </w:p>
        </w:tc>
        <w:tc>
          <w:tcPr/>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Specific knowledge/</w:t>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experience required for the role</w:t>
            </w:r>
          </w:p>
        </w:tc>
        <w:tc>
          <w:tcPr/>
          <w:p w:rsidR="00000000" w:rsidDel="00000000" w:rsidP="00000000" w:rsidRDefault="00000000" w:rsidRPr="00000000" w14:paraId="000000D5">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Evidence of good classroom practice that has secured consistently excellent levels of student achievement.</w:t>
            </w:r>
          </w:p>
          <w:p w:rsidR="00000000" w:rsidDel="00000000" w:rsidP="00000000" w:rsidRDefault="00000000" w:rsidRPr="00000000" w14:paraId="000000D6">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Good understanding of effective and engaging teaching methods. </w:t>
            </w:r>
          </w:p>
          <w:p w:rsidR="00000000" w:rsidDel="00000000" w:rsidP="00000000" w:rsidRDefault="00000000" w:rsidRPr="00000000" w14:paraId="000000D7">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The ability to engage, enthuse and motivate students. </w:t>
            </w:r>
          </w:p>
          <w:p w:rsidR="00000000" w:rsidDel="00000000" w:rsidP="00000000" w:rsidRDefault="00000000" w:rsidRPr="00000000" w14:paraId="000000D8">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The ability to deliver dynamic and exciting lessons</w:t>
            </w:r>
          </w:p>
        </w:tc>
        <w:tc>
          <w:tcPr/>
          <w:p w:rsidR="00000000" w:rsidDel="00000000" w:rsidP="00000000" w:rsidRDefault="00000000" w:rsidRPr="00000000" w14:paraId="000000D9">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Proven track record of outstanding teaching and learning that has led to outstanding levels of student achievement</w:t>
            </w:r>
          </w:p>
        </w:tc>
      </w:tr>
      <w:tr>
        <w:tc>
          <w:tcPr>
            <w:vMerge w:val="restart"/>
          </w:tcPr>
          <w:p w:rsidR="00000000" w:rsidDel="00000000" w:rsidP="00000000" w:rsidRDefault="00000000" w:rsidRPr="00000000" w14:paraId="000000DA">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Skills</w:t>
            </w:r>
            <w:r w:rsidDel="00000000" w:rsidR="00000000" w:rsidRPr="00000000">
              <w:rPr>
                <w:rtl w:val="0"/>
              </w:rPr>
            </w:r>
          </w:p>
        </w:tc>
        <w:tc>
          <w:tcPr/>
          <w:p w:rsidR="00000000" w:rsidDel="00000000" w:rsidP="00000000" w:rsidRDefault="00000000" w:rsidRPr="00000000" w14:paraId="000000DB">
            <w:pPr>
              <w:rPr>
                <w:rFonts w:ascii="Arial" w:cs="Arial" w:eastAsia="Arial" w:hAnsi="Arial"/>
                <w:sz w:val="20"/>
                <w:szCs w:val="20"/>
              </w:rPr>
            </w:pPr>
            <w:r w:rsidDel="00000000" w:rsidR="00000000" w:rsidRPr="00000000">
              <w:rPr>
                <w:rFonts w:ascii="Arial" w:cs="Arial" w:eastAsia="Arial" w:hAnsi="Arial"/>
                <w:sz w:val="20"/>
                <w:szCs w:val="20"/>
                <w:rtl w:val="0"/>
              </w:rPr>
              <w:t xml:space="preserve">Line management responsibilities (No.)</w:t>
            </w:r>
          </w:p>
        </w:tc>
        <w:tc>
          <w:tcPr/>
          <w:p w:rsidR="00000000" w:rsidDel="00000000" w:rsidP="00000000" w:rsidRDefault="00000000" w:rsidRPr="00000000" w14:paraId="000000DC">
            <w:pPr>
              <w:numPr>
                <w:ilvl w:val="0"/>
                <w:numId w:val="4"/>
              </w:numPr>
              <w:ind w:left="720" w:hanging="360"/>
              <w:rPr>
                <w:sz w:val="20"/>
                <w:szCs w:val="20"/>
              </w:rPr>
            </w:pPr>
            <w:r w:rsidDel="00000000" w:rsidR="00000000" w:rsidRPr="00000000">
              <w:rPr>
                <w:rtl w:val="0"/>
              </w:rPr>
            </w:r>
          </w:p>
        </w:tc>
        <w:tc>
          <w:tcPr/>
          <w:p w:rsidR="00000000" w:rsidDel="00000000" w:rsidP="00000000" w:rsidRDefault="00000000" w:rsidRPr="00000000" w14:paraId="000000DD">
            <w:pPr>
              <w:numPr>
                <w:ilvl w:val="0"/>
                <w:numId w:val="4"/>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Forward and strategic planning</w:t>
            </w:r>
          </w:p>
        </w:tc>
        <w:tc>
          <w:tcPr/>
          <w:p w:rsidR="00000000" w:rsidDel="00000000" w:rsidP="00000000" w:rsidRDefault="00000000" w:rsidRPr="00000000" w14:paraId="000000E0">
            <w:pPr>
              <w:numPr>
                <w:ilvl w:val="0"/>
                <w:numId w:val="4"/>
              </w:numPr>
              <w:ind w:left="720" w:hanging="360"/>
              <w:rPr>
                <w:sz w:val="20"/>
                <w:szCs w:val="20"/>
              </w:rPr>
            </w:pPr>
            <w:r w:rsidDel="00000000" w:rsidR="00000000" w:rsidRPr="00000000">
              <w:rPr>
                <w:rtl w:val="0"/>
              </w:rPr>
            </w:r>
          </w:p>
        </w:tc>
        <w:tc>
          <w:tcPr/>
          <w:p w:rsidR="00000000" w:rsidDel="00000000" w:rsidP="00000000" w:rsidRDefault="00000000" w:rsidRPr="00000000" w14:paraId="000000E1">
            <w:pPr>
              <w:numPr>
                <w:ilvl w:val="0"/>
                <w:numId w:val="4"/>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Budget (size and responsibilities)</w:t>
            </w:r>
          </w:p>
        </w:tc>
        <w:tc>
          <w:tcPr/>
          <w:p w:rsidR="00000000" w:rsidDel="00000000" w:rsidP="00000000" w:rsidRDefault="00000000" w:rsidRPr="00000000" w14:paraId="000000E4">
            <w:pPr>
              <w:numPr>
                <w:ilvl w:val="0"/>
                <w:numId w:val="4"/>
              </w:numPr>
              <w:ind w:left="720" w:hanging="360"/>
              <w:rPr>
                <w:sz w:val="20"/>
                <w:szCs w:val="20"/>
              </w:rPr>
            </w:pPr>
            <w:r w:rsidDel="00000000" w:rsidR="00000000" w:rsidRPr="00000000">
              <w:rPr>
                <w:rtl w:val="0"/>
              </w:rPr>
            </w:r>
          </w:p>
          <w:p w:rsidR="00000000" w:rsidDel="00000000" w:rsidP="00000000" w:rsidRDefault="00000000" w:rsidRPr="00000000" w14:paraId="000000E5">
            <w:pPr>
              <w:numPr>
                <w:ilvl w:val="0"/>
                <w:numId w:val="4"/>
              </w:numPr>
              <w:ind w:left="720" w:hanging="360"/>
              <w:rPr>
                <w:sz w:val="20"/>
                <w:szCs w:val="20"/>
              </w:rPr>
            </w:pPr>
            <w:r w:rsidDel="00000000" w:rsidR="00000000" w:rsidRPr="00000000">
              <w:rPr>
                <w:rtl w:val="0"/>
              </w:rPr>
            </w:r>
          </w:p>
        </w:tc>
        <w:tc>
          <w:tcPr/>
          <w:p w:rsidR="00000000" w:rsidDel="00000000" w:rsidP="00000000" w:rsidRDefault="00000000" w:rsidRPr="00000000" w14:paraId="000000E6">
            <w:pPr>
              <w:numPr>
                <w:ilvl w:val="0"/>
                <w:numId w:val="4"/>
              </w:numPr>
              <w:ind w:left="720" w:hanging="360"/>
              <w:rPr>
                <w:sz w:val="20"/>
                <w:szCs w:val="20"/>
              </w:rPr>
            </w:pPr>
            <w:r w:rsidDel="00000000" w:rsidR="00000000" w:rsidRPr="00000000">
              <w:rPr>
                <w:rtl w:val="0"/>
              </w:rPr>
            </w:r>
          </w:p>
        </w:tc>
      </w:tr>
      <w:tr>
        <w:tc>
          <w:tcPr>
            <w:vMerge w:val="continue"/>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Abilities</w:t>
            </w:r>
          </w:p>
        </w:tc>
        <w:tc>
          <w:tcPr/>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The ability to plan lessons and sequences of lessons with clear objectives to ensure progression for all students.</w:t>
            </w:r>
          </w:p>
          <w:p w:rsidR="00000000" w:rsidDel="00000000" w:rsidP="00000000" w:rsidRDefault="00000000" w:rsidRPr="00000000" w14:paraId="000000EB">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The ability to set consistently high expectations for all students through class work and homework.</w:t>
            </w:r>
          </w:p>
          <w:p w:rsidR="00000000" w:rsidDel="00000000" w:rsidP="00000000" w:rsidRDefault="00000000" w:rsidRPr="00000000" w14:paraId="000000EC">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An understanding of the use of assessment to inform planning. </w:t>
            </w:r>
          </w:p>
          <w:p w:rsidR="00000000" w:rsidDel="00000000" w:rsidP="00000000" w:rsidRDefault="00000000" w:rsidRPr="00000000" w14:paraId="000000ED">
            <w:pPr>
              <w:numPr>
                <w:ilvl w:val="0"/>
                <w:numId w:val="4"/>
              </w:numPr>
              <w:ind w:left="720" w:hanging="360"/>
              <w:rPr>
                <w:sz w:val="20"/>
                <w:szCs w:val="20"/>
              </w:rPr>
            </w:pPr>
            <w:r w:rsidDel="00000000" w:rsidR="00000000" w:rsidRPr="00000000">
              <w:rPr>
                <w:rtl w:val="0"/>
              </w:rPr>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EF">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A willingness to be involved in extended curriculum opportunities in the subject area. </w:t>
            </w:r>
          </w:p>
          <w:p w:rsidR="00000000" w:rsidDel="00000000" w:rsidP="00000000" w:rsidRDefault="00000000" w:rsidRPr="00000000" w14:paraId="000000F0">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The ability to manage time effectively and prioritise work.</w:t>
            </w:r>
          </w:p>
          <w:p w:rsidR="00000000" w:rsidDel="00000000" w:rsidP="00000000" w:rsidRDefault="00000000" w:rsidRPr="00000000" w14:paraId="000000F1">
            <w:pPr>
              <w:numPr>
                <w:ilvl w:val="0"/>
                <w:numId w:val="4"/>
              </w:numPr>
              <w:ind w:left="720" w:hanging="360"/>
              <w:jc w:val="both"/>
              <w:rPr>
                <w:sz w:val="20"/>
                <w:szCs w:val="20"/>
              </w:rPr>
            </w:pPr>
            <w:r w:rsidDel="00000000" w:rsidR="00000000" w:rsidRPr="00000000">
              <w:rPr>
                <w:rFonts w:ascii="Arial" w:cs="Arial" w:eastAsia="Arial" w:hAnsi="Arial"/>
                <w:sz w:val="20"/>
                <w:szCs w:val="20"/>
                <w:rtl w:val="0"/>
              </w:rPr>
              <w:t xml:space="preserve">Evidence of improved student outcomes. </w:t>
            </w:r>
          </w:p>
          <w:p w:rsidR="00000000" w:rsidDel="00000000" w:rsidP="00000000" w:rsidRDefault="00000000" w:rsidRPr="00000000" w14:paraId="000000F2">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The ability to monitor student progress through the use of ICT.</w:t>
            </w:r>
          </w:p>
        </w:tc>
      </w:tr>
      <w:tr>
        <w:trPr>
          <w:trHeight w:val="200" w:hRule="atLeast"/>
        </w:trPr>
        <w:tc>
          <w:tcPr>
            <w:vMerge w:val="restart"/>
          </w:tcPr>
          <w:p w:rsidR="00000000" w:rsidDel="00000000" w:rsidP="00000000" w:rsidRDefault="00000000" w:rsidRPr="00000000" w14:paraId="000000F3">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Personal Characteristics</w:t>
            </w:r>
            <w:r w:rsidDel="00000000" w:rsidR="00000000" w:rsidRPr="00000000">
              <w:rPr>
                <w:rtl w:val="0"/>
              </w:rPr>
            </w:r>
          </w:p>
        </w:tc>
        <w:tc>
          <w:tcPr/>
          <w:p w:rsidR="00000000" w:rsidDel="00000000" w:rsidP="00000000" w:rsidRDefault="00000000" w:rsidRPr="00000000" w14:paraId="000000F4">
            <w:pPr>
              <w:rPr>
                <w:rFonts w:ascii="Arial" w:cs="Arial" w:eastAsia="Arial" w:hAnsi="Arial"/>
                <w:sz w:val="20"/>
                <w:szCs w:val="20"/>
              </w:rPr>
            </w:pPr>
            <w:r w:rsidDel="00000000" w:rsidR="00000000" w:rsidRPr="00000000">
              <w:rPr>
                <w:rFonts w:ascii="Arial" w:cs="Arial" w:eastAsia="Arial" w:hAnsi="Arial"/>
                <w:sz w:val="20"/>
                <w:szCs w:val="20"/>
                <w:rtl w:val="0"/>
              </w:rPr>
              <w:t xml:space="preserve">Behaviours</w:t>
            </w:r>
          </w:p>
        </w:tc>
        <w:tc>
          <w:tcPr/>
          <w:p w:rsidR="00000000" w:rsidDel="00000000" w:rsidP="00000000" w:rsidRDefault="00000000" w:rsidRPr="00000000" w14:paraId="000000F5">
            <w:pPr>
              <w:numPr>
                <w:ilvl w:val="0"/>
                <w:numId w:val="2"/>
              </w:numPr>
              <w:ind w:left="153" w:hanging="153"/>
              <w:jc w:val="both"/>
              <w:rPr>
                <w:sz w:val="20"/>
                <w:szCs w:val="20"/>
              </w:rPr>
            </w:pPr>
            <w:r w:rsidDel="00000000" w:rsidR="00000000" w:rsidRPr="00000000">
              <w:rPr>
                <w:rFonts w:ascii="Arial" w:cs="Arial" w:eastAsia="Arial" w:hAnsi="Arial"/>
                <w:sz w:val="20"/>
                <w:szCs w:val="20"/>
                <w:rtl w:val="0"/>
              </w:rPr>
              <w:t xml:space="preserve">Highly motivated. </w:t>
            </w:r>
          </w:p>
          <w:p w:rsidR="00000000" w:rsidDel="00000000" w:rsidP="00000000" w:rsidRDefault="00000000" w:rsidRPr="00000000" w14:paraId="000000F6">
            <w:pPr>
              <w:numPr>
                <w:ilvl w:val="0"/>
                <w:numId w:val="2"/>
              </w:numPr>
              <w:ind w:left="153" w:hanging="153"/>
              <w:jc w:val="both"/>
              <w:rPr>
                <w:sz w:val="20"/>
                <w:szCs w:val="20"/>
              </w:rPr>
            </w:pPr>
            <w:r w:rsidDel="00000000" w:rsidR="00000000" w:rsidRPr="00000000">
              <w:rPr>
                <w:rFonts w:ascii="Arial" w:cs="Arial" w:eastAsia="Arial" w:hAnsi="Arial"/>
                <w:sz w:val="20"/>
                <w:szCs w:val="20"/>
                <w:rtl w:val="0"/>
              </w:rPr>
              <w:t xml:space="preserve">Respond well to a challenge. </w:t>
            </w:r>
          </w:p>
          <w:p w:rsidR="00000000" w:rsidDel="00000000" w:rsidP="00000000" w:rsidRDefault="00000000" w:rsidRPr="00000000" w14:paraId="000000F7">
            <w:pPr>
              <w:numPr>
                <w:ilvl w:val="0"/>
                <w:numId w:val="2"/>
              </w:numPr>
              <w:ind w:left="153" w:hanging="153"/>
              <w:jc w:val="both"/>
              <w:rPr>
                <w:sz w:val="20"/>
                <w:szCs w:val="20"/>
              </w:rPr>
            </w:pPr>
            <w:r w:rsidDel="00000000" w:rsidR="00000000" w:rsidRPr="00000000">
              <w:rPr>
                <w:rFonts w:ascii="Arial" w:cs="Arial" w:eastAsia="Arial" w:hAnsi="Arial"/>
                <w:sz w:val="20"/>
                <w:szCs w:val="20"/>
                <w:rtl w:val="0"/>
              </w:rPr>
              <w:t xml:space="preserve">Maintain high professional standards. </w:t>
            </w:r>
          </w:p>
          <w:p w:rsidR="00000000" w:rsidDel="00000000" w:rsidP="00000000" w:rsidRDefault="00000000" w:rsidRPr="00000000" w14:paraId="000000F8">
            <w:pPr>
              <w:numPr>
                <w:ilvl w:val="0"/>
                <w:numId w:val="2"/>
              </w:numPr>
              <w:ind w:left="153" w:hanging="153"/>
              <w:jc w:val="both"/>
              <w:rPr>
                <w:sz w:val="20"/>
                <w:szCs w:val="20"/>
              </w:rPr>
            </w:pPr>
            <w:r w:rsidDel="00000000" w:rsidR="00000000" w:rsidRPr="00000000">
              <w:rPr>
                <w:rFonts w:ascii="Arial" w:cs="Arial" w:eastAsia="Arial" w:hAnsi="Arial"/>
                <w:sz w:val="20"/>
                <w:szCs w:val="20"/>
                <w:rtl w:val="0"/>
              </w:rPr>
              <w:t xml:space="preserve">Excellent communication skills. </w:t>
            </w:r>
          </w:p>
          <w:p w:rsidR="00000000" w:rsidDel="00000000" w:rsidP="00000000" w:rsidRDefault="00000000" w:rsidRPr="00000000" w14:paraId="000000F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3" w:right="0" w:hanging="153"/>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Commitment to own professional development.</w:t>
            </w:r>
          </w:p>
          <w:p w:rsidR="00000000" w:rsidDel="00000000" w:rsidP="00000000" w:rsidRDefault="00000000" w:rsidRPr="00000000" w14:paraId="000000F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B">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C">
            <w:pPr>
              <w:numPr>
                <w:ilvl w:val="0"/>
                <w:numId w:val="4"/>
              </w:numPr>
              <w:ind w:left="720" w:hanging="360"/>
              <w:rPr>
                <w:sz w:val="20"/>
                <w:szCs w:val="20"/>
              </w:rPr>
            </w:pPr>
            <w:r w:rsidDel="00000000" w:rsidR="00000000" w:rsidRPr="00000000">
              <w:rPr>
                <w:rtl w:val="0"/>
              </w:rPr>
            </w:r>
          </w:p>
        </w:tc>
      </w:tr>
      <w:tr>
        <w:trPr>
          <w:trHeight w:val="200" w:hRule="atLeast"/>
        </w:trPr>
        <w:tc>
          <w:tcPr>
            <w:vMerge w:val="continue"/>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20"/>
                <w:szCs w:val="20"/>
              </w:rPr>
            </w:pPr>
            <w:r w:rsidDel="00000000" w:rsidR="00000000" w:rsidRPr="00000000">
              <w:rPr>
                <w:rFonts w:ascii="Arial" w:cs="Arial" w:eastAsia="Arial" w:hAnsi="Arial"/>
                <w:sz w:val="20"/>
                <w:szCs w:val="20"/>
                <w:rtl w:val="0"/>
              </w:rPr>
              <w:t xml:space="preserve">Values </w:t>
            </w:r>
          </w:p>
        </w:tc>
        <w:tc>
          <w:tcPr/>
          <w:p w:rsidR="00000000" w:rsidDel="00000000" w:rsidP="00000000" w:rsidRDefault="00000000" w:rsidRPr="00000000" w14:paraId="000000FF">
            <w:pPr>
              <w:numPr>
                <w:ilvl w:val="0"/>
                <w:numId w:val="3"/>
              </w:numPr>
              <w:ind w:left="720" w:hanging="360"/>
              <w:rPr>
                <w:rFonts w:ascii="Arial" w:cs="Arial" w:eastAsia="Arial" w:hAnsi="Arial"/>
                <w:sz w:val="20"/>
                <w:szCs w:val="20"/>
              </w:rPr>
            </w:pPr>
            <w:bookmarkStart w:colFirst="0" w:colLast="0" w:name="_30j0zll" w:id="1"/>
            <w:bookmarkEnd w:id="1"/>
            <w:r w:rsidDel="00000000" w:rsidR="00000000" w:rsidRPr="00000000">
              <w:rPr>
                <w:rFonts w:ascii="Arial" w:cs="Arial" w:eastAsia="Arial" w:hAnsi="Arial"/>
                <w:sz w:val="20"/>
                <w:szCs w:val="20"/>
                <w:rtl w:val="0"/>
              </w:rPr>
              <w:t xml:space="preserve">Ability to demonstrate, understand and apply our values</w:t>
            </w:r>
          </w:p>
          <w:p w:rsidR="00000000" w:rsidDel="00000000" w:rsidP="00000000" w:rsidRDefault="00000000" w:rsidRPr="00000000" w14:paraId="00000100">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unusually brave</w:t>
            </w:r>
          </w:p>
          <w:p w:rsidR="00000000" w:rsidDel="00000000" w:rsidP="00000000" w:rsidRDefault="00000000" w:rsidRPr="00000000" w14:paraId="00000101">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Discover what’s possible</w:t>
            </w:r>
          </w:p>
          <w:p w:rsidR="00000000" w:rsidDel="00000000" w:rsidP="00000000" w:rsidRDefault="00000000" w:rsidRPr="00000000" w14:paraId="00000102">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Push the limits</w:t>
            </w:r>
          </w:p>
          <w:p w:rsidR="00000000" w:rsidDel="00000000" w:rsidP="00000000" w:rsidRDefault="00000000" w:rsidRPr="00000000" w14:paraId="00000103">
            <w:pPr>
              <w:numPr>
                <w:ilvl w:val="1"/>
                <w:numId w:val="3"/>
              </w:numPr>
              <w:ind w:left="144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Be big hearted </w:t>
            </w:r>
          </w:p>
        </w:tc>
        <w:tc>
          <w:tcPr/>
          <w:p w:rsidR="00000000" w:rsidDel="00000000" w:rsidP="00000000" w:rsidRDefault="00000000" w:rsidRPr="00000000" w14:paraId="00000104">
            <w:pPr>
              <w:numPr>
                <w:ilvl w:val="0"/>
                <w:numId w:val="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05">
            <w:pPr>
              <w:ind w:left="720" w:hanging="36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106">
            <w:pPr>
              <w:rPr>
                <w:rFonts w:ascii="Arial" w:cs="Arial" w:eastAsia="Arial" w:hAnsi="Arial"/>
                <w:b w:val="1"/>
                <w:sz w:val="20"/>
                <w:szCs w:val="20"/>
              </w:rPr>
            </w:pPr>
            <w:r w:rsidDel="00000000" w:rsidR="00000000" w:rsidRPr="00000000">
              <w:rPr>
                <w:rFonts w:ascii="Arial" w:cs="Arial" w:eastAsia="Arial" w:hAnsi="Arial"/>
                <w:b w:val="1"/>
                <w:sz w:val="20"/>
                <w:szCs w:val="20"/>
                <w:highlight w:val="yellow"/>
                <w:rtl w:val="0"/>
              </w:rPr>
              <w:t xml:space="preserve">Special Requirements</w:t>
            </w:r>
            <w:r w:rsidDel="00000000" w:rsidR="00000000" w:rsidRPr="00000000">
              <w:rPr>
                <w:rtl w:val="0"/>
              </w:rPr>
            </w:r>
          </w:p>
        </w:tc>
        <w:tc>
          <w:tcPr/>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8">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Successful candidate will be subject to an enhanced Disclosure and Barring Service Check</w:t>
            </w:r>
          </w:p>
          <w:p w:rsidR="00000000" w:rsidDel="00000000" w:rsidP="00000000" w:rsidRDefault="00000000" w:rsidRPr="00000000" w14:paraId="00000109">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Right to work in the UK</w:t>
            </w:r>
          </w:p>
          <w:p w:rsidR="00000000" w:rsidDel="00000000" w:rsidP="00000000" w:rsidRDefault="00000000" w:rsidRPr="00000000" w14:paraId="0000010A">
            <w:pPr>
              <w:numPr>
                <w:ilvl w:val="0"/>
                <w:numId w:val="4"/>
              </w:numPr>
              <w:ind w:left="720" w:hanging="360"/>
              <w:rPr>
                <w:sz w:val="20"/>
                <w:szCs w:val="20"/>
              </w:rPr>
            </w:pPr>
            <w:r w:rsidDel="00000000" w:rsidR="00000000" w:rsidRPr="00000000">
              <w:rPr>
                <w:rFonts w:ascii="Arial" w:cs="Arial" w:eastAsia="Arial" w:hAnsi="Arial"/>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10B">
            <w:pPr>
              <w:numPr>
                <w:ilvl w:val="0"/>
                <w:numId w:val="4"/>
              </w:numPr>
              <w:ind w:left="720" w:hanging="360"/>
              <w:rPr>
                <w:sz w:val="20"/>
                <w:szCs w:val="20"/>
              </w:rPr>
            </w:pPr>
            <w:r w:rsidDel="00000000" w:rsidR="00000000" w:rsidRPr="00000000">
              <w:rPr>
                <w:rtl w:val="0"/>
              </w:rPr>
            </w:r>
          </w:p>
        </w:tc>
      </w:tr>
    </w:tbl>
    <w:p w:rsidR="00000000" w:rsidDel="00000000" w:rsidP="00000000" w:rsidRDefault="00000000" w:rsidRPr="00000000" w14:paraId="000001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Arial" w:cs="Arial" w:eastAsia="Arial" w:hAnsi="Arial"/>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3" w:hanging="153"/>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