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8BCEA" wp14:editId="7B744B99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5BEBD" wp14:editId="2633593D">
                                  <wp:extent cx="1095375" cy="543289"/>
                                  <wp:effectExtent l="0" t="0" r="0" b="9525"/>
                                  <wp:docPr id="17" name="Picture 1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5BEBD" wp14:editId="2633593D">
                            <wp:extent cx="1095375" cy="543289"/>
                            <wp:effectExtent l="0" t="0" r="0" b="9525"/>
                            <wp:docPr id="17" name="Picture 1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530AE" wp14:editId="0BA9660B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F30EE" wp14:editId="5C44FAF8">
                                  <wp:extent cx="1095375" cy="543289"/>
                                  <wp:effectExtent l="0" t="0" r="0" b="9525"/>
                                  <wp:docPr id="19" name="Picture 19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F30EE" wp14:editId="5C44FAF8">
                            <wp:extent cx="1095375" cy="543289"/>
                            <wp:effectExtent l="0" t="0" r="0" b="9525"/>
                            <wp:docPr id="19" name="Picture 19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C7DDF" wp14:editId="6635D7F5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D20795" wp14:editId="5D79CAA6">
                                  <wp:extent cx="1096645" cy="553570"/>
                                  <wp:effectExtent l="0" t="0" r="8255" b="0"/>
                                  <wp:docPr id="20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D20795" wp14:editId="5D79CAA6">
                            <wp:extent cx="1096645" cy="553570"/>
                            <wp:effectExtent l="0" t="0" r="8255" b="0"/>
                            <wp:docPr id="20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ACD43" wp14:editId="45915576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1884C" wp14:editId="6166A43F">
                                  <wp:extent cx="1096645" cy="553570"/>
                                  <wp:effectExtent l="0" t="0" r="8255" b="0"/>
                                  <wp:docPr id="21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1884C" wp14:editId="6166A43F">
                            <wp:extent cx="1096645" cy="553570"/>
                            <wp:effectExtent l="0" t="0" r="8255" b="0"/>
                            <wp:docPr id="21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4835B2" w:rsidRDefault="004835B2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>Cover Supervisor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8F0326">
        <w:rPr>
          <w:rFonts w:ascii="Tahoma" w:eastAsia="MS Mincho" w:hAnsi="Tahoma" w:cs="Tahoma"/>
          <w:sz w:val="24"/>
          <w:szCs w:val="24"/>
          <w:lang w:eastAsia="en-GB"/>
        </w:rPr>
        <w:t>ASAP</w:t>
      </w:r>
    </w:p>
    <w:p w:rsidR="008321AF" w:rsidRPr="008321AF" w:rsidRDefault="00200E99" w:rsidP="008321AF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en-GB"/>
        </w:rPr>
      </w:pPr>
      <w:r>
        <w:rPr>
          <w:rFonts w:ascii="Tahoma" w:eastAsia="MS Mincho" w:hAnsi="Tahoma" w:cs="Tahoma"/>
          <w:b/>
          <w:sz w:val="24"/>
          <w:szCs w:val="24"/>
          <w:lang w:eastAsia="en-GB"/>
        </w:rPr>
        <w:t xml:space="preserve">Closing Date for application: </w:t>
      </w:r>
      <w:r w:rsidR="0039457C">
        <w:rPr>
          <w:rFonts w:ascii="Tahoma" w:eastAsia="MS Mincho" w:hAnsi="Tahoma" w:cs="Tahoma"/>
          <w:b/>
          <w:sz w:val="24"/>
          <w:szCs w:val="24"/>
          <w:lang w:eastAsia="en-GB"/>
        </w:rPr>
        <w:t>Monday 21</w:t>
      </w:r>
      <w:r w:rsidR="0039457C" w:rsidRPr="0039457C">
        <w:rPr>
          <w:rFonts w:ascii="Tahoma" w:eastAsia="MS Mincho" w:hAnsi="Tahoma" w:cs="Tahoma"/>
          <w:b/>
          <w:sz w:val="24"/>
          <w:szCs w:val="24"/>
          <w:vertAlign w:val="superscript"/>
          <w:lang w:eastAsia="en-GB"/>
        </w:rPr>
        <w:t>st</w:t>
      </w:r>
      <w:r w:rsidR="0039457C">
        <w:rPr>
          <w:rFonts w:ascii="Tahoma" w:eastAsia="MS Mincho" w:hAnsi="Tahoma" w:cs="Tahoma"/>
          <w:b/>
          <w:sz w:val="24"/>
          <w:szCs w:val="24"/>
          <w:lang w:eastAsia="en-GB"/>
        </w:rPr>
        <w:t xml:space="preserve"> January, 9 a.m.</w:t>
      </w:r>
    </w:p>
    <w:p w:rsidR="008321AF" w:rsidRPr="008321AF" w:rsidRDefault="008321AF" w:rsidP="00205705">
      <w:pPr>
        <w:ind w:left="720"/>
        <w:rPr>
          <w:rFonts w:ascii="Tahoma" w:eastAsia="MS Mincho" w:hAnsi="Tahoma" w:cs="Tahoma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="00200E99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D74F26">
        <w:rPr>
          <w:rFonts w:ascii="Century Gothic" w:eastAsia="Calibri" w:hAnsi="Century Gothic" w:cs="Times New Roman"/>
          <w:lang w:val="en-US"/>
        </w:rPr>
        <w:t>32.5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 Hours a week; </w:t>
      </w:r>
      <w:r w:rsidR="006C1DCC">
        <w:rPr>
          <w:rFonts w:ascii="Century Gothic" w:eastAsia="Calibri" w:hAnsi="Century Gothic" w:cs="Times New Roman"/>
          <w:lang w:val="en-US"/>
        </w:rPr>
        <w:t>term t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ime </w:t>
      </w:r>
      <w:r w:rsidR="006C1DCC">
        <w:rPr>
          <w:rFonts w:ascii="Century Gothic" w:eastAsia="Calibri" w:hAnsi="Century Gothic" w:cs="Times New Roman"/>
          <w:lang w:val="en-US"/>
        </w:rPr>
        <w:t>only plus inset days</w:t>
      </w:r>
      <w:r w:rsidR="004835B2" w:rsidRPr="004835B2">
        <w:rPr>
          <w:rFonts w:ascii="Century Gothic" w:eastAsia="Calibri" w:hAnsi="Century Gothic" w:cs="Times New Roman"/>
          <w:lang w:val="en-US"/>
        </w:rPr>
        <w:t xml:space="preserve">; </w:t>
      </w:r>
      <w:r w:rsidR="008F0326">
        <w:rPr>
          <w:rFonts w:ascii="Century Gothic" w:eastAsia="Calibri" w:hAnsi="Century Gothic" w:cs="Times New Roman"/>
          <w:lang w:val="en-US"/>
        </w:rPr>
        <w:t>Scale 4 to 6</w:t>
      </w:r>
      <w:r w:rsidR="00FB04D0">
        <w:rPr>
          <w:rFonts w:ascii="Century Gothic" w:eastAsia="Calibri" w:hAnsi="Century Gothic" w:cs="Times New Roman"/>
          <w:lang w:val="en-US"/>
        </w:rPr>
        <w:t>: Point 21</w:t>
      </w:r>
      <w:r w:rsidR="006C1DCC">
        <w:rPr>
          <w:rFonts w:ascii="Century Gothic" w:eastAsia="Calibri" w:hAnsi="Century Gothic" w:cs="Times New Roman"/>
          <w:lang w:val="en-US"/>
        </w:rPr>
        <w:t xml:space="preserve"> to </w:t>
      </w:r>
      <w:r w:rsidR="00205705">
        <w:rPr>
          <w:rFonts w:ascii="Century Gothic" w:eastAsia="Calibri" w:hAnsi="Century Gothic" w:cs="Times New Roman"/>
          <w:lang w:val="en-US"/>
        </w:rPr>
        <w:t>28</w:t>
      </w:r>
      <w:r w:rsidR="00D74F26">
        <w:rPr>
          <w:rFonts w:ascii="Century Gothic" w:eastAsia="Calibri" w:hAnsi="Century Gothic" w:cs="Times New Roman"/>
          <w:lang w:val="en-US"/>
        </w:rPr>
        <w:t xml:space="preserve"> Salary £18,053 to £21,986</w:t>
      </w:r>
      <w:r w:rsidR="00205705">
        <w:rPr>
          <w:rFonts w:ascii="Century Gothic" w:eastAsia="Calibri" w:hAnsi="Century Gothic" w:cs="Times New Roman"/>
          <w:lang w:val="en-US"/>
        </w:rPr>
        <w:t> </w:t>
      </w:r>
    </w:p>
    <w:p w:rsidR="008321AF" w:rsidRPr="008F0326" w:rsidRDefault="008321AF" w:rsidP="008321AF">
      <w:pPr>
        <w:spacing w:after="0" w:line="240" w:lineRule="auto"/>
        <w:jc w:val="both"/>
        <w:rPr>
          <w:rFonts w:ascii="Century Gothic" w:eastAsia="MS Mincho" w:hAnsi="Century Gothic" w:cs="Tahoma"/>
          <w:i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is an exciting opportunity to join a highly successful,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outstanding,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oversubscribed, mixed, multi-cultural high school in West London. </w:t>
      </w:r>
      <w:r w:rsidR="0039457C"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120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schools</w:t>
      </w:r>
      <w:r w:rsidR="00FB04D0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nationally</w:t>
      </w:r>
      <w:r w:rsidR="00D435AB"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for student progress. </w:t>
      </w:r>
      <w:r w:rsidR="00205705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We are looking for a cover supervisor to take lessons when the teacher is absent; someone with a love of learning and an assertive but positive presence around students. 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>We will accept appli</w:t>
      </w:r>
      <w:r w:rsidR="00205705">
        <w:rPr>
          <w:rFonts w:ascii="Century Gothic" w:eastAsia="MS Mincho" w:hAnsi="Century Gothic" w:cs="Tahoma"/>
          <w:sz w:val="20"/>
          <w:szCs w:val="20"/>
          <w:lang w:eastAsia="en-GB"/>
        </w:rPr>
        <w:t>cations from</w:t>
      </w:r>
      <w:r w:rsidR="00BF26C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candidates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 looking for temporary or part-time work</w:t>
      </w:r>
      <w:r w:rsidR="00BF26C6">
        <w:rPr>
          <w:rFonts w:ascii="Century Gothic" w:eastAsia="MS Mincho" w:hAnsi="Century Gothic" w:cs="Tahoma"/>
          <w:sz w:val="20"/>
          <w:szCs w:val="20"/>
          <w:lang w:eastAsia="en-GB"/>
        </w:rPr>
        <w:t>, as well as from those</w:t>
      </w:r>
      <w:r w:rsidR="00205705">
        <w:rPr>
          <w:rFonts w:ascii="Century Gothic" w:eastAsia="MS Mincho" w:hAnsi="Century Gothic" w:cs="Tahoma"/>
          <w:sz w:val="20"/>
          <w:szCs w:val="20"/>
          <w:lang w:eastAsia="en-GB"/>
        </w:rPr>
        <w:t xml:space="preserve"> seeking longer term positions</w:t>
      </w:r>
      <w:r w:rsidR="004A1994">
        <w:rPr>
          <w:rFonts w:ascii="Century Gothic" w:eastAsia="MS Mincho" w:hAnsi="Century Gothic" w:cs="Tahoma"/>
          <w:sz w:val="20"/>
          <w:szCs w:val="20"/>
          <w:lang w:eastAsia="en-GB"/>
        </w:rPr>
        <w:t>.</w:t>
      </w:r>
      <w:r w:rsidR="008F032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  <w:r w:rsidR="008F0326" w:rsidRPr="008F0326">
        <w:rPr>
          <w:rFonts w:ascii="Century Gothic" w:eastAsia="MS Mincho" w:hAnsi="Century Gothic" w:cs="Tahoma"/>
          <w:b/>
          <w:i/>
          <w:sz w:val="20"/>
          <w:szCs w:val="20"/>
          <w:lang w:eastAsia="en-GB"/>
        </w:rPr>
        <w:t>A cover supervisor with an ability to teach PE or an involvement with sport would be of particular interest to us, though this is not an essential requirement.</w:t>
      </w:r>
    </w:p>
    <w:p w:rsidR="00E93ADF" w:rsidRPr="00200E99" w:rsidRDefault="00E93ADF" w:rsidP="008321AF">
      <w:pPr>
        <w:spacing w:after="0" w:line="240" w:lineRule="auto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200E99" w:rsidRPr="004A1994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Greenford High is a key member of the Ealing Teaching School Alliance and has a long history of offering excellent CPD,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supporting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schools, personalised coaching and an outstanding record of career progression and </w:t>
      </w:r>
      <w:r w:rsidR="00F85B07" w:rsidRPr="004A199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staff </w:t>
      </w:r>
      <w:r w:rsidRPr="004A1994">
        <w:rPr>
          <w:rFonts w:ascii="Century Gothic" w:eastAsia="MS Mincho" w:hAnsi="Century Gothic" w:cs="Tahoma"/>
          <w:sz w:val="20"/>
          <w:szCs w:val="20"/>
          <w:lang w:eastAsia="en-GB"/>
        </w:rPr>
        <w:t>promotion.</w:t>
      </w:r>
    </w:p>
    <w:p w:rsidR="00200E99" w:rsidRPr="00F85B07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We have a great record of developing NQTs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and Student Teachers</w:t>
      </w:r>
      <w:r w:rsidR="00E93ADF">
        <w:rPr>
          <w:rFonts w:ascii="Century Gothic" w:eastAsia="MS Mincho" w:hAnsi="Century Gothic" w:cs="Tahoma"/>
          <w:b/>
          <w:sz w:val="20"/>
          <w:szCs w:val="20"/>
          <w:lang w:eastAsia="en-GB"/>
        </w:rPr>
        <w:t>, training over 4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0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teachers new to the profession each year. We are active partners to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</w:t>
      </w:r>
      <w:r w:rsid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>both Teach First and the Institute of Education,</w:t>
      </w:r>
      <w:r w:rsidRPr="00F85B07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 hosting and delivering CPD for their teachers.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F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riendly, dynamic and enthusiastic colleagues</w:t>
      </w:r>
    </w:p>
    <w:p w:rsidR="008321AF" w:rsidRPr="00200E99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Excellent modern </w:t>
      </w:r>
      <w:r w:rsidR="008321AF" w:rsidRPr="00200E99">
        <w:rPr>
          <w:rFonts w:ascii="Century Gothic" w:eastAsia="MS Mincho" w:hAnsi="Century Gothic" w:cs="Tahoma"/>
          <w:sz w:val="20"/>
          <w:szCs w:val="20"/>
          <w:lang w:eastAsia="en-GB"/>
        </w:rPr>
        <w:t>facilities and interactive technology in a well-resourced, new school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>, with a new KS3 building opening in 2018</w:t>
      </w:r>
    </w:p>
    <w:p w:rsidR="008321AF" w:rsidRPr="00200E99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benefits include: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assistance for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those tak</w:t>
      </w:r>
      <w:r w:rsidR="00F85B07">
        <w:rPr>
          <w:rFonts w:ascii="Century Gothic" w:eastAsia="MS Mincho" w:hAnsi="Century Gothic" w:cs="Tahoma"/>
          <w:sz w:val="20"/>
          <w:szCs w:val="20"/>
          <w:lang w:eastAsia="en-GB"/>
        </w:rPr>
        <w:t>ing Masters and further degrees</w:t>
      </w:r>
      <w:r w:rsidR="00822A1E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the opportunity to train and mentor student teachers and Teach First;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dedicated and supportive pastoral team;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guaranteed car parking spaces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bicycle storage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D507E4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shared department workroom; an excellent library; </w:t>
      </w:r>
      <w:r w:rsidR="00FE57BC"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access to sporting facilities and a fitness gym; </w:t>
      </w:r>
      <w:r w:rsidR="00D435AB" w:rsidRPr="00200E99">
        <w:rPr>
          <w:rFonts w:ascii="Century Gothic" w:eastAsia="MS Mincho" w:hAnsi="Century Gothic" w:cs="Tahoma"/>
          <w:sz w:val="20"/>
          <w:szCs w:val="20"/>
          <w:lang w:eastAsia="en-GB"/>
        </w:rPr>
        <w:t>Workplace Options scheme providing advice and support; staff social events and well-being sessions</w:t>
      </w:r>
    </w:p>
    <w:p w:rsidR="008321AF" w:rsidRPr="00200E99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8321AF" w:rsidRPr="00200E99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Application packs are available from the school website </w:t>
      </w:r>
      <w:hyperlink r:id="rId14" w:history="1">
        <w:r w:rsidRPr="00200E99">
          <w:rPr>
            <w:rFonts w:ascii="Century Gothic" w:eastAsia="MS Mincho" w:hAnsi="Century Gothic" w:cs="Tahoma"/>
            <w:color w:val="0000FF"/>
            <w:sz w:val="20"/>
            <w:szCs w:val="20"/>
            <w:u w:val="single"/>
            <w:lang w:eastAsia="en-GB"/>
          </w:rPr>
          <w:t>www.greenford.ealing.sch.uk</w:t>
        </w:r>
      </w:hyperlink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should be returned to Dawn Druce at jobs@greenford.ealing.sch.uk</w:t>
      </w:r>
    </w:p>
    <w:p w:rsidR="00E41656" w:rsidRDefault="00834C1E">
      <w:r>
        <w:rPr>
          <w:noProof/>
          <w:lang w:eastAsia="en-GB"/>
        </w:rPr>
        <w:drawing>
          <wp:inline distT="0" distB="0" distL="0" distR="0" wp14:anchorId="11752FB7" wp14:editId="57B445FD">
            <wp:extent cx="1562100" cy="295179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1" cy="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15E082C9" wp14:editId="61061CFA">
            <wp:extent cx="1181101" cy="400050"/>
            <wp:effectExtent l="0" t="0" r="0" b="0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1047750" cy="479495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94" cy="4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</w:t>
      </w:r>
      <w:r w:rsidR="00E41656">
        <w:rPr>
          <w:noProof/>
          <w:lang w:eastAsia="en-GB"/>
        </w:rPr>
        <w:drawing>
          <wp:inline distT="0" distB="0" distL="0" distR="0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B50B71">
        <w:rPr>
          <w:noProof/>
          <w:lang w:eastAsia="en-GB"/>
        </w:rPr>
        <w:t xml:space="preserve">   </w:t>
      </w:r>
      <w:r w:rsidR="00E41656">
        <w:rPr>
          <w:noProof/>
          <w:lang w:eastAsia="en-GB"/>
        </w:rPr>
        <w:drawing>
          <wp:inline distT="0" distB="0" distL="0" distR="0" wp14:anchorId="0F95A460" wp14:editId="7ACFABC5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E41656" w:rsidRPr="002A0C08">
        <w:rPr>
          <w:noProof/>
          <w:lang w:eastAsia="en-GB"/>
        </w:rPr>
        <w:drawing>
          <wp:inline distT="0" distB="0" distL="0" distR="0" wp14:anchorId="33BA37D9" wp14:editId="09FD4EA9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drawing>
          <wp:inline distT="0" distB="0" distL="0" distR="0">
            <wp:extent cx="1257300" cy="483577"/>
            <wp:effectExtent l="0" t="0" r="0" b="0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</w:t>
      </w:r>
      <w:r w:rsidR="00E41656">
        <w:rPr>
          <w:noProof/>
          <w:lang w:eastAsia="en-GB"/>
        </w:rPr>
        <w:drawing>
          <wp:inline distT="0" distB="0" distL="0" distR="0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</w:t>
      </w:r>
      <w:r w:rsidR="00E41656">
        <w:rPr>
          <w:noProof/>
          <w:lang w:eastAsia="en-GB"/>
        </w:rPr>
        <w:drawing>
          <wp:inline distT="0" distB="0" distL="0" distR="0" wp14:anchorId="677B1F64" wp14:editId="79702C45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    </w:t>
      </w:r>
      <w:r w:rsidR="00B50B71">
        <w:rPr>
          <w:noProof/>
          <w:lang w:eastAsia="en-GB"/>
        </w:rPr>
        <w:drawing>
          <wp:inline distT="0" distB="0" distL="0" distR="0" wp14:anchorId="63A13D2E" wp14:editId="3BB4EA8C">
            <wp:extent cx="1314450" cy="534543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95" cy="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    </w:t>
      </w:r>
    </w:p>
    <w:sectPr w:rsidR="00E41656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99" w:rsidRDefault="00200E99" w:rsidP="00200E99">
      <w:pPr>
        <w:spacing w:after="0" w:line="240" w:lineRule="auto"/>
      </w:pPr>
      <w:r>
        <w:separator/>
      </w:r>
    </w:p>
  </w:endnote>
  <w:end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99" w:rsidRDefault="00200E99" w:rsidP="00200E99">
      <w:pPr>
        <w:spacing w:after="0" w:line="240" w:lineRule="auto"/>
      </w:pPr>
      <w:r>
        <w:separator/>
      </w:r>
    </w:p>
  </w:footnote>
  <w:footnote w:type="continuationSeparator" w:id="0">
    <w:p w:rsidR="00200E99" w:rsidRDefault="00200E99" w:rsidP="00200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99" w:rsidRDefault="00200E99" w:rsidP="00200E99">
    <w:pPr>
      <w:spacing w:after="0" w:line="240" w:lineRule="auto"/>
      <w:jc w:val="center"/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</w:pPr>
    <w:r w:rsidRPr="003F1921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200E99" w:rsidRPr="00E41656" w:rsidRDefault="00200E99" w:rsidP="00200E99">
    <w:pPr>
      <w:spacing w:after="0" w:line="240" w:lineRule="auto"/>
      <w:jc w:val="center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</w:p>
  <w:p w:rsidR="00200E99" w:rsidRPr="00200E99" w:rsidRDefault="00200E99" w:rsidP="00200E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095BC3"/>
    <w:rsid w:val="00103F40"/>
    <w:rsid w:val="00200E99"/>
    <w:rsid w:val="00205705"/>
    <w:rsid w:val="00250947"/>
    <w:rsid w:val="0039457C"/>
    <w:rsid w:val="003F1921"/>
    <w:rsid w:val="004835B2"/>
    <w:rsid w:val="004A1994"/>
    <w:rsid w:val="006C1DCC"/>
    <w:rsid w:val="007E1448"/>
    <w:rsid w:val="00822A1E"/>
    <w:rsid w:val="008321AF"/>
    <w:rsid w:val="00834C1E"/>
    <w:rsid w:val="008367D8"/>
    <w:rsid w:val="008D04B8"/>
    <w:rsid w:val="008F0326"/>
    <w:rsid w:val="00B50B71"/>
    <w:rsid w:val="00BF26C6"/>
    <w:rsid w:val="00BF3351"/>
    <w:rsid w:val="00D435AB"/>
    <w:rsid w:val="00D507E4"/>
    <w:rsid w:val="00D74F26"/>
    <w:rsid w:val="00E0390B"/>
    <w:rsid w:val="00E41656"/>
    <w:rsid w:val="00E93ADF"/>
    <w:rsid w:val="00F85B07"/>
    <w:rsid w:val="00FB04D0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dcterms:created xsi:type="dcterms:W3CDTF">2019-01-11T12:03:00Z</dcterms:created>
  <dcterms:modified xsi:type="dcterms:W3CDTF">2019-01-11T12:03:00Z</dcterms:modified>
</cp:coreProperties>
</file>