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E" w:rsidRDefault="002D1DFE" w:rsidP="002D1DFE">
      <w:pPr>
        <w:pStyle w:val="Heading1"/>
        <w:jc w:val="center"/>
        <w:rPr>
          <w:rFonts w:ascii="Arial" w:hAnsi="Arial" w:cs="Arial"/>
          <w:color w:val="7030A0"/>
          <w:sz w:val="32"/>
          <w:szCs w:val="32"/>
          <w:u w:val="none"/>
        </w:rPr>
      </w:pPr>
      <w:bookmarkStart w:id="0" w:name="_GoBack"/>
      <w:bookmarkEnd w:id="0"/>
      <w:r w:rsidRPr="000040C7">
        <w:rPr>
          <w:rFonts w:ascii="Arial" w:hAnsi="Arial" w:cs="Arial"/>
          <w:color w:val="7030A0"/>
          <w:sz w:val="32"/>
          <w:szCs w:val="32"/>
          <w:u w:val="none"/>
        </w:rPr>
        <w:t>Prince William School</w:t>
      </w:r>
    </w:p>
    <w:p w:rsidR="002D1DFE" w:rsidRDefault="002D1DFE" w:rsidP="002D1DFE">
      <w:pPr>
        <w:pStyle w:val="Heading1"/>
        <w:jc w:val="center"/>
        <w:rPr>
          <w:rFonts w:ascii="Arial" w:hAnsi="Arial" w:cs="Arial"/>
          <w:color w:val="7030A0"/>
          <w:sz w:val="32"/>
          <w:szCs w:val="32"/>
          <w:u w:val="none"/>
        </w:rPr>
      </w:pPr>
      <w:r>
        <w:rPr>
          <w:rFonts w:ascii="Arial" w:hAnsi="Arial" w:cs="Arial"/>
          <w:color w:val="7030A0"/>
          <w:sz w:val="32"/>
          <w:szCs w:val="32"/>
          <w:u w:val="none"/>
        </w:rPr>
        <w:t>Humanities Department</w:t>
      </w:r>
    </w:p>
    <w:p w:rsidR="002D1DFE" w:rsidRPr="007A6465" w:rsidRDefault="002D1DFE" w:rsidP="002D1DFE">
      <w:pPr>
        <w:pStyle w:val="Heading1"/>
        <w:jc w:val="center"/>
        <w:rPr>
          <w:rFonts w:ascii="Arial" w:hAnsi="Arial" w:cs="Arial"/>
          <w:color w:val="7030A0"/>
          <w:sz w:val="32"/>
          <w:szCs w:val="32"/>
          <w:u w:val="none"/>
        </w:rPr>
      </w:pPr>
      <w:r>
        <w:rPr>
          <w:rFonts w:ascii="Arial" w:hAnsi="Arial" w:cs="Arial"/>
          <w:color w:val="7030A0"/>
          <w:sz w:val="32"/>
          <w:szCs w:val="32"/>
          <w:u w:val="none"/>
        </w:rPr>
        <w:t>History</w:t>
      </w:r>
    </w:p>
    <w:p w:rsidR="002D1DFE" w:rsidRDefault="002D1DFE" w:rsidP="002D1DFE">
      <w:pPr>
        <w:pStyle w:val="Heading1"/>
        <w:rPr>
          <w:rFonts w:ascii="Arial" w:hAnsi="Arial" w:cs="Arial"/>
          <w:color w:val="7030A0"/>
        </w:rPr>
      </w:pPr>
    </w:p>
    <w:p w:rsidR="002D1DFE" w:rsidRDefault="002D1DFE" w:rsidP="002D1DFE">
      <w:pPr>
        <w:pStyle w:val="Heading1"/>
        <w:rPr>
          <w:rFonts w:ascii="Arial" w:hAnsi="Arial" w:cs="Arial"/>
          <w:color w:val="7030A0"/>
        </w:rPr>
      </w:pPr>
    </w:p>
    <w:p w:rsidR="002D1DFE" w:rsidRDefault="002D1DFE" w:rsidP="002D1DFE">
      <w:pPr>
        <w:pStyle w:val="Heading1"/>
        <w:rPr>
          <w:rFonts w:ascii="Arial" w:hAnsi="Arial" w:cs="Arial"/>
          <w:color w:val="7030A0"/>
        </w:rPr>
      </w:pPr>
      <w:r w:rsidRPr="000040C7">
        <w:rPr>
          <w:rFonts w:ascii="Arial" w:hAnsi="Arial" w:cs="Arial"/>
          <w:color w:val="7030A0"/>
        </w:rPr>
        <w:t>Curriculum</w:t>
      </w:r>
    </w:p>
    <w:p w:rsidR="002D1DFE" w:rsidRPr="000040C7" w:rsidRDefault="002D1DFE" w:rsidP="002D1DFE">
      <w:pPr>
        <w:jc w:val="both"/>
        <w:rPr>
          <w:rFonts w:ascii="Arial" w:hAnsi="Arial" w:cs="Arial"/>
        </w:rPr>
      </w:pPr>
    </w:p>
    <w:p w:rsidR="002D1DFE" w:rsidRDefault="002D1DFE" w:rsidP="002D1DFE">
      <w:pPr>
        <w:jc w:val="both"/>
        <w:rPr>
          <w:rFonts w:ascii="Arial" w:hAnsi="Arial" w:cs="Arial"/>
        </w:rPr>
      </w:pPr>
      <w:r w:rsidRPr="00FE5D91">
        <w:rPr>
          <w:rFonts w:ascii="Arial" w:hAnsi="Arial" w:cs="Arial"/>
        </w:rPr>
        <w:t>History has a paramount place in our curriculum</w:t>
      </w:r>
      <w:r>
        <w:rPr>
          <w:rFonts w:ascii="Arial" w:hAnsi="Arial" w:cs="Arial"/>
        </w:rPr>
        <w:t xml:space="preserve"> and is a very popular subject at both GCSE and A level.</w:t>
      </w:r>
      <w:r w:rsidRPr="00921504">
        <w:t xml:space="preserve"> </w:t>
      </w:r>
      <w:r w:rsidRPr="00921504">
        <w:rPr>
          <w:rFonts w:ascii="Arial" w:hAnsi="Arial" w:cs="Arial"/>
        </w:rPr>
        <w:t xml:space="preserve">Our main motivation is to engender a love of History that is ‘life-long’ and does not end at the school gates. We are a team who work closely together and </w:t>
      </w:r>
      <w:r>
        <w:rPr>
          <w:rFonts w:ascii="Arial" w:hAnsi="Arial" w:cs="Arial"/>
        </w:rPr>
        <w:t xml:space="preserve">who </w:t>
      </w:r>
      <w:r w:rsidRPr="00921504">
        <w:rPr>
          <w:rFonts w:ascii="Arial" w:hAnsi="Arial" w:cs="Arial"/>
        </w:rPr>
        <w:t xml:space="preserve">believe it is </w:t>
      </w:r>
      <w:r>
        <w:rPr>
          <w:rFonts w:ascii="Arial" w:hAnsi="Arial" w:cs="Arial"/>
        </w:rPr>
        <w:t xml:space="preserve">very </w:t>
      </w:r>
      <w:r w:rsidRPr="00921504">
        <w:rPr>
          <w:rFonts w:ascii="Arial" w:hAnsi="Arial" w:cs="Arial"/>
        </w:rPr>
        <w:t>important to share resources, planning and ideas as well as supporting each other on a day-to-day basis.</w:t>
      </w:r>
      <w:r w:rsidRPr="00FE5D91">
        <w:rPr>
          <w:rFonts w:ascii="Arial" w:hAnsi="Arial" w:cs="Arial"/>
        </w:rPr>
        <w:t xml:space="preserve"> </w:t>
      </w:r>
      <w:r>
        <w:rPr>
          <w:rFonts w:ascii="Arial" w:hAnsi="Arial" w:cs="Arial"/>
        </w:rPr>
        <w:t>We feel i</w:t>
      </w:r>
      <w:r w:rsidRPr="00FE5D91">
        <w:rPr>
          <w:rFonts w:ascii="Arial" w:hAnsi="Arial" w:cs="Arial"/>
        </w:rPr>
        <w:t xml:space="preserve">t </w:t>
      </w:r>
      <w:r>
        <w:rPr>
          <w:rFonts w:ascii="Arial" w:hAnsi="Arial" w:cs="Arial"/>
        </w:rPr>
        <w:t>is important for</w:t>
      </w:r>
      <w:r w:rsidRPr="00FE5D91">
        <w:rPr>
          <w:rFonts w:ascii="Arial" w:hAnsi="Arial" w:cs="Arial"/>
        </w:rPr>
        <w:t xml:space="preserve"> students to understand the world we live in thro</w:t>
      </w:r>
      <w:r>
        <w:rPr>
          <w:rFonts w:ascii="Arial" w:hAnsi="Arial" w:cs="Arial"/>
        </w:rPr>
        <w:t>ugh events in the past and for</w:t>
      </w:r>
      <w:r w:rsidRPr="00FE5D91">
        <w:rPr>
          <w:rFonts w:ascii="Arial" w:hAnsi="Arial" w:cs="Arial"/>
        </w:rPr>
        <w:t xml:space="preserve"> them to achieve a depth of understanding of the place of the UK today. Students will use a variety of lea</w:t>
      </w:r>
      <w:r>
        <w:rPr>
          <w:rFonts w:ascii="Arial" w:hAnsi="Arial" w:cs="Arial"/>
        </w:rPr>
        <w:t xml:space="preserve">rning techniques in lessons to help them improve communication as well </w:t>
      </w:r>
      <w:proofErr w:type="gramStart"/>
      <w:r>
        <w:rPr>
          <w:rFonts w:ascii="Arial" w:hAnsi="Arial" w:cs="Arial"/>
        </w:rPr>
        <w:t xml:space="preserve">as </w:t>
      </w:r>
      <w:r w:rsidRPr="00FE5D91">
        <w:rPr>
          <w:rFonts w:ascii="Arial" w:hAnsi="Arial" w:cs="Arial"/>
        </w:rPr>
        <w:t xml:space="preserve"> written</w:t>
      </w:r>
      <w:proofErr w:type="gramEnd"/>
      <w:r w:rsidRPr="00FE5D91">
        <w:rPr>
          <w:rFonts w:ascii="Arial" w:hAnsi="Arial" w:cs="Arial"/>
        </w:rPr>
        <w:t xml:space="preserve"> skills; they will learn about the causes and consequences of events as well as </w:t>
      </w:r>
      <w:r>
        <w:rPr>
          <w:rFonts w:ascii="Arial" w:hAnsi="Arial" w:cs="Arial"/>
        </w:rPr>
        <w:t>their significance and t</w:t>
      </w:r>
      <w:r w:rsidRPr="00FE5D91">
        <w:rPr>
          <w:rFonts w:ascii="Arial" w:hAnsi="Arial" w:cs="Arial"/>
        </w:rPr>
        <w:t xml:space="preserve">hey will develop important historical skills to handle and </w:t>
      </w:r>
      <w:r>
        <w:rPr>
          <w:rFonts w:ascii="Arial" w:hAnsi="Arial" w:cs="Arial"/>
        </w:rPr>
        <w:t>to question sources, consider</w:t>
      </w:r>
      <w:r w:rsidRPr="00FE5D91">
        <w:rPr>
          <w:rFonts w:ascii="Arial" w:hAnsi="Arial" w:cs="Arial"/>
        </w:rPr>
        <w:t xml:space="preserve"> utility, provenance and infere</w:t>
      </w:r>
      <w:r>
        <w:rPr>
          <w:rFonts w:ascii="Arial" w:hAnsi="Arial" w:cs="Arial"/>
        </w:rPr>
        <w:t xml:space="preserve">nce. Students will </w:t>
      </w:r>
      <w:proofErr w:type="gramStart"/>
      <w:r>
        <w:rPr>
          <w:rFonts w:ascii="Arial" w:hAnsi="Arial" w:cs="Arial"/>
        </w:rPr>
        <w:t>experience  I</w:t>
      </w:r>
      <w:r w:rsidRPr="00FE5D91">
        <w:rPr>
          <w:rFonts w:ascii="Arial" w:hAnsi="Arial" w:cs="Arial"/>
        </w:rPr>
        <w:t>nternationa</w:t>
      </w:r>
      <w:r>
        <w:rPr>
          <w:rFonts w:ascii="Arial" w:hAnsi="Arial" w:cs="Arial"/>
        </w:rPr>
        <w:t>l</w:t>
      </w:r>
      <w:proofErr w:type="gramEnd"/>
      <w:r>
        <w:rPr>
          <w:rFonts w:ascii="Arial" w:hAnsi="Arial" w:cs="Arial"/>
        </w:rPr>
        <w:t xml:space="preserve">, National and Local History. </w:t>
      </w:r>
      <w:r w:rsidRPr="00FE5D91">
        <w:rPr>
          <w:rFonts w:ascii="Arial" w:hAnsi="Arial" w:cs="Arial"/>
        </w:rPr>
        <w:t xml:space="preserve">We aim for our lessons to be </w:t>
      </w:r>
      <w:r>
        <w:rPr>
          <w:rFonts w:ascii="Arial" w:hAnsi="Arial" w:cs="Arial"/>
        </w:rPr>
        <w:t>thought-provoking and vibrant and w</w:t>
      </w:r>
      <w:r w:rsidRPr="00FE5D91">
        <w:rPr>
          <w:rFonts w:ascii="Arial" w:hAnsi="Arial" w:cs="Arial"/>
        </w:rPr>
        <w:t xml:space="preserve">e expect high standards </w:t>
      </w:r>
      <w:r>
        <w:rPr>
          <w:rFonts w:ascii="Arial" w:hAnsi="Arial" w:cs="Arial"/>
        </w:rPr>
        <w:t xml:space="preserve">from our students. </w:t>
      </w:r>
    </w:p>
    <w:p w:rsidR="002D1DFE" w:rsidRDefault="002D1DFE" w:rsidP="002D1DFE">
      <w:pPr>
        <w:jc w:val="both"/>
        <w:rPr>
          <w:rFonts w:ascii="Arial" w:hAnsi="Arial" w:cs="Arial"/>
        </w:rPr>
      </w:pPr>
    </w:p>
    <w:p w:rsidR="002D1DFE" w:rsidRDefault="002D1DFE" w:rsidP="002D1DFE">
      <w:pPr>
        <w:jc w:val="both"/>
        <w:rPr>
          <w:rFonts w:ascii="Arial" w:hAnsi="Arial" w:cs="Arial"/>
        </w:rPr>
      </w:pPr>
      <w:r w:rsidRPr="69FA4BC8">
        <w:rPr>
          <w:rFonts w:ascii="Arial" w:hAnsi="Arial" w:cs="Arial"/>
        </w:rPr>
        <w:t xml:space="preserve">In Year 7 </w:t>
      </w:r>
      <w:r>
        <w:rPr>
          <w:rFonts w:ascii="Arial" w:hAnsi="Arial" w:cs="Arial"/>
        </w:rPr>
        <w:t xml:space="preserve">and 8 we begin by embedding historical skills and then concentrate upon topics from 1066 to the Nineteenth Century. Also we include a trip to the Black Country Museum. In Year 9 we focus upon Modern History and preparation for GCSE. We study local as well as European History with The Trenches of World War One and we visit the World War One Battlefields. Our Key Stage 4 is </w:t>
      </w:r>
      <w:proofErr w:type="gramStart"/>
      <w:r>
        <w:rPr>
          <w:rFonts w:ascii="Arial" w:hAnsi="Arial" w:cs="Arial"/>
        </w:rPr>
        <w:t>AQA  GCSE</w:t>
      </w:r>
      <w:proofErr w:type="gramEnd"/>
      <w:r>
        <w:rPr>
          <w:rFonts w:ascii="Arial" w:hAnsi="Arial" w:cs="Arial"/>
        </w:rPr>
        <w:t xml:space="preserve"> and covers Health and the People, Conflict in the East 1945-75, America 1840-1895 and Norman England.</w:t>
      </w:r>
    </w:p>
    <w:p w:rsidR="002D1DFE" w:rsidRDefault="002D1DFE" w:rsidP="002D1DFE">
      <w:pPr>
        <w:jc w:val="both"/>
        <w:rPr>
          <w:rFonts w:ascii="Arial" w:hAnsi="Arial" w:cs="Arial"/>
        </w:rPr>
      </w:pPr>
    </w:p>
    <w:p w:rsidR="002D1DFE" w:rsidRDefault="002D1DFE" w:rsidP="002D1DFE">
      <w:pPr>
        <w:jc w:val="both"/>
        <w:rPr>
          <w:rFonts w:ascii="Arial" w:hAnsi="Arial" w:cs="Arial"/>
        </w:rPr>
      </w:pPr>
    </w:p>
    <w:p w:rsidR="002D1DFE" w:rsidRPr="00DD7B8D" w:rsidRDefault="002D1DFE" w:rsidP="002D1DFE">
      <w:pPr>
        <w:jc w:val="both"/>
        <w:rPr>
          <w:rFonts w:ascii="Arial" w:hAnsi="Arial" w:cs="Arial"/>
        </w:rPr>
      </w:pPr>
      <w:r w:rsidRPr="69FA4BC8">
        <w:rPr>
          <w:rFonts w:ascii="Arial" w:hAnsi="Arial" w:cs="Arial"/>
        </w:rPr>
        <w:t xml:space="preserve">In Key </w:t>
      </w:r>
      <w:r>
        <w:rPr>
          <w:rFonts w:ascii="Arial" w:hAnsi="Arial" w:cs="Arial"/>
        </w:rPr>
        <w:t>Stage 5 we continue with the AQA</w:t>
      </w:r>
      <w:r w:rsidRPr="69FA4BC8">
        <w:rPr>
          <w:rFonts w:ascii="Arial" w:hAnsi="Arial" w:cs="Arial"/>
        </w:rPr>
        <w:t xml:space="preserve"> board and follow a two year A Level. Here students cover </w:t>
      </w:r>
      <w:r>
        <w:rPr>
          <w:rFonts w:ascii="Arial" w:hAnsi="Arial" w:cs="Arial"/>
        </w:rPr>
        <w:t xml:space="preserve">Britain 1851-1964, Germany 1918-1945 and our coursework topic for the NEA is Stuart England 1603-1702. </w:t>
      </w:r>
    </w:p>
    <w:p w:rsidR="002D1DFE" w:rsidRDefault="002D1DFE" w:rsidP="002D1DFE">
      <w:pPr>
        <w:jc w:val="both"/>
        <w:rPr>
          <w:rFonts w:ascii="Arial" w:hAnsi="Arial" w:cs="Arial"/>
        </w:rPr>
      </w:pPr>
      <w:r w:rsidRPr="69FA4BC8">
        <w:rPr>
          <w:rFonts w:ascii="Arial" w:hAnsi="Arial" w:cs="Arial"/>
        </w:rPr>
        <w:t xml:space="preserve">In </w:t>
      </w:r>
      <w:proofErr w:type="gramStart"/>
      <w:r w:rsidRPr="69FA4BC8">
        <w:rPr>
          <w:rFonts w:ascii="Arial" w:hAnsi="Arial" w:cs="Arial"/>
        </w:rPr>
        <w:t>addition</w:t>
      </w:r>
      <w:proofErr w:type="gramEnd"/>
      <w:r w:rsidRPr="69FA4BC8">
        <w:rPr>
          <w:rFonts w:ascii="Arial" w:hAnsi="Arial" w:cs="Arial"/>
        </w:rPr>
        <w:t xml:space="preserve"> we also run a number of enrichment experiences </w:t>
      </w:r>
      <w:r>
        <w:rPr>
          <w:rFonts w:ascii="Arial" w:hAnsi="Arial" w:cs="Arial"/>
        </w:rPr>
        <w:t>such as a Sixth Form trip to Berlin.</w:t>
      </w:r>
    </w:p>
    <w:p w:rsidR="002D1DFE" w:rsidRDefault="002D1DFE" w:rsidP="002D1DFE">
      <w:pPr>
        <w:pStyle w:val="Heading2"/>
        <w:rPr>
          <w:rFonts w:ascii="Arial" w:hAnsi="Arial" w:cs="Arial"/>
          <w:color w:val="7030A0"/>
          <w:sz w:val="28"/>
        </w:rPr>
      </w:pPr>
    </w:p>
    <w:p w:rsidR="002D1DFE" w:rsidRPr="006A3991" w:rsidRDefault="002D1DFE" w:rsidP="002D1DFE">
      <w:pPr>
        <w:rPr>
          <w:lang w:val="en-US"/>
        </w:rPr>
      </w:pPr>
    </w:p>
    <w:p w:rsidR="002D1DFE" w:rsidRPr="000040C7" w:rsidRDefault="002D1DFE" w:rsidP="002D1DFE">
      <w:pPr>
        <w:pStyle w:val="Heading2"/>
        <w:rPr>
          <w:rFonts w:ascii="Arial" w:hAnsi="Arial" w:cs="Arial"/>
          <w:color w:val="7030A0"/>
          <w:sz w:val="28"/>
        </w:rPr>
      </w:pPr>
      <w:r w:rsidRPr="000040C7">
        <w:rPr>
          <w:rFonts w:ascii="Arial" w:hAnsi="Arial" w:cs="Arial"/>
          <w:color w:val="7030A0"/>
          <w:sz w:val="28"/>
        </w:rPr>
        <w:t>Accommodation</w:t>
      </w:r>
    </w:p>
    <w:p w:rsidR="002D1DFE" w:rsidRPr="000040C7" w:rsidRDefault="002D1DFE" w:rsidP="002D1DFE">
      <w:pPr>
        <w:jc w:val="both"/>
        <w:rPr>
          <w:rFonts w:ascii="Arial" w:hAnsi="Arial" w:cs="Arial"/>
        </w:rPr>
      </w:pPr>
    </w:p>
    <w:p w:rsidR="002D1DFE" w:rsidRPr="000040C7" w:rsidRDefault="002D1DFE" w:rsidP="002D1DFE">
      <w:pPr>
        <w:jc w:val="both"/>
        <w:rPr>
          <w:rFonts w:ascii="Arial" w:hAnsi="Arial" w:cs="Arial"/>
        </w:rPr>
      </w:pPr>
      <w:r w:rsidRPr="000040C7">
        <w:rPr>
          <w:rFonts w:ascii="Arial" w:hAnsi="Arial" w:cs="Arial"/>
        </w:rPr>
        <w:t xml:space="preserve">The </w:t>
      </w:r>
      <w:r>
        <w:rPr>
          <w:rFonts w:ascii="Arial" w:hAnsi="Arial" w:cs="Arial"/>
        </w:rPr>
        <w:t xml:space="preserve">Humanities </w:t>
      </w:r>
      <w:r w:rsidRPr="000040C7">
        <w:rPr>
          <w:rFonts w:ascii="Arial" w:hAnsi="Arial" w:cs="Arial"/>
        </w:rPr>
        <w:t>Department is housed in a block</w:t>
      </w:r>
      <w:r>
        <w:rPr>
          <w:rFonts w:ascii="Arial" w:hAnsi="Arial" w:cs="Arial"/>
        </w:rPr>
        <w:t xml:space="preserve"> of 7 classrooms, together with a staff room and a welcoming central area.</w:t>
      </w:r>
      <w:r w:rsidRPr="000040C7">
        <w:rPr>
          <w:rFonts w:ascii="Arial" w:hAnsi="Arial" w:cs="Arial"/>
        </w:rPr>
        <w:t xml:space="preserve"> All classrooms have interactive whiteboards and the department is well-resourced.</w:t>
      </w:r>
      <w:r>
        <w:rPr>
          <w:rFonts w:ascii="Arial" w:hAnsi="Arial" w:cs="Arial"/>
        </w:rPr>
        <w:t xml:space="preserve">  </w:t>
      </w:r>
    </w:p>
    <w:p w:rsidR="002D1DFE" w:rsidRPr="000040C7" w:rsidRDefault="002D1DFE" w:rsidP="002D1DFE">
      <w:pPr>
        <w:jc w:val="both"/>
        <w:rPr>
          <w:rFonts w:ascii="Arial" w:hAnsi="Arial" w:cs="Arial"/>
        </w:rPr>
      </w:pPr>
    </w:p>
    <w:p w:rsidR="002D1DFE" w:rsidRDefault="002D1DFE" w:rsidP="002D1DFE">
      <w:pPr>
        <w:pStyle w:val="Heading1"/>
        <w:rPr>
          <w:rFonts w:ascii="Arial" w:hAnsi="Arial" w:cs="Arial"/>
          <w:color w:val="7030A0"/>
        </w:rPr>
      </w:pPr>
    </w:p>
    <w:p w:rsidR="002D1DFE" w:rsidRDefault="002D1DFE" w:rsidP="002D1DFE">
      <w:pPr>
        <w:jc w:val="both"/>
        <w:rPr>
          <w:rFonts w:ascii="Arial" w:hAnsi="Arial" w:cs="Arial"/>
          <w:b/>
          <w:color w:val="7030A0"/>
          <w:sz w:val="28"/>
          <w:u w:val="single"/>
        </w:rPr>
      </w:pPr>
      <w:r w:rsidRPr="000040C7">
        <w:rPr>
          <w:rFonts w:ascii="Arial" w:hAnsi="Arial" w:cs="Arial"/>
          <w:b/>
          <w:color w:val="7030A0"/>
          <w:sz w:val="28"/>
          <w:u w:val="single"/>
        </w:rPr>
        <w:t>Departmental Ethos</w:t>
      </w:r>
    </w:p>
    <w:p w:rsidR="002D1DFE" w:rsidRPr="000040C7" w:rsidRDefault="002D1DFE" w:rsidP="002D1DFE">
      <w:pPr>
        <w:jc w:val="both"/>
        <w:rPr>
          <w:rFonts w:ascii="Arial" w:hAnsi="Arial" w:cs="Arial"/>
          <w:color w:val="7030A0"/>
          <w:sz w:val="28"/>
        </w:rPr>
      </w:pPr>
    </w:p>
    <w:p w:rsidR="002D1DFE" w:rsidRDefault="002D1DFE" w:rsidP="002D1DFE">
      <w:pPr>
        <w:jc w:val="both"/>
        <w:rPr>
          <w:rFonts w:ascii="Arial" w:eastAsia="Arial" w:hAnsi="Arial" w:cs="Arial"/>
          <w:sz w:val="24"/>
          <w:szCs w:val="24"/>
        </w:rPr>
      </w:pPr>
      <w:r w:rsidRPr="69FA4BC8">
        <w:rPr>
          <w:rFonts w:ascii="Arial" w:hAnsi="Arial" w:cs="Arial"/>
          <w:sz w:val="24"/>
          <w:szCs w:val="24"/>
        </w:rPr>
        <w:t>In line with the school vision we aim to '</w:t>
      </w:r>
      <w:r w:rsidRPr="69FA4BC8">
        <w:rPr>
          <w:rFonts w:ascii="Arial" w:eastAsia="Arial" w:hAnsi="Arial" w:cs="Arial"/>
          <w:sz w:val="24"/>
          <w:szCs w:val="24"/>
        </w:rPr>
        <w:t>create an innovative learning environment which has all staff and students learning, developing and delivers the highest of expectations from ourselves and from each other.' In Humanities we aim to do this by encouraging new experiences both in and out of a class room environment. This will foster engagement and enquiry leading to understanding and engagement in the wider world context and their place within it.</w:t>
      </w:r>
    </w:p>
    <w:p w:rsidR="002D1DFE" w:rsidRPr="002D1DFE" w:rsidRDefault="002D1DFE" w:rsidP="002D1DFE">
      <w:pPr>
        <w:rPr>
          <w:lang w:val="en-US"/>
        </w:rPr>
      </w:pPr>
    </w:p>
    <w:p w:rsidR="002D1DFE" w:rsidRDefault="002D1DFE" w:rsidP="002D1DFE">
      <w:pPr>
        <w:pStyle w:val="Heading1"/>
        <w:rPr>
          <w:rFonts w:ascii="Arial" w:hAnsi="Arial" w:cs="Arial"/>
          <w:color w:val="7030A0"/>
        </w:rPr>
      </w:pPr>
    </w:p>
    <w:p w:rsidR="002D1DFE" w:rsidRPr="000040C7" w:rsidRDefault="002D1DFE" w:rsidP="002D1DFE">
      <w:pPr>
        <w:pStyle w:val="Heading1"/>
        <w:rPr>
          <w:rFonts w:ascii="Arial" w:hAnsi="Arial" w:cs="Arial"/>
          <w:color w:val="7030A0"/>
        </w:rPr>
      </w:pPr>
      <w:r w:rsidRPr="000040C7">
        <w:rPr>
          <w:rFonts w:ascii="Arial" w:hAnsi="Arial" w:cs="Arial"/>
          <w:color w:val="7030A0"/>
        </w:rPr>
        <w:t>Staffing</w:t>
      </w:r>
    </w:p>
    <w:p w:rsidR="002D1DFE" w:rsidRPr="000040C7" w:rsidRDefault="002D1DFE" w:rsidP="002D1DFE">
      <w:pPr>
        <w:jc w:val="both"/>
        <w:rPr>
          <w:rFonts w:ascii="Arial" w:hAnsi="Arial" w:cs="Arial"/>
        </w:rPr>
      </w:pPr>
    </w:p>
    <w:p w:rsidR="002D1DFE" w:rsidRPr="000040C7" w:rsidRDefault="002D1DFE" w:rsidP="002D1DFE">
      <w:pPr>
        <w:jc w:val="both"/>
        <w:rPr>
          <w:rFonts w:ascii="Arial" w:hAnsi="Arial" w:cs="Arial"/>
        </w:rPr>
      </w:pPr>
      <w:r>
        <w:rPr>
          <w:rFonts w:ascii="Arial" w:hAnsi="Arial" w:cs="Arial"/>
        </w:rPr>
        <w:t xml:space="preserve">Anna Mayes </w:t>
      </w:r>
      <w:r>
        <w:rPr>
          <w:rFonts w:ascii="Arial" w:hAnsi="Arial" w:cs="Arial"/>
        </w:rPr>
        <w:tab/>
      </w:r>
      <w:r w:rsidRPr="000040C7">
        <w:rPr>
          <w:rFonts w:ascii="Arial" w:hAnsi="Arial" w:cs="Arial"/>
        </w:rPr>
        <w:tab/>
        <w:t>Head of Department (Assistant Principal)</w:t>
      </w:r>
      <w:r>
        <w:rPr>
          <w:rFonts w:ascii="Arial" w:hAnsi="Arial" w:cs="Arial"/>
        </w:rPr>
        <w:t xml:space="preserve"> (Geography)</w:t>
      </w:r>
    </w:p>
    <w:p w:rsidR="002D1DFE" w:rsidRPr="000040C7" w:rsidRDefault="002D1DFE" w:rsidP="002D1DFE">
      <w:pPr>
        <w:jc w:val="both"/>
        <w:rPr>
          <w:rFonts w:ascii="Arial" w:hAnsi="Arial" w:cs="Arial"/>
        </w:rPr>
      </w:pPr>
      <w:r>
        <w:rPr>
          <w:rFonts w:ascii="Arial" w:hAnsi="Arial" w:cs="Arial"/>
        </w:rPr>
        <w:t>Debbie Ashworth</w:t>
      </w:r>
      <w:r>
        <w:rPr>
          <w:rFonts w:ascii="Arial" w:hAnsi="Arial" w:cs="Arial"/>
        </w:rPr>
        <w:tab/>
        <w:t>Second in Department (History)</w:t>
      </w:r>
    </w:p>
    <w:p w:rsidR="002D1DFE" w:rsidRDefault="002D1DFE" w:rsidP="002D1DFE">
      <w:pPr>
        <w:jc w:val="both"/>
        <w:rPr>
          <w:rFonts w:ascii="Arial" w:hAnsi="Arial" w:cs="Arial"/>
        </w:rPr>
      </w:pPr>
      <w:r>
        <w:rPr>
          <w:rFonts w:ascii="Arial" w:hAnsi="Arial" w:cs="Arial"/>
        </w:rPr>
        <w:t>Caroline Jolley</w:t>
      </w:r>
      <w:r>
        <w:rPr>
          <w:rFonts w:ascii="Arial" w:hAnsi="Arial" w:cs="Arial"/>
        </w:rPr>
        <w:tab/>
        <w:t>Third in Department (RE)</w:t>
      </w:r>
    </w:p>
    <w:p w:rsidR="002D1DFE" w:rsidRDefault="002D1DFE" w:rsidP="002D1DFE">
      <w:pPr>
        <w:jc w:val="both"/>
        <w:rPr>
          <w:rFonts w:ascii="Arial" w:hAnsi="Arial" w:cs="Arial"/>
        </w:rPr>
      </w:pPr>
      <w:r>
        <w:rPr>
          <w:rFonts w:ascii="Arial" w:hAnsi="Arial" w:cs="Arial"/>
        </w:rPr>
        <w:t>Mark Cooper</w:t>
      </w:r>
      <w:r>
        <w:rPr>
          <w:rFonts w:ascii="Arial" w:hAnsi="Arial" w:cs="Arial"/>
        </w:rPr>
        <w:tab/>
      </w:r>
      <w:r>
        <w:rPr>
          <w:rFonts w:ascii="Arial" w:hAnsi="Arial" w:cs="Arial"/>
        </w:rPr>
        <w:tab/>
        <w:t>Teacher of RE (also Assistant Principal CIAG &amp; SMSC)</w:t>
      </w:r>
    </w:p>
    <w:p w:rsidR="00315948" w:rsidRDefault="00315948" w:rsidP="002D1DFE">
      <w:pPr>
        <w:jc w:val="both"/>
        <w:rPr>
          <w:rFonts w:ascii="Arial" w:hAnsi="Arial" w:cs="Arial"/>
        </w:rPr>
      </w:pPr>
      <w:r>
        <w:rPr>
          <w:rFonts w:ascii="Arial" w:hAnsi="Arial" w:cs="Arial"/>
        </w:rPr>
        <w:t>Sally Minoughan</w:t>
      </w:r>
      <w:r>
        <w:rPr>
          <w:rFonts w:ascii="Arial" w:hAnsi="Arial" w:cs="Arial"/>
        </w:rPr>
        <w:tab/>
        <w:t>Teacher of History (also Director of Sixth Form)</w:t>
      </w:r>
    </w:p>
    <w:p w:rsidR="002D1DFE" w:rsidRDefault="002D1DFE" w:rsidP="002D1DFE">
      <w:pPr>
        <w:jc w:val="both"/>
        <w:rPr>
          <w:rFonts w:ascii="Arial" w:hAnsi="Arial" w:cs="Arial"/>
        </w:rPr>
      </w:pPr>
      <w:r>
        <w:rPr>
          <w:rFonts w:ascii="Arial" w:hAnsi="Arial" w:cs="Arial"/>
        </w:rPr>
        <w:t>Joanne Peden</w:t>
      </w:r>
      <w:r>
        <w:rPr>
          <w:rFonts w:ascii="Arial" w:hAnsi="Arial" w:cs="Arial"/>
        </w:rPr>
        <w:tab/>
      </w:r>
      <w:r>
        <w:rPr>
          <w:rFonts w:ascii="Arial" w:hAnsi="Arial" w:cs="Arial"/>
        </w:rPr>
        <w:tab/>
        <w:t>Teacher of Geography</w:t>
      </w:r>
    </w:p>
    <w:p w:rsidR="002D1DFE" w:rsidRDefault="002D1DFE" w:rsidP="002D1DFE">
      <w:pPr>
        <w:jc w:val="both"/>
        <w:rPr>
          <w:rFonts w:ascii="Arial" w:hAnsi="Arial" w:cs="Arial"/>
        </w:rPr>
      </w:pPr>
      <w:r>
        <w:rPr>
          <w:rFonts w:ascii="Arial" w:hAnsi="Arial" w:cs="Arial"/>
        </w:rPr>
        <w:t>David Sage</w:t>
      </w:r>
      <w:r>
        <w:rPr>
          <w:rFonts w:ascii="Arial" w:hAnsi="Arial" w:cs="Arial"/>
        </w:rPr>
        <w:tab/>
      </w:r>
      <w:r>
        <w:rPr>
          <w:rFonts w:ascii="Arial" w:hAnsi="Arial" w:cs="Arial"/>
        </w:rPr>
        <w:tab/>
        <w:t>Teacher of Geography (also Head of House)</w:t>
      </w:r>
    </w:p>
    <w:p w:rsidR="002D1DFE" w:rsidRDefault="002D1DFE" w:rsidP="002D1DFE">
      <w:pPr>
        <w:jc w:val="both"/>
        <w:rPr>
          <w:rFonts w:ascii="Arial" w:hAnsi="Arial" w:cs="Arial"/>
        </w:rPr>
      </w:pPr>
      <w:r>
        <w:rPr>
          <w:rFonts w:ascii="Arial" w:hAnsi="Arial" w:cs="Arial"/>
        </w:rPr>
        <w:t>Rajwant Sangherra</w:t>
      </w:r>
      <w:r>
        <w:rPr>
          <w:rFonts w:ascii="Arial" w:hAnsi="Arial" w:cs="Arial"/>
        </w:rPr>
        <w:tab/>
        <w:t>Teacher of History and Geography</w:t>
      </w:r>
    </w:p>
    <w:p w:rsidR="002D1DFE" w:rsidRDefault="002D1DFE" w:rsidP="002D1DFE">
      <w:pPr>
        <w:jc w:val="both"/>
        <w:rPr>
          <w:rFonts w:ascii="Arial" w:hAnsi="Arial" w:cs="Arial"/>
        </w:rPr>
      </w:pPr>
      <w:r>
        <w:rPr>
          <w:rFonts w:ascii="Arial" w:hAnsi="Arial" w:cs="Arial"/>
        </w:rPr>
        <w:t>Kay Sammon</w:t>
      </w:r>
      <w:r>
        <w:rPr>
          <w:rFonts w:ascii="Arial" w:hAnsi="Arial" w:cs="Arial"/>
        </w:rPr>
        <w:tab/>
      </w:r>
      <w:r>
        <w:rPr>
          <w:rFonts w:ascii="Arial" w:hAnsi="Arial" w:cs="Arial"/>
        </w:rPr>
        <w:tab/>
        <w:t>Teacher of Geography (part time)</w:t>
      </w:r>
    </w:p>
    <w:p w:rsidR="002D1DFE" w:rsidRDefault="002D1DFE" w:rsidP="002D1DFE">
      <w:pPr>
        <w:jc w:val="both"/>
        <w:rPr>
          <w:rFonts w:ascii="Arial" w:hAnsi="Arial" w:cs="Arial"/>
        </w:rPr>
      </w:pPr>
      <w:r>
        <w:rPr>
          <w:rFonts w:ascii="Arial" w:hAnsi="Arial" w:cs="Arial"/>
        </w:rPr>
        <w:t>Jo Bennett</w:t>
      </w:r>
      <w:r>
        <w:rPr>
          <w:rFonts w:ascii="Arial" w:hAnsi="Arial" w:cs="Arial"/>
        </w:rPr>
        <w:tab/>
      </w:r>
      <w:r>
        <w:rPr>
          <w:rFonts w:ascii="Arial" w:hAnsi="Arial" w:cs="Arial"/>
        </w:rPr>
        <w:tab/>
        <w:t>History (part-time)</w:t>
      </w:r>
    </w:p>
    <w:p w:rsidR="002D1DFE" w:rsidRPr="000040C7" w:rsidRDefault="002D1DFE" w:rsidP="002D1DFE">
      <w:pPr>
        <w:jc w:val="both"/>
        <w:rPr>
          <w:rFonts w:ascii="Arial" w:hAnsi="Arial" w:cs="Arial"/>
        </w:rPr>
      </w:pPr>
      <w:r w:rsidRPr="000040C7">
        <w:rPr>
          <w:rFonts w:ascii="Arial" w:hAnsi="Arial" w:cs="Arial"/>
        </w:rPr>
        <w:tab/>
      </w:r>
      <w:r w:rsidRPr="000040C7">
        <w:rPr>
          <w:rFonts w:ascii="Arial" w:hAnsi="Arial" w:cs="Arial"/>
        </w:rPr>
        <w:tab/>
      </w:r>
      <w:r w:rsidRPr="000040C7">
        <w:rPr>
          <w:rFonts w:ascii="Arial" w:hAnsi="Arial" w:cs="Arial"/>
        </w:rPr>
        <w:tab/>
      </w:r>
      <w:r w:rsidRPr="000040C7">
        <w:rPr>
          <w:rFonts w:ascii="Arial" w:hAnsi="Arial" w:cs="Arial"/>
        </w:rPr>
        <w:tab/>
      </w:r>
      <w:r w:rsidRPr="000040C7">
        <w:rPr>
          <w:rFonts w:ascii="Arial" w:hAnsi="Arial" w:cs="Arial"/>
        </w:rPr>
        <w:tab/>
      </w:r>
      <w:r w:rsidRPr="000040C7">
        <w:rPr>
          <w:rFonts w:ascii="Arial" w:hAnsi="Arial" w:cs="Arial"/>
        </w:rPr>
        <w:tab/>
      </w:r>
    </w:p>
    <w:p w:rsidR="002D1DFE" w:rsidRDefault="002D1DFE" w:rsidP="002D1DFE">
      <w:pPr>
        <w:jc w:val="both"/>
        <w:rPr>
          <w:rFonts w:ascii="Albertus Medium" w:hAnsi="Albertus Medium"/>
        </w:rPr>
      </w:pPr>
    </w:p>
    <w:p w:rsidR="002D1DFE" w:rsidRDefault="002D1DFE" w:rsidP="002D1DFE">
      <w:pPr>
        <w:jc w:val="both"/>
        <w:rPr>
          <w:rFonts w:ascii="Albertus Medium" w:hAnsi="Albertus Medium"/>
          <w:b/>
          <w:color w:val="7030A0"/>
          <w:sz w:val="28"/>
          <w:szCs w:val="28"/>
          <w:u w:val="single"/>
        </w:rPr>
      </w:pPr>
    </w:p>
    <w:p w:rsidR="002D1DFE" w:rsidRPr="000040C7" w:rsidRDefault="002D1DFE" w:rsidP="002D1DFE">
      <w:pPr>
        <w:jc w:val="both"/>
        <w:rPr>
          <w:rFonts w:ascii="Arial" w:hAnsi="Arial" w:cs="Arial"/>
          <w:b/>
          <w:color w:val="7030A0"/>
          <w:sz w:val="28"/>
          <w:szCs w:val="28"/>
          <w:u w:val="single"/>
        </w:rPr>
      </w:pPr>
      <w:r>
        <w:rPr>
          <w:rFonts w:ascii="Arial" w:hAnsi="Arial" w:cs="Arial"/>
          <w:b/>
          <w:color w:val="7030A0"/>
          <w:sz w:val="28"/>
          <w:szCs w:val="28"/>
          <w:u w:val="single"/>
        </w:rPr>
        <w:t>Results 2018</w:t>
      </w:r>
    </w:p>
    <w:p w:rsidR="002D1DFE" w:rsidRPr="000040C7" w:rsidRDefault="002D1DFE" w:rsidP="002D1DFE">
      <w:pPr>
        <w:jc w:val="both"/>
        <w:rPr>
          <w:rFonts w:ascii="Arial" w:hAnsi="Arial" w:cs="Arial"/>
          <w:color w:val="002060"/>
          <w:szCs w:val="24"/>
        </w:rPr>
      </w:pPr>
    </w:p>
    <w:p w:rsidR="002D1DFE" w:rsidRDefault="002D1DFE" w:rsidP="002D1DFE">
      <w:pPr>
        <w:jc w:val="both"/>
        <w:rPr>
          <w:rFonts w:ascii="Arial" w:hAnsi="Arial" w:cs="Arial"/>
          <w:b/>
          <w:color w:val="7030A0"/>
          <w:szCs w:val="24"/>
        </w:rPr>
      </w:pPr>
      <w:r w:rsidRPr="000040C7">
        <w:rPr>
          <w:rFonts w:ascii="Arial" w:hAnsi="Arial" w:cs="Arial"/>
          <w:b/>
          <w:color w:val="7030A0"/>
          <w:szCs w:val="24"/>
        </w:rPr>
        <w:t>A level</w:t>
      </w:r>
      <w:r>
        <w:rPr>
          <w:rFonts w:ascii="Arial" w:hAnsi="Arial" w:cs="Arial"/>
          <w:b/>
          <w:color w:val="7030A0"/>
          <w:szCs w:val="24"/>
        </w:rPr>
        <w:t xml:space="preserve"> History</w:t>
      </w:r>
    </w:p>
    <w:p w:rsidR="002D1DFE" w:rsidRDefault="002D1DFE" w:rsidP="002D1DFE">
      <w:pPr>
        <w:jc w:val="both"/>
        <w:rPr>
          <w:rFonts w:ascii="Arial" w:hAnsi="Arial" w:cs="Arial"/>
          <w:b/>
          <w:color w:val="7030A0"/>
          <w:szCs w:val="24"/>
        </w:rPr>
      </w:pPr>
    </w:p>
    <w:tbl>
      <w:tblPr>
        <w:tblStyle w:val="TableGrid"/>
        <w:tblW w:w="0" w:type="auto"/>
        <w:tblLook w:val="04A0" w:firstRow="1" w:lastRow="0" w:firstColumn="1" w:lastColumn="0" w:noHBand="0" w:noVBand="1"/>
      </w:tblPr>
      <w:tblGrid>
        <w:gridCol w:w="1275"/>
        <w:gridCol w:w="1282"/>
        <w:gridCol w:w="1274"/>
        <w:gridCol w:w="1281"/>
        <w:gridCol w:w="1274"/>
        <w:gridCol w:w="1281"/>
        <w:gridCol w:w="1265"/>
        <w:gridCol w:w="844"/>
      </w:tblGrid>
      <w:tr w:rsidR="002D1DFE" w:rsidTr="00137C04">
        <w:tc>
          <w:tcPr>
            <w:tcW w:w="2557" w:type="dxa"/>
            <w:gridSpan w:val="2"/>
          </w:tcPr>
          <w:p w:rsidR="002D1DFE" w:rsidRDefault="002D1DFE" w:rsidP="00137C04">
            <w:pPr>
              <w:jc w:val="center"/>
            </w:pPr>
            <w:r>
              <w:t>% A* - B</w:t>
            </w:r>
          </w:p>
        </w:tc>
        <w:tc>
          <w:tcPr>
            <w:tcW w:w="2555" w:type="dxa"/>
            <w:gridSpan w:val="2"/>
          </w:tcPr>
          <w:p w:rsidR="002D1DFE" w:rsidRDefault="002D1DFE" w:rsidP="00137C04">
            <w:pPr>
              <w:jc w:val="center"/>
            </w:pPr>
            <w:r>
              <w:t>% A* - C</w:t>
            </w:r>
          </w:p>
        </w:tc>
        <w:tc>
          <w:tcPr>
            <w:tcW w:w="2555" w:type="dxa"/>
            <w:gridSpan w:val="2"/>
          </w:tcPr>
          <w:p w:rsidR="002D1DFE" w:rsidRDefault="002D1DFE" w:rsidP="00137C04">
            <w:pPr>
              <w:jc w:val="center"/>
            </w:pPr>
            <w:r>
              <w:t>% A* - E</w:t>
            </w:r>
          </w:p>
        </w:tc>
        <w:tc>
          <w:tcPr>
            <w:tcW w:w="1265" w:type="dxa"/>
            <w:vMerge w:val="restart"/>
          </w:tcPr>
          <w:p w:rsidR="002D1DFE" w:rsidRDefault="002D1DFE" w:rsidP="00137C04">
            <w:pPr>
              <w:jc w:val="center"/>
            </w:pPr>
            <w:r>
              <w:t>L3 Value Added</w:t>
            </w:r>
          </w:p>
        </w:tc>
        <w:tc>
          <w:tcPr>
            <w:tcW w:w="844" w:type="dxa"/>
            <w:vMerge w:val="restart"/>
          </w:tcPr>
          <w:p w:rsidR="002D1DFE" w:rsidRDefault="002D1DFE" w:rsidP="00137C04">
            <w:pPr>
              <w:jc w:val="center"/>
            </w:pPr>
            <w:r>
              <w:t>ALPS score</w:t>
            </w:r>
          </w:p>
        </w:tc>
      </w:tr>
      <w:tr w:rsidR="002D1DFE" w:rsidTr="00137C04">
        <w:tc>
          <w:tcPr>
            <w:tcW w:w="1275" w:type="dxa"/>
          </w:tcPr>
          <w:p w:rsidR="002D1DFE" w:rsidRDefault="002D1DFE" w:rsidP="00137C04">
            <w:pPr>
              <w:jc w:val="center"/>
            </w:pPr>
            <w:r>
              <w:t>PWS</w:t>
            </w:r>
          </w:p>
        </w:tc>
        <w:tc>
          <w:tcPr>
            <w:tcW w:w="1282" w:type="dxa"/>
          </w:tcPr>
          <w:p w:rsidR="002D1DFE" w:rsidRDefault="002D1DFE" w:rsidP="00137C04">
            <w:pPr>
              <w:jc w:val="center"/>
            </w:pPr>
            <w:r>
              <w:t>National</w:t>
            </w:r>
          </w:p>
        </w:tc>
        <w:tc>
          <w:tcPr>
            <w:tcW w:w="1274" w:type="dxa"/>
          </w:tcPr>
          <w:p w:rsidR="002D1DFE" w:rsidRDefault="002D1DFE" w:rsidP="00137C04">
            <w:pPr>
              <w:jc w:val="center"/>
            </w:pPr>
            <w:r>
              <w:t>PWS</w:t>
            </w:r>
          </w:p>
        </w:tc>
        <w:tc>
          <w:tcPr>
            <w:tcW w:w="1281" w:type="dxa"/>
          </w:tcPr>
          <w:p w:rsidR="002D1DFE" w:rsidRDefault="002D1DFE" w:rsidP="00137C04">
            <w:pPr>
              <w:jc w:val="center"/>
            </w:pPr>
            <w:r>
              <w:t>National</w:t>
            </w:r>
          </w:p>
        </w:tc>
        <w:tc>
          <w:tcPr>
            <w:tcW w:w="1274" w:type="dxa"/>
          </w:tcPr>
          <w:p w:rsidR="002D1DFE" w:rsidRDefault="002D1DFE" w:rsidP="00137C04">
            <w:pPr>
              <w:jc w:val="center"/>
            </w:pPr>
            <w:r>
              <w:t>PWS</w:t>
            </w:r>
          </w:p>
        </w:tc>
        <w:tc>
          <w:tcPr>
            <w:tcW w:w="1281" w:type="dxa"/>
          </w:tcPr>
          <w:p w:rsidR="002D1DFE" w:rsidRDefault="002D1DFE" w:rsidP="00137C04">
            <w:pPr>
              <w:jc w:val="center"/>
            </w:pPr>
            <w:r>
              <w:t>National</w:t>
            </w:r>
          </w:p>
        </w:tc>
        <w:tc>
          <w:tcPr>
            <w:tcW w:w="1265" w:type="dxa"/>
            <w:vMerge/>
          </w:tcPr>
          <w:p w:rsidR="002D1DFE" w:rsidRDefault="002D1DFE" w:rsidP="00137C04"/>
        </w:tc>
        <w:tc>
          <w:tcPr>
            <w:tcW w:w="844" w:type="dxa"/>
            <w:vMerge/>
          </w:tcPr>
          <w:p w:rsidR="002D1DFE" w:rsidRDefault="002D1DFE" w:rsidP="00137C04">
            <w:pPr>
              <w:jc w:val="center"/>
            </w:pPr>
          </w:p>
        </w:tc>
      </w:tr>
      <w:tr w:rsidR="002D1DFE" w:rsidTr="00137C04">
        <w:tc>
          <w:tcPr>
            <w:tcW w:w="1275" w:type="dxa"/>
            <w:shd w:val="clear" w:color="auto" w:fill="auto"/>
          </w:tcPr>
          <w:p w:rsidR="002D1DFE" w:rsidRDefault="002D1DFE" w:rsidP="00137C04">
            <w:pPr>
              <w:jc w:val="center"/>
            </w:pPr>
            <w:r>
              <w:t>50</w:t>
            </w:r>
          </w:p>
        </w:tc>
        <w:tc>
          <w:tcPr>
            <w:tcW w:w="1282" w:type="dxa"/>
            <w:shd w:val="clear" w:color="auto" w:fill="auto"/>
          </w:tcPr>
          <w:p w:rsidR="002D1DFE" w:rsidRDefault="002D1DFE" w:rsidP="00137C04">
            <w:pPr>
              <w:jc w:val="center"/>
            </w:pPr>
            <w:r>
              <w:t>55.2</w:t>
            </w:r>
          </w:p>
        </w:tc>
        <w:tc>
          <w:tcPr>
            <w:tcW w:w="1274" w:type="dxa"/>
            <w:shd w:val="clear" w:color="auto" w:fill="auto"/>
          </w:tcPr>
          <w:p w:rsidR="002D1DFE" w:rsidRDefault="002D1DFE" w:rsidP="00137C04">
            <w:pPr>
              <w:jc w:val="center"/>
            </w:pPr>
            <w:r>
              <w:t>89</w:t>
            </w:r>
          </w:p>
        </w:tc>
        <w:tc>
          <w:tcPr>
            <w:tcW w:w="1281" w:type="dxa"/>
          </w:tcPr>
          <w:p w:rsidR="002D1DFE" w:rsidRDefault="002D1DFE" w:rsidP="00137C04">
            <w:pPr>
              <w:jc w:val="center"/>
            </w:pPr>
            <w:r>
              <w:t>81.8</w:t>
            </w:r>
          </w:p>
        </w:tc>
        <w:tc>
          <w:tcPr>
            <w:tcW w:w="1274" w:type="dxa"/>
          </w:tcPr>
          <w:p w:rsidR="002D1DFE" w:rsidRDefault="002D1DFE" w:rsidP="00137C04">
            <w:pPr>
              <w:jc w:val="center"/>
            </w:pPr>
            <w:r>
              <w:t>100</w:t>
            </w:r>
          </w:p>
        </w:tc>
        <w:tc>
          <w:tcPr>
            <w:tcW w:w="1281" w:type="dxa"/>
          </w:tcPr>
          <w:p w:rsidR="002D1DFE" w:rsidRDefault="002D1DFE" w:rsidP="00137C04">
            <w:pPr>
              <w:jc w:val="center"/>
            </w:pPr>
            <w:r>
              <w:t>99.0</w:t>
            </w:r>
          </w:p>
        </w:tc>
        <w:tc>
          <w:tcPr>
            <w:tcW w:w="1265" w:type="dxa"/>
          </w:tcPr>
          <w:p w:rsidR="002D1DFE" w:rsidRDefault="002D1DFE" w:rsidP="00137C04">
            <w:pPr>
              <w:jc w:val="center"/>
            </w:pPr>
            <w:r>
              <w:t>+0.5</w:t>
            </w:r>
          </w:p>
        </w:tc>
        <w:tc>
          <w:tcPr>
            <w:tcW w:w="844" w:type="dxa"/>
          </w:tcPr>
          <w:p w:rsidR="002D1DFE" w:rsidRDefault="002D1DFE" w:rsidP="00137C04">
            <w:pPr>
              <w:jc w:val="center"/>
            </w:pPr>
            <w:r>
              <w:t>2</w:t>
            </w:r>
          </w:p>
        </w:tc>
      </w:tr>
    </w:tbl>
    <w:p w:rsidR="002D1DFE" w:rsidRPr="000040C7" w:rsidRDefault="002D1DFE" w:rsidP="002D1DFE">
      <w:pPr>
        <w:jc w:val="both"/>
        <w:rPr>
          <w:rFonts w:ascii="Arial" w:hAnsi="Arial" w:cs="Arial"/>
          <w:b/>
          <w:color w:val="7030A0"/>
          <w:szCs w:val="24"/>
        </w:rPr>
      </w:pPr>
    </w:p>
    <w:p w:rsidR="00315948" w:rsidRPr="000040C7" w:rsidRDefault="00315948" w:rsidP="002D1DFE">
      <w:pPr>
        <w:jc w:val="both"/>
        <w:rPr>
          <w:rFonts w:ascii="Arial" w:hAnsi="Arial" w:cs="Arial"/>
          <w:b/>
          <w:color w:val="002060"/>
          <w:szCs w:val="24"/>
        </w:rPr>
      </w:pPr>
    </w:p>
    <w:p w:rsidR="002D1DFE" w:rsidRDefault="002D1DFE" w:rsidP="002D1DFE">
      <w:pPr>
        <w:jc w:val="both"/>
        <w:rPr>
          <w:rFonts w:ascii="Arial" w:hAnsi="Arial" w:cs="Arial"/>
          <w:b/>
          <w:color w:val="7030A0"/>
          <w:szCs w:val="24"/>
        </w:rPr>
      </w:pPr>
      <w:r w:rsidRPr="000040C7">
        <w:rPr>
          <w:rFonts w:ascii="Arial" w:hAnsi="Arial" w:cs="Arial"/>
          <w:b/>
          <w:color w:val="7030A0"/>
          <w:szCs w:val="24"/>
        </w:rPr>
        <w:t>GCSE</w:t>
      </w:r>
      <w:r>
        <w:rPr>
          <w:rFonts w:ascii="Arial" w:hAnsi="Arial" w:cs="Arial"/>
          <w:b/>
          <w:color w:val="7030A0"/>
          <w:szCs w:val="24"/>
        </w:rPr>
        <w:t xml:space="preserve"> History</w:t>
      </w:r>
    </w:p>
    <w:p w:rsidR="002D1DFE" w:rsidRDefault="002D1DFE" w:rsidP="002D1DFE">
      <w:pPr>
        <w:jc w:val="both"/>
        <w:rPr>
          <w:rFonts w:ascii="Arial" w:hAnsi="Arial" w:cs="Arial"/>
          <w:b/>
          <w:color w:val="7030A0"/>
          <w:szCs w:val="24"/>
        </w:rPr>
      </w:pPr>
    </w:p>
    <w:tbl>
      <w:tblPr>
        <w:tblStyle w:val="TableGrid"/>
        <w:tblpPr w:leftFromText="180" w:rightFromText="180" w:vertAnchor="page" w:horzAnchor="margin" w:tblpY="9316"/>
        <w:tblW w:w="0" w:type="auto"/>
        <w:tblLook w:val="04A0" w:firstRow="1" w:lastRow="0" w:firstColumn="1" w:lastColumn="0" w:noHBand="0" w:noVBand="1"/>
      </w:tblPr>
      <w:tblGrid>
        <w:gridCol w:w="1333"/>
        <w:gridCol w:w="1299"/>
        <w:gridCol w:w="1343"/>
        <w:gridCol w:w="1299"/>
        <w:gridCol w:w="1343"/>
        <w:gridCol w:w="1255"/>
      </w:tblGrid>
      <w:tr w:rsidR="002D1DFE" w:rsidTr="002D1DFE">
        <w:tc>
          <w:tcPr>
            <w:tcW w:w="1333" w:type="dxa"/>
            <w:vMerge w:val="restart"/>
          </w:tcPr>
          <w:p w:rsidR="002D1DFE" w:rsidRPr="00911744" w:rsidRDefault="002D1DFE" w:rsidP="002D1DFE">
            <w:pPr>
              <w:jc w:val="center"/>
              <w:rPr>
                <w:b/>
              </w:rPr>
            </w:pPr>
            <w:r w:rsidRPr="00911744">
              <w:rPr>
                <w:b/>
              </w:rPr>
              <w:t>Number of entries</w:t>
            </w:r>
          </w:p>
        </w:tc>
        <w:tc>
          <w:tcPr>
            <w:tcW w:w="2642" w:type="dxa"/>
            <w:gridSpan w:val="2"/>
          </w:tcPr>
          <w:p w:rsidR="002D1DFE" w:rsidRPr="00911744" w:rsidRDefault="002D1DFE" w:rsidP="002D1DFE">
            <w:pPr>
              <w:jc w:val="center"/>
              <w:rPr>
                <w:b/>
              </w:rPr>
            </w:pPr>
            <w:r>
              <w:rPr>
                <w:b/>
              </w:rPr>
              <w:t>% 7+</w:t>
            </w:r>
          </w:p>
        </w:tc>
        <w:tc>
          <w:tcPr>
            <w:tcW w:w="2642" w:type="dxa"/>
            <w:gridSpan w:val="2"/>
          </w:tcPr>
          <w:p w:rsidR="002D1DFE" w:rsidRPr="00911744" w:rsidRDefault="002D1DFE" w:rsidP="002D1DFE">
            <w:pPr>
              <w:jc w:val="center"/>
              <w:rPr>
                <w:b/>
              </w:rPr>
            </w:pPr>
            <w:r>
              <w:rPr>
                <w:b/>
              </w:rPr>
              <w:t>% 4+</w:t>
            </w:r>
          </w:p>
        </w:tc>
        <w:tc>
          <w:tcPr>
            <w:tcW w:w="1255" w:type="dxa"/>
            <w:vMerge w:val="restart"/>
          </w:tcPr>
          <w:p w:rsidR="002D1DFE" w:rsidRPr="00911744" w:rsidRDefault="002D1DFE" w:rsidP="002D1DFE">
            <w:pPr>
              <w:jc w:val="center"/>
              <w:rPr>
                <w:b/>
              </w:rPr>
            </w:pPr>
            <w:r w:rsidRPr="00911744">
              <w:rPr>
                <w:b/>
              </w:rPr>
              <w:t>Estimated Progress 8</w:t>
            </w:r>
          </w:p>
        </w:tc>
      </w:tr>
      <w:tr w:rsidR="002D1DFE" w:rsidTr="002D1DFE">
        <w:tc>
          <w:tcPr>
            <w:tcW w:w="1333" w:type="dxa"/>
            <w:vMerge/>
          </w:tcPr>
          <w:p w:rsidR="002D1DFE" w:rsidRPr="00911744" w:rsidRDefault="002D1DFE" w:rsidP="002D1DFE">
            <w:pPr>
              <w:jc w:val="center"/>
              <w:rPr>
                <w:b/>
              </w:rPr>
            </w:pPr>
          </w:p>
        </w:tc>
        <w:tc>
          <w:tcPr>
            <w:tcW w:w="1299" w:type="dxa"/>
          </w:tcPr>
          <w:p w:rsidR="002D1DFE" w:rsidRPr="00911744" w:rsidRDefault="002D1DFE" w:rsidP="002D1DFE">
            <w:pPr>
              <w:jc w:val="center"/>
              <w:rPr>
                <w:b/>
              </w:rPr>
            </w:pPr>
            <w:r w:rsidRPr="00911744">
              <w:rPr>
                <w:b/>
              </w:rPr>
              <w:t>PWS</w:t>
            </w:r>
          </w:p>
        </w:tc>
        <w:tc>
          <w:tcPr>
            <w:tcW w:w="1343" w:type="dxa"/>
          </w:tcPr>
          <w:p w:rsidR="002D1DFE" w:rsidRPr="00911744" w:rsidRDefault="002D1DFE" w:rsidP="002D1DFE">
            <w:pPr>
              <w:jc w:val="center"/>
              <w:rPr>
                <w:b/>
              </w:rPr>
            </w:pPr>
            <w:r w:rsidRPr="00911744">
              <w:rPr>
                <w:b/>
              </w:rPr>
              <w:t>National</w:t>
            </w:r>
          </w:p>
        </w:tc>
        <w:tc>
          <w:tcPr>
            <w:tcW w:w="1299" w:type="dxa"/>
          </w:tcPr>
          <w:p w:rsidR="002D1DFE" w:rsidRPr="00911744" w:rsidRDefault="002D1DFE" w:rsidP="002D1DFE">
            <w:pPr>
              <w:jc w:val="center"/>
              <w:rPr>
                <w:b/>
              </w:rPr>
            </w:pPr>
            <w:r w:rsidRPr="00911744">
              <w:rPr>
                <w:b/>
              </w:rPr>
              <w:t>PWS</w:t>
            </w:r>
          </w:p>
        </w:tc>
        <w:tc>
          <w:tcPr>
            <w:tcW w:w="1343" w:type="dxa"/>
          </w:tcPr>
          <w:p w:rsidR="002D1DFE" w:rsidRPr="00911744" w:rsidRDefault="002D1DFE" w:rsidP="002D1DFE">
            <w:pPr>
              <w:jc w:val="center"/>
              <w:rPr>
                <w:b/>
              </w:rPr>
            </w:pPr>
            <w:r w:rsidRPr="00911744">
              <w:rPr>
                <w:b/>
              </w:rPr>
              <w:t>National</w:t>
            </w:r>
          </w:p>
        </w:tc>
        <w:tc>
          <w:tcPr>
            <w:tcW w:w="1255" w:type="dxa"/>
            <w:vMerge/>
          </w:tcPr>
          <w:p w:rsidR="002D1DFE" w:rsidRPr="00911744" w:rsidRDefault="002D1DFE" w:rsidP="002D1DFE">
            <w:pPr>
              <w:jc w:val="center"/>
              <w:rPr>
                <w:b/>
              </w:rPr>
            </w:pPr>
          </w:p>
        </w:tc>
      </w:tr>
      <w:tr w:rsidR="002D1DFE" w:rsidRPr="00911744" w:rsidTr="002D1DFE">
        <w:tc>
          <w:tcPr>
            <w:tcW w:w="1333" w:type="dxa"/>
          </w:tcPr>
          <w:p w:rsidR="002D1DFE" w:rsidRPr="00911744" w:rsidRDefault="002D1DFE" w:rsidP="002D1DFE">
            <w:pPr>
              <w:jc w:val="center"/>
            </w:pPr>
            <w:r>
              <w:t>100</w:t>
            </w:r>
          </w:p>
        </w:tc>
        <w:tc>
          <w:tcPr>
            <w:tcW w:w="1299" w:type="dxa"/>
            <w:shd w:val="clear" w:color="auto" w:fill="auto"/>
          </w:tcPr>
          <w:p w:rsidR="002D1DFE" w:rsidRPr="00911744" w:rsidRDefault="002D1DFE" w:rsidP="002D1DFE">
            <w:pPr>
              <w:jc w:val="center"/>
            </w:pPr>
            <w:r>
              <w:t>24</w:t>
            </w:r>
          </w:p>
        </w:tc>
        <w:tc>
          <w:tcPr>
            <w:tcW w:w="1343" w:type="dxa"/>
          </w:tcPr>
          <w:p w:rsidR="002D1DFE" w:rsidRPr="00911744" w:rsidRDefault="002D1DFE" w:rsidP="002D1DFE">
            <w:pPr>
              <w:jc w:val="center"/>
            </w:pPr>
            <w:r>
              <w:t>24.7</w:t>
            </w:r>
          </w:p>
        </w:tc>
        <w:tc>
          <w:tcPr>
            <w:tcW w:w="1299" w:type="dxa"/>
            <w:shd w:val="clear" w:color="auto" w:fill="auto"/>
          </w:tcPr>
          <w:p w:rsidR="002D1DFE" w:rsidRPr="00911744" w:rsidRDefault="002D1DFE" w:rsidP="002D1DFE">
            <w:pPr>
              <w:jc w:val="center"/>
            </w:pPr>
            <w:r>
              <w:t>60</w:t>
            </w:r>
          </w:p>
        </w:tc>
        <w:tc>
          <w:tcPr>
            <w:tcW w:w="1343" w:type="dxa"/>
          </w:tcPr>
          <w:p w:rsidR="002D1DFE" w:rsidRPr="00911744" w:rsidRDefault="002D1DFE" w:rsidP="002D1DFE">
            <w:pPr>
              <w:jc w:val="center"/>
            </w:pPr>
            <w:r>
              <w:t>63.9</w:t>
            </w:r>
          </w:p>
        </w:tc>
        <w:tc>
          <w:tcPr>
            <w:tcW w:w="1255" w:type="dxa"/>
            <w:shd w:val="clear" w:color="auto" w:fill="auto"/>
          </w:tcPr>
          <w:p w:rsidR="002D1DFE" w:rsidRPr="00911744" w:rsidRDefault="002D1DFE" w:rsidP="002D1DFE">
            <w:pPr>
              <w:jc w:val="center"/>
            </w:pPr>
            <w:r>
              <w:t>0.06</w:t>
            </w:r>
          </w:p>
        </w:tc>
      </w:tr>
    </w:tbl>
    <w:p w:rsidR="002D1DFE" w:rsidRDefault="002D1DFE" w:rsidP="002D1DFE">
      <w:pPr>
        <w:jc w:val="both"/>
        <w:rPr>
          <w:rFonts w:ascii="Arial" w:hAnsi="Arial" w:cs="Arial"/>
          <w:b/>
          <w:color w:val="7030A0"/>
          <w:szCs w:val="24"/>
        </w:rPr>
      </w:pPr>
    </w:p>
    <w:p w:rsidR="002D1DFE" w:rsidRPr="000040C7" w:rsidRDefault="002D1DFE" w:rsidP="002D1DFE">
      <w:pPr>
        <w:jc w:val="both"/>
        <w:rPr>
          <w:rFonts w:ascii="Arial" w:hAnsi="Arial" w:cs="Arial"/>
          <w:b/>
          <w:color w:val="7030A0"/>
          <w:szCs w:val="24"/>
        </w:rPr>
      </w:pPr>
    </w:p>
    <w:p w:rsidR="002D1DFE" w:rsidRDefault="002D1DFE" w:rsidP="002D1DFE">
      <w:pPr>
        <w:jc w:val="both"/>
        <w:rPr>
          <w:rFonts w:ascii="Arial" w:hAnsi="Arial" w:cs="Arial"/>
          <w:b/>
          <w:color w:val="7030A0"/>
          <w:szCs w:val="24"/>
        </w:rPr>
      </w:pPr>
    </w:p>
    <w:p w:rsidR="002D1DFE" w:rsidRDefault="002D1DFE" w:rsidP="002D1DFE">
      <w:pPr>
        <w:jc w:val="both"/>
        <w:rPr>
          <w:rFonts w:ascii="Arial" w:hAnsi="Arial" w:cs="Arial"/>
          <w:b/>
          <w:color w:val="7030A0"/>
          <w:szCs w:val="24"/>
        </w:rPr>
      </w:pPr>
    </w:p>
    <w:p w:rsidR="002D1DFE" w:rsidRPr="000040C7" w:rsidRDefault="002D1DFE" w:rsidP="002D1DFE">
      <w:pPr>
        <w:jc w:val="both"/>
        <w:rPr>
          <w:rFonts w:ascii="Arial" w:hAnsi="Arial" w:cs="Arial"/>
          <w:b/>
          <w:color w:val="7030A0"/>
          <w:szCs w:val="24"/>
        </w:rPr>
      </w:pPr>
    </w:p>
    <w:p w:rsidR="002D1DFE" w:rsidRPr="000040C7" w:rsidRDefault="002D1DFE" w:rsidP="002D1DFE">
      <w:pPr>
        <w:jc w:val="both"/>
        <w:rPr>
          <w:rFonts w:ascii="Arial" w:hAnsi="Arial" w:cs="Arial"/>
        </w:rPr>
      </w:pPr>
    </w:p>
    <w:p w:rsidR="002D1DFE" w:rsidRPr="000040C7" w:rsidRDefault="002D1DFE" w:rsidP="002D1DFE">
      <w:pPr>
        <w:jc w:val="both"/>
        <w:rPr>
          <w:rFonts w:ascii="Arial" w:hAnsi="Arial" w:cs="Arial"/>
        </w:rPr>
      </w:pPr>
    </w:p>
    <w:p w:rsidR="002D1DFE" w:rsidRDefault="002D1DFE" w:rsidP="002D1DFE">
      <w:r>
        <w:rPr>
          <w:rFonts w:ascii="Arial" w:hAnsi="Arial" w:cs="Arial"/>
        </w:rPr>
        <w:t>January 2019</w:t>
      </w:r>
    </w:p>
    <w:p w:rsidR="002D1DFE" w:rsidRPr="00DF2F47" w:rsidRDefault="002D1DFE" w:rsidP="002D1DFE"/>
    <w:p w:rsidR="00276808" w:rsidRDefault="00276808" w:rsidP="00276808">
      <w:pPr>
        <w:rPr>
          <w:rFonts w:ascii="Arial" w:hAnsi="Arial"/>
        </w:rPr>
      </w:pPr>
    </w:p>
    <w:p w:rsidR="00276808" w:rsidRDefault="00276808" w:rsidP="00276808">
      <w:pPr>
        <w:rPr>
          <w:rFonts w:ascii="Arial" w:hAnsi="Arial"/>
        </w:rPr>
      </w:pPr>
    </w:p>
    <w:p w:rsidR="00F9798A" w:rsidRPr="00B57041" w:rsidRDefault="00F9798A" w:rsidP="00B57041">
      <w:pPr>
        <w:ind w:left="284"/>
        <w:rPr>
          <w:rFonts w:ascii="Arial Narrow" w:hAnsi="Arial Narrow"/>
        </w:rPr>
      </w:pPr>
    </w:p>
    <w:sectPr w:rsidR="00F9798A" w:rsidRPr="00B57041" w:rsidSect="00CE56AB">
      <w:headerReference w:type="default" r:id="rId8"/>
      <w:footerReference w:type="default" r:id="rId9"/>
      <w:pgSz w:w="11906" w:h="16838" w:code="9"/>
      <w:pgMar w:top="1134" w:right="964" w:bottom="1276" w:left="964"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A" w:rsidRDefault="00514751">
      <w:r>
        <w:separator/>
      </w:r>
    </w:p>
  </w:endnote>
  <w:endnote w:type="continuationSeparator" w:id="0">
    <w:p w:rsidR="00F9798A" w:rsidRDefault="005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100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5pt" to="5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" strokecolor="#7030a0" strokeweight="3pt"/>
          </w:pict>
        </mc:Fallback>
      </mc:AlternateContent>
    </w:r>
  </w:p>
  <w:p w:rsidR="00F9798A" w:rsidRDefault="00C23581" w:rsidP="000A3D8D">
    <w:pPr>
      <w:pStyle w:val="Footer"/>
      <w:jc w:val="right"/>
      <w:rPr>
        <w:color w:val="5F497A" w:themeColor="accent4" w:themeShade="BF"/>
        <w:sz w:val="18"/>
        <w:szCs w:val="18"/>
      </w:rPr>
    </w:pPr>
    <w:r w:rsidRPr="001E5140">
      <w:rPr>
        <w:noProof/>
        <w:color w:val="7030A0"/>
        <w:sz w:val="10"/>
        <w:szCs w:val="10"/>
        <w:lang w:eastAsia="en-GB"/>
        <w14:props3d w14:extrusionH="0" w14:contourW="0" w14:prstMaterial="matte"/>
      </w:rPr>
      <w:drawing>
        <wp:anchor distT="0" distB="0" distL="114300" distR="114300" simplePos="0" relativeHeight="251676672" behindDoc="0" locked="0" layoutInCell="1" allowOverlap="1" wp14:anchorId="701EBAAF" wp14:editId="65ECADBA">
          <wp:simplePos x="0" y="0"/>
          <wp:positionH relativeFrom="column">
            <wp:posOffset>5772150</wp:posOffset>
          </wp:positionH>
          <wp:positionV relativeFrom="page">
            <wp:posOffset>10139045</wp:posOffset>
          </wp:positionV>
          <wp:extent cx="573405" cy="352425"/>
          <wp:effectExtent l="0" t="0" r="0"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573405" cy="35242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East Midlands Academy Trust is a company limited by guarantee registered in England &amp; Wales No. 08149829</w:t>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Prince William School is a business name of the East Midlands Academy Trust.</w:t>
    </w:r>
    <w:r w:rsidR="00C23581" w:rsidRPr="00A3241E">
      <w:rPr>
        <w:noProof/>
        <w:color w:val="7030A0"/>
        <w:sz w:val="10"/>
        <w:szCs w:val="10"/>
        <w:lang w:eastAsia="en-GB"/>
        <w14:props3d w14:extrusionH="0" w14:contourW="0" w14:prstMaterial="matte"/>
      </w:rPr>
      <w:t xml:space="preserve"> </w:t>
    </w:r>
  </w:p>
  <w:p w:rsidR="00E8430C" w:rsidRDefault="00E8430C" w:rsidP="00E8430C">
    <w:pPr>
      <w:pStyle w:val="Footer"/>
      <w:jc w:val="center"/>
      <w:rPr>
        <w:color w:val="7030A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A" w:rsidRDefault="00514751">
      <w:r>
        <w:separator/>
      </w:r>
    </w:p>
  </w:footnote>
  <w:footnote w:type="continuationSeparator" w:id="0">
    <w:p w:rsidR="00F9798A" w:rsidRDefault="005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simplePos x="0" y="0"/>
          <wp:positionH relativeFrom="margin">
            <wp:posOffset>-1270</wp:posOffset>
          </wp:positionH>
          <wp:positionV relativeFrom="paragraph">
            <wp:posOffset>19685</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pPr>
      <w:spacing w:after="40"/>
      <w:ind w:left="1560"/>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CE56AB">
    <w:pPr>
      <w:spacing w:after="40"/>
      <w:ind w:left="1560"/>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2" w:history="1">
      <w:r>
        <w:rPr>
          <w:rStyle w:val="Hyperlink"/>
          <w:rFonts w:ascii="Times New Roman" w:hAnsi="Times New Roman" w:cs="Times New Roman"/>
          <w:color w:val="7030A0"/>
          <w:sz w:val="14"/>
          <w:szCs w:val="14"/>
          <w:u w:val="none"/>
        </w:rPr>
        <w:t>reception@princewilliamschool.co.uk</w:t>
      </w:r>
    </w:hyperlink>
    <w:r>
      <w:rPr>
        <w:rStyle w:val="Hyperlink"/>
        <w:rFonts w:ascii="Times New Roman" w:hAnsi="Times New Roman" w:cs="Times New Roman"/>
        <w:color w:val="7030A0"/>
        <w:sz w:val="14"/>
        <w:szCs w:val="14"/>
        <w:u w:val="none"/>
      </w:rPr>
      <w:t xml:space="preserve">  </w:t>
    </w:r>
    <w:hyperlink r:id="rId3" w:history="1">
      <w:r>
        <w:rPr>
          <w:rStyle w:val="Hyperlink"/>
          <w:rFonts w:ascii="Times New Roman" w:hAnsi="Times New Roman" w:cs="Times New Roman"/>
          <w:color w:val="7030A0"/>
          <w:sz w:val="14"/>
          <w:szCs w:val="14"/>
          <w:u w:val="none"/>
        </w:rPr>
        <w:t>www.princewilliamschool.co.uk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514751">
    <w:pPr>
      <w:spacing w:after="40"/>
      <w:jc w:val="right"/>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Principal: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2F4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A"/>
    <w:rsid w:val="00031DD2"/>
    <w:rsid w:val="00077690"/>
    <w:rsid w:val="000A3D8D"/>
    <w:rsid w:val="00276808"/>
    <w:rsid w:val="002D1DFE"/>
    <w:rsid w:val="0031131E"/>
    <w:rsid w:val="00315620"/>
    <w:rsid w:val="00315948"/>
    <w:rsid w:val="00347FED"/>
    <w:rsid w:val="00514751"/>
    <w:rsid w:val="005A1CC5"/>
    <w:rsid w:val="005D77C6"/>
    <w:rsid w:val="00784C58"/>
    <w:rsid w:val="00A3241E"/>
    <w:rsid w:val="00A52B88"/>
    <w:rsid w:val="00A85BF9"/>
    <w:rsid w:val="00AB3F9B"/>
    <w:rsid w:val="00B03882"/>
    <w:rsid w:val="00B57041"/>
    <w:rsid w:val="00BB2FD1"/>
    <w:rsid w:val="00C23581"/>
    <w:rsid w:val="00C26B37"/>
    <w:rsid w:val="00CE56AB"/>
    <w:rsid w:val="00DC57E6"/>
    <w:rsid w:val="00E00F49"/>
    <w:rsid w:val="00E8430C"/>
    <w:rsid w:val="00EB067E"/>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link w:val="Heading1Char"/>
    <w:qFormat/>
    <w:rsid w:val="002D1DFE"/>
    <w:pPr>
      <w:keepNext/>
      <w:jc w:val="both"/>
      <w:outlineLvl w:val="0"/>
    </w:pPr>
    <w:rPr>
      <w:rFonts w:ascii="Albertus Medium" w:eastAsia="Times New Roman" w:hAnsi="Albertus Medium" w:cs="Times New Roman"/>
      <w:b/>
      <w:color w:val="000080"/>
      <w:sz w:val="28"/>
      <w:szCs w:val="20"/>
      <w:u w:val="single"/>
      <w:lang w:val="en-US"/>
    </w:rPr>
  </w:style>
  <w:style w:type="paragraph" w:styleId="Heading2">
    <w:name w:val="heading 2"/>
    <w:basedOn w:val="Normal"/>
    <w:next w:val="Normal"/>
    <w:link w:val="Heading2Char"/>
    <w:qFormat/>
    <w:rsid w:val="002D1DFE"/>
    <w:pPr>
      <w:keepNext/>
      <w:jc w:val="both"/>
      <w:outlineLvl w:val="1"/>
    </w:pPr>
    <w:rPr>
      <w:rFonts w:ascii="Albertus Medium" w:eastAsia="Times New Roman" w:hAnsi="Albertus Medium" w:cs="Times New Roman"/>
      <w:b/>
      <w:color w:val="00008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3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 w:type="character" w:customStyle="1" w:styleId="Heading1Char">
    <w:name w:val="Heading 1 Char"/>
    <w:basedOn w:val="DefaultParagraphFont"/>
    <w:link w:val="Heading1"/>
    <w:rsid w:val="002D1DFE"/>
    <w:rPr>
      <w:rFonts w:ascii="Albertus Medium" w:hAnsi="Albertus Medium" w:cs="Times New Roman"/>
      <w:b/>
      <w:color w:val="000080"/>
      <w:sz w:val="28"/>
      <w:szCs w:val="20"/>
      <w:u w:val="single"/>
      <w:lang w:val="en-US"/>
    </w:rPr>
  </w:style>
  <w:style w:type="character" w:customStyle="1" w:styleId="Heading2Char">
    <w:name w:val="Heading 2 Char"/>
    <w:basedOn w:val="DefaultParagraphFont"/>
    <w:link w:val="Heading2"/>
    <w:rsid w:val="002D1DFE"/>
    <w:rPr>
      <w:rFonts w:ascii="Albertus Medium" w:hAnsi="Albertus Medium" w:cs="Times New Roman"/>
      <w:b/>
      <w:color w:val="000080"/>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0887-920C-4524-8AD2-C981847B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2EC6C7B0</Template>
  <TotalTime>0</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2019-01-19T15:48:00Z</cp:lastPrinted>
  <dcterms:created xsi:type="dcterms:W3CDTF">2019-01-31T15:42:00Z</dcterms:created>
  <dcterms:modified xsi:type="dcterms:W3CDTF">2019-01-31T15:42:00Z</dcterms:modified>
</cp:coreProperties>
</file>