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413" w:rsidRDefault="00E348CF">
      <w:pPr>
        <w:tabs>
          <w:tab w:val="left" w:pos="1134"/>
        </w:tabs>
        <w:rPr>
          <w:sz w:val="20"/>
        </w:rPr>
      </w:pPr>
      <w:r>
        <w:rPr>
          <w:noProof/>
          <w:sz w:val="20"/>
          <w:lang w:eastAsia="en-GB"/>
        </w:rPr>
        <mc:AlternateContent>
          <mc:Choice Requires="wps">
            <w:drawing>
              <wp:anchor distT="0" distB="0" distL="114300" distR="114300" simplePos="0" relativeHeight="251657728" behindDoc="0" locked="0" layoutInCell="1" allowOverlap="1">
                <wp:simplePos x="0" y="0"/>
                <wp:positionH relativeFrom="column">
                  <wp:posOffset>4282984</wp:posOffset>
                </wp:positionH>
                <wp:positionV relativeFrom="paragraph">
                  <wp:posOffset>-458833</wp:posOffset>
                </wp:positionV>
                <wp:extent cx="2017395" cy="2031274"/>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2031274"/>
                        </a:xfrm>
                        <a:prstGeom prst="rect">
                          <a:avLst/>
                        </a:prstGeom>
                        <a:noFill/>
                        <a:ln>
                          <a:noFill/>
                        </a:ln>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413" w:rsidRDefault="00DE2E91">
                            <w:pPr>
                              <w:jc w:val="right"/>
                              <w:rPr>
                                <w:rFonts w:ascii="Gill Sans MT" w:hAnsi="Gill Sans MT"/>
                                <w:sz w:val="18"/>
                                <w:szCs w:val="18"/>
                              </w:rPr>
                            </w:pPr>
                            <w:r w:rsidRPr="00DE2E91">
                              <w:rPr>
                                <w:rFonts w:ascii="Gill Sans MT" w:hAnsi="Gill Sans MT"/>
                                <w:noProof/>
                                <w:sz w:val="18"/>
                                <w:szCs w:val="18"/>
                                <w:lang w:eastAsia="en-GB"/>
                              </w:rPr>
                              <w:drawing>
                                <wp:inline distT="0" distB="0" distL="0" distR="0">
                                  <wp:extent cx="1834515" cy="1258397"/>
                                  <wp:effectExtent l="0" t="0" r="0" b="0"/>
                                  <wp:docPr id="1" name="Picture 1" descr="\\svr-staff\kadams$\Desktop\Bridge-Academy-Tru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staff\kadams$\Desktop\Bridge-Academy-Trust-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4515" cy="125839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7.25pt;margin-top:-36.15pt;width:158.85pt;height:15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" filled="f" fillcolor="#ffc" stroked="f">
                <v:textbox>
                  <w:txbxContent>
                    <w:p w:rsidR="00451413" w:rsidRDefault="00DE2E91">
                      <w:pPr>
                        <w:jc w:val="right"/>
                        <w:rPr>
                          <w:rFonts w:ascii="Gill Sans MT" w:hAnsi="Gill Sans MT"/>
                          <w:sz w:val="18"/>
                          <w:szCs w:val="18"/>
                        </w:rPr>
                      </w:pPr>
                      <w:r w:rsidRPr="00DE2E91">
                        <w:rPr>
                          <w:rFonts w:ascii="Gill Sans MT" w:hAnsi="Gill Sans MT"/>
                          <w:noProof/>
                          <w:sz w:val="18"/>
                          <w:szCs w:val="18"/>
                          <w:lang w:eastAsia="en-GB"/>
                        </w:rPr>
                        <w:drawing>
                          <wp:inline distT="0" distB="0" distL="0" distR="0">
                            <wp:extent cx="1834515" cy="1258397"/>
                            <wp:effectExtent l="0" t="0" r="0" b="0"/>
                            <wp:docPr id="1" name="Picture 1" descr="\\svr-staff\kadams$\Desktop\Bridge-Academy-Tru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staff\kadams$\Desktop\Bridge-Academy-Trust-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4515" cy="1258397"/>
                                    </a:xfrm>
                                    <a:prstGeom prst="rect">
                                      <a:avLst/>
                                    </a:prstGeom>
                                    <a:noFill/>
                                    <a:ln>
                                      <a:noFill/>
                                    </a:ln>
                                  </pic:spPr>
                                </pic:pic>
                              </a:graphicData>
                            </a:graphic>
                          </wp:inline>
                        </w:drawing>
                      </w:r>
                    </w:p>
                  </w:txbxContent>
                </v:textbox>
              </v:shape>
            </w:pict>
          </mc:Fallback>
        </mc:AlternateContent>
      </w:r>
      <w:r w:rsidR="007009FE">
        <w:rPr>
          <w:noProof/>
          <w:lang w:eastAsia="en-GB"/>
        </w:rPr>
        <w:drawing>
          <wp:inline distT="0" distB="0" distL="0" distR="0" wp14:anchorId="39FBE0F2" wp14:editId="5DD7704C">
            <wp:extent cx="2774950" cy="1121410"/>
            <wp:effectExtent l="0" t="0" r="6350" b="254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4950" cy="1121410"/>
                    </a:xfrm>
                    <a:prstGeom prst="rect">
                      <a:avLst/>
                    </a:prstGeom>
                    <a:noFill/>
                    <a:ln>
                      <a:noFill/>
                    </a:ln>
                  </pic:spPr>
                </pic:pic>
              </a:graphicData>
            </a:graphic>
          </wp:inline>
        </w:drawing>
      </w:r>
    </w:p>
    <w:p w:rsidR="00FD70B7" w:rsidRDefault="00FD70B7">
      <w:pPr>
        <w:tabs>
          <w:tab w:val="left" w:pos="1134"/>
        </w:tabs>
        <w:rPr>
          <w:sz w:val="20"/>
        </w:rPr>
      </w:pPr>
    </w:p>
    <w:p w:rsidR="00FD70B7" w:rsidRDefault="00FD70B7">
      <w:pPr>
        <w:tabs>
          <w:tab w:val="left" w:pos="1134"/>
        </w:tabs>
        <w:rPr>
          <w:sz w:val="20"/>
        </w:rPr>
      </w:pPr>
    </w:p>
    <w:p w:rsidR="005370AA" w:rsidRPr="005370AA" w:rsidRDefault="005370AA" w:rsidP="005370AA">
      <w:pPr>
        <w:spacing w:before="120"/>
        <w:jc w:val="center"/>
        <w:rPr>
          <w:b/>
          <w:sz w:val="28"/>
          <w:szCs w:val="28"/>
          <w:lang w:eastAsia="en-GB"/>
        </w:rPr>
      </w:pPr>
      <w:r w:rsidRPr="005370AA">
        <w:rPr>
          <w:b/>
          <w:sz w:val="28"/>
          <w:szCs w:val="28"/>
          <w:lang w:eastAsia="en-GB"/>
        </w:rPr>
        <w:t>JOB DESCRIPTION</w:t>
      </w:r>
    </w:p>
    <w:p w:rsidR="005370AA" w:rsidRPr="005370AA" w:rsidRDefault="005370AA" w:rsidP="005370AA">
      <w:pPr>
        <w:spacing w:before="120"/>
        <w:jc w:val="center"/>
        <w:rPr>
          <w:b/>
          <w:sz w:val="36"/>
          <w:szCs w:val="36"/>
          <w:lang w:eastAsia="en-GB"/>
        </w:rPr>
      </w:pPr>
    </w:p>
    <w:p w:rsidR="005370AA" w:rsidRPr="005370AA" w:rsidRDefault="005370AA" w:rsidP="005370AA">
      <w:pPr>
        <w:jc w:val="left"/>
        <w:rPr>
          <w:b/>
          <w:sz w:val="24"/>
          <w:lang w:eastAsia="en-GB"/>
        </w:rPr>
      </w:pPr>
    </w:p>
    <w:tbl>
      <w:tblPr>
        <w:tblW w:w="10031" w:type="dxa"/>
        <w:tblLook w:val="01E0" w:firstRow="1" w:lastRow="1" w:firstColumn="1" w:lastColumn="1" w:noHBand="0" w:noVBand="0"/>
      </w:tblPr>
      <w:tblGrid>
        <w:gridCol w:w="2660"/>
        <w:gridCol w:w="7371"/>
      </w:tblGrid>
      <w:tr w:rsidR="005370AA" w:rsidRPr="005370AA" w:rsidTr="001D20F7">
        <w:trPr>
          <w:trHeight w:val="558"/>
        </w:trPr>
        <w:tc>
          <w:tcPr>
            <w:tcW w:w="2660" w:type="dxa"/>
          </w:tcPr>
          <w:p w:rsidR="005370AA" w:rsidRPr="005370AA" w:rsidRDefault="005370AA" w:rsidP="005370AA">
            <w:pPr>
              <w:jc w:val="left"/>
              <w:rPr>
                <w:b/>
                <w:sz w:val="24"/>
                <w:lang w:eastAsia="en-GB"/>
              </w:rPr>
            </w:pPr>
            <w:r w:rsidRPr="005370AA">
              <w:rPr>
                <w:b/>
                <w:sz w:val="24"/>
                <w:lang w:eastAsia="en-GB"/>
              </w:rPr>
              <w:t>Title of Post:</w:t>
            </w:r>
          </w:p>
        </w:tc>
        <w:tc>
          <w:tcPr>
            <w:tcW w:w="7371" w:type="dxa"/>
          </w:tcPr>
          <w:p w:rsidR="005370AA" w:rsidRPr="005370AA" w:rsidRDefault="005370AA" w:rsidP="005370AA">
            <w:pPr>
              <w:jc w:val="left"/>
              <w:rPr>
                <w:szCs w:val="22"/>
                <w:lang w:eastAsia="en-GB"/>
              </w:rPr>
            </w:pPr>
            <w:r w:rsidRPr="005370AA">
              <w:rPr>
                <w:szCs w:val="22"/>
                <w:lang w:eastAsia="en-GB"/>
              </w:rPr>
              <w:t>Network Manager</w:t>
            </w:r>
          </w:p>
          <w:p w:rsidR="005370AA" w:rsidRPr="005370AA" w:rsidRDefault="005370AA" w:rsidP="005370AA">
            <w:pPr>
              <w:jc w:val="left"/>
              <w:rPr>
                <w:szCs w:val="22"/>
                <w:lang w:eastAsia="en-GB"/>
              </w:rPr>
            </w:pPr>
          </w:p>
        </w:tc>
      </w:tr>
      <w:tr w:rsidR="005370AA" w:rsidRPr="005370AA" w:rsidTr="001D20F7">
        <w:tc>
          <w:tcPr>
            <w:tcW w:w="2660" w:type="dxa"/>
          </w:tcPr>
          <w:p w:rsidR="005370AA" w:rsidRPr="005370AA" w:rsidRDefault="005370AA" w:rsidP="005370AA">
            <w:pPr>
              <w:jc w:val="left"/>
              <w:rPr>
                <w:b/>
                <w:sz w:val="24"/>
                <w:lang w:eastAsia="en-GB"/>
              </w:rPr>
            </w:pPr>
            <w:r w:rsidRPr="005370AA">
              <w:rPr>
                <w:b/>
                <w:sz w:val="24"/>
                <w:lang w:eastAsia="en-GB"/>
              </w:rPr>
              <w:t>Grade/Hours</w:t>
            </w:r>
          </w:p>
        </w:tc>
        <w:tc>
          <w:tcPr>
            <w:tcW w:w="7371" w:type="dxa"/>
          </w:tcPr>
          <w:p w:rsidR="005370AA" w:rsidRPr="003A6EC2" w:rsidRDefault="005370AA" w:rsidP="005370AA">
            <w:pPr>
              <w:jc w:val="left"/>
              <w:rPr>
                <w:rFonts w:cs="Arial"/>
                <w:szCs w:val="22"/>
                <w:lang w:eastAsia="en-GB"/>
              </w:rPr>
            </w:pPr>
            <w:r w:rsidRPr="003A6EC2">
              <w:rPr>
                <w:rFonts w:cs="Arial"/>
                <w:szCs w:val="22"/>
                <w:lang w:eastAsia="en-GB"/>
              </w:rPr>
              <w:t>Band 4 Scale Point</w:t>
            </w:r>
            <w:r w:rsidR="00AF1C11" w:rsidRPr="003A6EC2">
              <w:rPr>
                <w:rFonts w:cs="Arial"/>
                <w:szCs w:val="22"/>
                <w:lang w:eastAsia="en-GB"/>
              </w:rPr>
              <w:t xml:space="preserve"> 26-34 Salary £24,</w:t>
            </w:r>
            <w:r w:rsidR="006A6BA3">
              <w:rPr>
                <w:rFonts w:cs="Arial"/>
                <w:szCs w:val="22"/>
                <w:lang w:eastAsia="en-GB"/>
              </w:rPr>
              <w:t>723</w:t>
            </w:r>
            <w:r w:rsidR="00AF1C11" w:rsidRPr="003A6EC2">
              <w:rPr>
                <w:rFonts w:cs="Arial"/>
                <w:szCs w:val="22"/>
                <w:lang w:eastAsia="en-GB"/>
              </w:rPr>
              <w:t xml:space="preserve"> - £31,</w:t>
            </w:r>
            <w:r w:rsidR="006A6BA3">
              <w:rPr>
                <w:rFonts w:cs="Arial"/>
                <w:szCs w:val="22"/>
                <w:lang w:eastAsia="en-GB"/>
              </w:rPr>
              <w:t>613</w:t>
            </w:r>
            <w:r w:rsidR="00571152">
              <w:rPr>
                <w:rFonts w:cs="Arial"/>
                <w:szCs w:val="22"/>
                <w:lang w:eastAsia="en-GB"/>
              </w:rPr>
              <w:t xml:space="preserve">                     (Includes Fringe Allowance)</w:t>
            </w:r>
          </w:p>
          <w:p w:rsidR="005370AA" w:rsidRPr="003A6EC2" w:rsidRDefault="005370AA" w:rsidP="005370AA">
            <w:pPr>
              <w:jc w:val="left"/>
              <w:rPr>
                <w:rFonts w:cs="Arial"/>
                <w:szCs w:val="22"/>
                <w:lang w:eastAsia="en-GB"/>
              </w:rPr>
            </w:pPr>
            <w:r w:rsidRPr="003A6EC2">
              <w:rPr>
                <w:rFonts w:cs="Arial"/>
                <w:szCs w:val="22"/>
                <w:lang w:eastAsia="en-GB"/>
              </w:rPr>
              <w:t>Full time</w:t>
            </w:r>
            <w:r w:rsidR="00AF1C11" w:rsidRPr="003A6EC2">
              <w:rPr>
                <w:rFonts w:cs="Arial"/>
                <w:szCs w:val="22"/>
                <w:lang w:eastAsia="en-GB"/>
              </w:rPr>
              <w:t xml:space="preserve"> – 37 hours per week</w:t>
            </w:r>
          </w:p>
          <w:p w:rsidR="005370AA" w:rsidRPr="005370AA" w:rsidRDefault="005370AA" w:rsidP="005370AA">
            <w:pPr>
              <w:jc w:val="left"/>
              <w:rPr>
                <w:rFonts w:cs="Arial"/>
                <w:szCs w:val="22"/>
                <w:lang w:eastAsia="en-GB"/>
              </w:rPr>
            </w:pPr>
            <w:bookmarkStart w:id="0" w:name="_GoBack"/>
            <w:bookmarkEnd w:id="0"/>
          </w:p>
        </w:tc>
      </w:tr>
      <w:tr w:rsidR="005370AA" w:rsidRPr="005370AA" w:rsidTr="001D20F7">
        <w:tc>
          <w:tcPr>
            <w:tcW w:w="2660" w:type="dxa"/>
          </w:tcPr>
          <w:p w:rsidR="005370AA" w:rsidRPr="005370AA" w:rsidRDefault="005370AA" w:rsidP="005370AA">
            <w:pPr>
              <w:jc w:val="left"/>
              <w:rPr>
                <w:b/>
                <w:sz w:val="24"/>
                <w:lang w:eastAsia="en-GB"/>
              </w:rPr>
            </w:pPr>
            <w:r w:rsidRPr="005370AA">
              <w:rPr>
                <w:b/>
                <w:sz w:val="24"/>
                <w:lang w:eastAsia="en-GB"/>
              </w:rPr>
              <w:t>Responsible to:</w:t>
            </w:r>
          </w:p>
        </w:tc>
        <w:tc>
          <w:tcPr>
            <w:tcW w:w="7371" w:type="dxa"/>
          </w:tcPr>
          <w:p w:rsidR="005370AA" w:rsidRPr="005370AA" w:rsidRDefault="005370AA" w:rsidP="00AF1C11">
            <w:pPr>
              <w:jc w:val="left"/>
              <w:rPr>
                <w:rFonts w:cs="Arial"/>
                <w:szCs w:val="22"/>
                <w:lang w:eastAsia="en-GB"/>
              </w:rPr>
            </w:pPr>
            <w:r>
              <w:rPr>
                <w:rFonts w:cs="Arial"/>
                <w:szCs w:val="22"/>
                <w:lang w:eastAsia="en-GB"/>
              </w:rPr>
              <w:t>Head</w:t>
            </w:r>
            <w:r w:rsidR="00DE2E91">
              <w:rPr>
                <w:rFonts w:cs="Arial"/>
                <w:szCs w:val="22"/>
                <w:lang w:eastAsia="en-GB"/>
              </w:rPr>
              <w:t>teacher</w:t>
            </w:r>
          </w:p>
        </w:tc>
      </w:tr>
      <w:tr w:rsidR="005370AA" w:rsidRPr="005370AA" w:rsidTr="001D20F7">
        <w:tc>
          <w:tcPr>
            <w:tcW w:w="2660" w:type="dxa"/>
          </w:tcPr>
          <w:p w:rsidR="005370AA" w:rsidRPr="005370AA" w:rsidRDefault="005370AA" w:rsidP="005370AA">
            <w:pPr>
              <w:jc w:val="left"/>
              <w:rPr>
                <w:b/>
                <w:sz w:val="24"/>
                <w:lang w:eastAsia="en-GB"/>
              </w:rPr>
            </w:pPr>
          </w:p>
        </w:tc>
        <w:tc>
          <w:tcPr>
            <w:tcW w:w="7371" w:type="dxa"/>
          </w:tcPr>
          <w:p w:rsidR="005370AA" w:rsidRPr="005370AA" w:rsidRDefault="005370AA" w:rsidP="005370AA">
            <w:pPr>
              <w:jc w:val="left"/>
              <w:rPr>
                <w:rFonts w:cs="Arial"/>
                <w:szCs w:val="22"/>
                <w:lang w:eastAsia="en-GB"/>
              </w:rPr>
            </w:pPr>
          </w:p>
        </w:tc>
      </w:tr>
      <w:tr w:rsidR="005370AA" w:rsidRPr="005370AA" w:rsidTr="001D20F7">
        <w:trPr>
          <w:trHeight w:val="196"/>
        </w:trPr>
        <w:tc>
          <w:tcPr>
            <w:tcW w:w="2660" w:type="dxa"/>
          </w:tcPr>
          <w:p w:rsidR="005370AA" w:rsidRPr="005370AA" w:rsidRDefault="005370AA" w:rsidP="005370AA">
            <w:pPr>
              <w:jc w:val="left"/>
              <w:rPr>
                <w:b/>
                <w:sz w:val="24"/>
                <w:lang w:eastAsia="en-GB"/>
              </w:rPr>
            </w:pPr>
          </w:p>
        </w:tc>
        <w:tc>
          <w:tcPr>
            <w:tcW w:w="7371" w:type="dxa"/>
          </w:tcPr>
          <w:p w:rsidR="005370AA" w:rsidRPr="005370AA" w:rsidRDefault="005370AA" w:rsidP="005370AA">
            <w:pPr>
              <w:jc w:val="left"/>
              <w:rPr>
                <w:rFonts w:cs="Arial"/>
                <w:szCs w:val="22"/>
                <w:lang w:eastAsia="en-GB"/>
              </w:rPr>
            </w:pPr>
          </w:p>
        </w:tc>
      </w:tr>
      <w:tr w:rsidR="005370AA" w:rsidRPr="005370AA" w:rsidTr="001D20F7">
        <w:tc>
          <w:tcPr>
            <w:tcW w:w="2660" w:type="dxa"/>
          </w:tcPr>
          <w:p w:rsidR="005370AA" w:rsidRPr="005370AA" w:rsidRDefault="005370AA" w:rsidP="005370AA">
            <w:pPr>
              <w:rPr>
                <w:b/>
                <w:sz w:val="24"/>
                <w:lang w:eastAsia="en-GB"/>
              </w:rPr>
            </w:pPr>
            <w:r w:rsidRPr="005370AA">
              <w:rPr>
                <w:b/>
                <w:sz w:val="24"/>
                <w:lang w:eastAsia="en-GB"/>
              </w:rPr>
              <w:t>Job Purpose:</w:t>
            </w:r>
          </w:p>
        </w:tc>
        <w:tc>
          <w:tcPr>
            <w:tcW w:w="7371" w:type="dxa"/>
          </w:tcPr>
          <w:p w:rsidR="005370AA" w:rsidRPr="005370AA" w:rsidRDefault="005370AA" w:rsidP="005370AA">
            <w:pPr>
              <w:tabs>
                <w:tab w:val="left" w:pos="-426"/>
              </w:tabs>
              <w:ind w:right="34"/>
              <w:rPr>
                <w:szCs w:val="22"/>
                <w:lang w:eastAsia="en-GB"/>
              </w:rPr>
            </w:pPr>
            <w:r w:rsidRPr="005370AA">
              <w:rPr>
                <w:szCs w:val="22"/>
                <w:lang w:eastAsia="en-GB"/>
              </w:rPr>
              <w:t xml:space="preserve">This post is to strategically develop and maintain IT communications across The Ongar Academy also supporting </w:t>
            </w:r>
            <w:r w:rsidR="00DE2E91">
              <w:rPr>
                <w:szCs w:val="22"/>
                <w:lang w:eastAsia="en-GB"/>
              </w:rPr>
              <w:t xml:space="preserve">High Ongar Primary School 1 day per week. </w:t>
            </w:r>
            <w:r w:rsidRPr="005370AA">
              <w:rPr>
                <w:szCs w:val="22"/>
                <w:lang w:eastAsia="en-GB"/>
              </w:rPr>
              <w:t>This post is based at The Ongar Academy and demands flexibility, creativity and innovation with regards to the needs within the Academies.</w:t>
            </w:r>
          </w:p>
          <w:p w:rsidR="005370AA" w:rsidRPr="005370AA" w:rsidRDefault="005370AA" w:rsidP="005370AA">
            <w:pPr>
              <w:tabs>
                <w:tab w:val="left" w:pos="-426"/>
              </w:tabs>
              <w:ind w:right="34"/>
              <w:rPr>
                <w:szCs w:val="22"/>
                <w:lang w:eastAsia="en-GB"/>
              </w:rPr>
            </w:pPr>
          </w:p>
          <w:p w:rsidR="005370AA" w:rsidRDefault="005370AA" w:rsidP="005370AA">
            <w:pPr>
              <w:rPr>
                <w:szCs w:val="22"/>
                <w:lang w:eastAsia="en-GB"/>
              </w:rPr>
            </w:pPr>
          </w:p>
          <w:p w:rsidR="00947C67" w:rsidRPr="005370AA" w:rsidRDefault="00947C67" w:rsidP="005370AA">
            <w:pPr>
              <w:rPr>
                <w:szCs w:val="22"/>
                <w:lang w:eastAsia="en-GB"/>
              </w:rPr>
            </w:pPr>
          </w:p>
        </w:tc>
      </w:tr>
    </w:tbl>
    <w:p w:rsidR="005370AA" w:rsidRPr="005370AA" w:rsidRDefault="005370AA" w:rsidP="005370AA">
      <w:pPr>
        <w:keepNext/>
        <w:outlineLvl w:val="2"/>
        <w:rPr>
          <w:rFonts w:cs="Arial"/>
          <w:b/>
          <w:szCs w:val="22"/>
          <w:lang w:eastAsia="en-GB"/>
        </w:rPr>
      </w:pPr>
      <w:r w:rsidRPr="005370AA">
        <w:rPr>
          <w:rFonts w:cs="Arial"/>
          <w:b/>
          <w:szCs w:val="22"/>
          <w:lang w:eastAsia="en-GB"/>
        </w:rPr>
        <w:t>NETWORK MANAGER RESPONSIBILITIES</w:t>
      </w:r>
    </w:p>
    <w:p w:rsidR="005370AA" w:rsidRPr="005370AA" w:rsidRDefault="005370AA" w:rsidP="005370AA">
      <w:pPr>
        <w:keepNext/>
        <w:outlineLvl w:val="2"/>
        <w:rPr>
          <w:rFonts w:cs="Arial"/>
          <w:b/>
          <w:szCs w:val="22"/>
          <w:lang w:eastAsia="en-GB"/>
        </w:rPr>
      </w:pPr>
    </w:p>
    <w:p w:rsidR="005370AA" w:rsidRPr="005370AA" w:rsidRDefault="005370AA" w:rsidP="005370AA">
      <w:pPr>
        <w:numPr>
          <w:ilvl w:val="0"/>
          <w:numId w:val="5"/>
        </w:numPr>
        <w:contextualSpacing/>
        <w:rPr>
          <w:rFonts w:cs="Arial"/>
          <w:szCs w:val="22"/>
          <w:lang w:eastAsia="en-GB"/>
        </w:rPr>
      </w:pPr>
      <w:r w:rsidRPr="005370AA">
        <w:rPr>
          <w:rFonts w:cs="Arial"/>
          <w:szCs w:val="22"/>
          <w:lang w:eastAsia="en-GB"/>
        </w:rPr>
        <w:t>Responsible for the effective and efficient support, deployment and monitoring of all ICT related equipment, licensing requirements and related resources to ensure a robust and efficient service is provided.</w:t>
      </w:r>
    </w:p>
    <w:p w:rsidR="005370AA" w:rsidRPr="005370AA" w:rsidRDefault="005370AA" w:rsidP="005370AA">
      <w:pPr>
        <w:numPr>
          <w:ilvl w:val="0"/>
          <w:numId w:val="5"/>
        </w:numPr>
        <w:contextualSpacing/>
        <w:rPr>
          <w:rFonts w:cs="Arial"/>
          <w:szCs w:val="22"/>
          <w:lang w:eastAsia="en-GB"/>
        </w:rPr>
      </w:pPr>
      <w:r w:rsidRPr="005370AA">
        <w:rPr>
          <w:rFonts w:cs="Arial"/>
          <w:szCs w:val="22"/>
          <w:lang w:eastAsia="en-GB"/>
        </w:rPr>
        <w:t>To continually develop and enhance the school website and online reporting ensuring its security and content.</w:t>
      </w:r>
    </w:p>
    <w:p w:rsidR="005370AA" w:rsidRPr="005370AA" w:rsidRDefault="005370AA" w:rsidP="005370AA">
      <w:pPr>
        <w:numPr>
          <w:ilvl w:val="0"/>
          <w:numId w:val="5"/>
        </w:numPr>
        <w:contextualSpacing/>
        <w:rPr>
          <w:rFonts w:cs="Arial"/>
          <w:szCs w:val="22"/>
          <w:lang w:eastAsia="en-GB"/>
        </w:rPr>
      </w:pPr>
      <w:r w:rsidRPr="005370AA">
        <w:rPr>
          <w:rFonts w:cs="Arial"/>
          <w:szCs w:val="22"/>
          <w:lang w:eastAsia="en-GB"/>
        </w:rPr>
        <w:t>The role is that of technical lead across the Trust and you will be required to visit or provide remote support to the other academies.</w:t>
      </w:r>
    </w:p>
    <w:p w:rsidR="005370AA" w:rsidRPr="005370AA" w:rsidRDefault="005370AA" w:rsidP="005370AA">
      <w:pPr>
        <w:numPr>
          <w:ilvl w:val="0"/>
          <w:numId w:val="5"/>
        </w:numPr>
        <w:contextualSpacing/>
        <w:rPr>
          <w:rFonts w:cs="Arial"/>
          <w:szCs w:val="22"/>
          <w:lang w:eastAsia="en-GB"/>
        </w:rPr>
      </w:pPr>
      <w:r w:rsidRPr="005370AA">
        <w:rPr>
          <w:rFonts w:cs="Arial"/>
          <w:szCs w:val="22"/>
          <w:lang w:eastAsia="en-GB"/>
        </w:rPr>
        <w:t>To ensure conformity with any relevant ICT related Health and Safety issues.</w:t>
      </w:r>
    </w:p>
    <w:p w:rsidR="005370AA" w:rsidRPr="005370AA" w:rsidRDefault="005370AA" w:rsidP="005370AA">
      <w:pPr>
        <w:numPr>
          <w:ilvl w:val="0"/>
          <w:numId w:val="5"/>
        </w:numPr>
        <w:contextualSpacing/>
        <w:rPr>
          <w:rFonts w:cs="Arial"/>
          <w:szCs w:val="22"/>
          <w:lang w:eastAsia="en-GB"/>
        </w:rPr>
      </w:pPr>
      <w:r w:rsidRPr="005370AA">
        <w:rPr>
          <w:rFonts w:cs="Arial"/>
          <w:szCs w:val="22"/>
          <w:lang w:eastAsia="en-GB"/>
        </w:rPr>
        <w:t>Assist in preparation of the strategic plan for ICT.</w:t>
      </w:r>
    </w:p>
    <w:p w:rsidR="005370AA" w:rsidRPr="005370AA" w:rsidRDefault="005370AA" w:rsidP="005370AA">
      <w:pPr>
        <w:numPr>
          <w:ilvl w:val="0"/>
          <w:numId w:val="5"/>
        </w:numPr>
        <w:contextualSpacing/>
        <w:rPr>
          <w:rFonts w:cs="Arial"/>
          <w:szCs w:val="22"/>
          <w:lang w:eastAsia="en-GB"/>
        </w:rPr>
      </w:pPr>
      <w:r w:rsidRPr="005370AA">
        <w:rPr>
          <w:rFonts w:cs="Arial"/>
          <w:szCs w:val="22"/>
          <w:lang w:eastAsia="en-GB"/>
        </w:rPr>
        <w:t>Liaise with and monitor the work of external contractors.</w:t>
      </w:r>
    </w:p>
    <w:p w:rsidR="005370AA" w:rsidRPr="005370AA" w:rsidRDefault="005370AA" w:rsidP="005370AA">
      <w:pPr>
        <w:numPr>
          <w:ilvl w:val="0"/>
          <w:numId w:val="5"/>
        </w:numPr>
        <w:spacing w:after="200" w:line="276" w:lineRule="auto"/>
        <w:contextualSpacing/>
        <w:rPr>
          <w:rFonts w:cs="Arial"/>
          <w:b/>
          <w:szCs w:val="22"/>
          <w:lang w:eastAsia="en-GB"/>
        </w:rPr>
      </w:pPr>
      <w:r w:rsidRPr="005370AA">
        <w:rPr>
          <w:rFonts w:cs="Arial"/>
          <w:szCs w:val="22"/>
          <w:lang w:eastAsia="en-GB"/>
        </w:rPr>
        <w:t>Lead and manage department to successfully achieve agreed goals.</w:t>
      </w:r>
    </w:p>
    <w:p w:rsidR="005370AA" w:rsidRPr="005370AA" w:rsidRDefault="005370AA" w:rsidP="005370AA">
      <w:pPr>
        <w:numPr>
          <w:ilvl w:val="0"/>
          <w:numId w:val="5"/>
        </w:numPr>
        <w:spacing w:after="200" w:line="276" w:lineRule="auto"/>
        <w:contextualSpacing/>
        <w:rPr>
          <w:rFonts w:cs="Arial"/>
          <w:b/>
          <w:szCs w:val="22"/>
          <w:lang w:eastAsia="en-GB"/>
        </w:rPr>
      </w:pPr>
      <w:r w:rsidRPr="005370AA">
        <w:rPr>
          <w:rFonts w:cs="Arial"/>
          <w:szCs w:val="22"/>
          <w:lang w:eastAsia="en-GB"/>
        </w:rPr>
        <w:t>Represent the Trust at relevant panels, working groups and meetings as required.</w:t>
      </w:r>
    </w:p>
    <w:p w:rsidR="00947C67" w:rsidRDefault="00947C67" w:rsidP="005370AA">
      <w:pPr>
        <w:rPr>
          <w:rFonts w:cs="Arial"/>
          <w:b/>
          <w:szCs w:val="22"/>
          <w:lang w:eastAsia="en-GB"/>
        </w:rPr>
      </w:pPr>
    </w:p>
    <w:p w:rsidR="00947C67" w:rsidRPr="005370AA" w:rsidRDefault="00947C67" w:rsidP="005370AA">
      <w:pPr>
        <w:rPr>
          <w:rFonts w:cs="Arial"/>
          <w:b/>
          <w:szCs w:val="22"/>
          <w:lang w:eastAsia="en-GB"/>
        </w:rPr>
      </w:pPr>
    </w:p>
    <w:p w:rsidR="005370AA" w:rsidRPr="005370AA" w:rsidRDefault="005370AA" w:rsidP="005370AA">
      <w:pPr>
        <w:rPr>
          <w:rFonts w:cs="Arial"/>
          <w:b/>
          <w:szCs w:val="22"/>
          <w:lang w:eastAsia="en-GB"/>
        </w:rPr>
      </w:pPr>
      <w:r w:rsidRPr="005370AA">
        <w:rPr>
          <w:rFonts w:cs="Arial"/>
          <w:b/>
          <w:szCs w:val="22"/>
          <w:lang w:eastAsia="en-GB"/>
        </w:rPr>
        <w:t>NETWORK MANAGER DUTIES</w:t>
      </w:r>
    </w:p>
    <w:p w:rsidR="005370AA" w:rsidRPr="005370AA" w:rsidRDefault="005370AA" w:rsidP="005370AA">
      <w:pPr>
        <w:rPr>
          <w:rFonts w:cs="Arial"/>
          <w:b/>
          <w:szCs w:val="22"/>
          <w:lang w:eastAsia="en-GB"/>
        </w:rPr>
      </w:pPr>
    </w:p>
    <w:p w:rsidR="005370AA" w:rsidRPr="005370AA" w:rsidRDefault="005370AA" w:rsidP="005370AA">
      <w:pPr>
        <w:numPr>
          <w:ilvl w:val="0"/>
          <w:numId w:val="6"/>
        </w:numPr>
        <w:contextualSpacing/>
        <w:jc w:val="left"/>
        <w:rPr>
          <w:rFonts w:cs="Arial"/>
          <w:szCs w:val="22"/>
          <w:lang w:eastAsia="en-GB"/>
        </w:rPr>
      </w:pPr>
      <w:r w:rsidRPr="005370AA">
        <w:rPr>
          <w:rFonts w:cs="Arial"/>
          <w:szCs w:val="22"/>
          <w:lang w:eastAsia="en-GB"/>
        </w:rPr>
        <w:t>To install, manage and ensure the maintenance of all aspects of the basic ICT hardware infrastructure requirements for the Academies.</w:t>
      </w:r>
    </w:p>
    <w:p w:rsidR="005370AA" w:rsidRPr="005370AA" w:rsidRDefault="005370AA" w:rsidP="005370AA">
      <w:pPr>
        <w:numPr>
          <w:ilvl w:val="0"/>
          <w:numId w:val="6"/>
        </w:numPr>
        <w:contextualSpacing/>
        <w:jc w:val="left"/>
        <w:rPr>
          <w:rFonts w:cs="Arial"/>
          <w:szCs w:val="22"/>
          <w:lang w:eastAsia="en-GB"/>
        </w:rPr>
      </w:pPr>
      <w:r w:rsidRPr="005370AA">
        <w:rPr>
          <w:rFonts w:cs="Arial"/>
          <w:szCs w:val="22"/>
          <w:lang w:eastAsia="en-GB"/>
        </w:rPr>
        <w:t>To install, manage and ensure the maintenance of all aspects of the basic ICT software infrastructure requirements for the Academies. This to include but not to be limited by:</w:t>
      </w:r>
    </w:p>
    <w:p w:rsidR="005370AA" w:rsidRPr="005370AA" w:rsidRDefault="005370AA" w:rsidP="003A6EC2">
      <w:pPr>
        <w:numPr>
          <w:ilvl w:val="0"/>
          <w:numId w:val="15"/>
        </w:numPr>
        <w:contextualSpacing/>
        <w:jc w:val="left"/>
        <w:rPr>
          <w:rFonts w:cs="Arial"/>
          <w:szCs w:val="22"/>
          <w:lang w:eastAsia="en-GB"/>
        </w:rPr>
      </w:pPr>
      <w:r w:rsidRPr="005370AA">
        <w:rPr>
          <w:rFonts w:cs="Arial"/>
          <w:szCs w:val="22"/>
          <w:lang w:eastAsia="en-GB"/>
        </w:rPr>
        <w:t>Software installation</w:t>
      </w:r>
    </w:p>
    <w:p w:rsidR="005370AA" w:rsidRPr="005370AA" w:rsidRDefault="005370AA" w:rsidP="003A6EC2">
      <w:pPr>
        <w:numPr>
          <w:ilvl w:val="0"/>
          <w:numId w:val="15"/>
        </w:numPr>
        <w:contextualSpacing/>
        <w:jc w:val="left"/>
        <w:rPr>
          <w:rFonts w:cs="Arial"/>
          <w:szCs w:val="22"/>
          <w:lang w:eastAsia="en-GB"/>
        </w:rPr>
      </w:pPr>
      <w:r w:rsidRPr="005370AA">
        <w:rPr>
          <w:rFonts w:cs="Arial"/>
          <w:szCs w:val="22"/>
          <w:lang w:eastAsia="en-GB"/>
        </w:rPr>
        <w:t>Disk space and printer space allocations</w:t>
      </w:r>
    </w:p>
    <w:p w:rsidR="005370AA" w:rsidRPr="005370AA" w:rsidRDefault="005370AA" w:rsidP="003A6EC2">
      <w:pPr>
        <w:numPr>
          <w:ilvl w:val="0"/>
          <w:numId w:val="15"/>
        </w:numPr>
        <w:contextualSpacing/>
        <w:jc w:val="left"/>
        <w:rPr>
          <w:rFonts w:cs="Arial"/>
          <w:szCs w:val="22"/>
          <w:lang w:eastAsia="en-GB"/>
        </w:rPr>
      </w:pPr>
      <w:r w:rsidRPr="005370AA">
        <w:rPr>
          <w:rFonts w:cs="Arial"/>
          <w:szCs w:val="22"/>
          <w:lang w:eastAsia="en-GB"/>
        </w:rPr>
        <w:t>Establishment of network shares, access rights etc.</w:t>
      </w:r>
    </w:p>
    <w:p w:rsidR="005370AA" w:rsidRPr="005370AA" w:rsidRDefault="005370AA" w:rsidP="003A6EC2">
      <w:pPr>
        <w:numPr>
          <w:ilvl w:val="0"/>
          <w:numId w:val="15"/>
        </w:numPr>
        <w:contextualSpacing/>
        <w:jc w:val="left"/>
        <w:rPr>
          <w:rFonts w:cs="Arial"/>
          <w:szCs w:val="22"/>
          <w:lang w:eastAsia="en-GB"/>
        </w:rPr>
      </w:pPr>
      <w:r w:rsidRPr="005370AA">
        <w:rPr>
          <w:rFonts w:cs="Arial"/>
          <w:szCs w:val="22"/>
          <w:lang w:eastAsia="en-GB"/>
        </w:rPr>
        <w:t>Proactive monitoring of system use/abuse</w:t>
      </w:r>
    </w:p>
    <w:p w:rsidR="005370AA" w:rsidRPr="005370AA" w:rsidRDefault="005370AA" w:rsidP="005370AA">
      <w:pPr>
        <w:numPr>
          <w:ilvl w:val="0"/>
          <w:numId w:val="8"/>
        </w:numPr>
        <w:contextualSpacing/>
        <w:jc w:val="left"/>
        <w:rPr>
          <w:rFonts w:cs="Arial"/>
          <w:szCs w:val="22"/>
          <w:lang w:eastAsia="en-GB"/>
        </w:rPr>
      </w:pPr>
      <w:r w:rsidRPr="005370AA">
        <w:rPr>
          <w:rFonts w:cs="Arial"/>
          <w:szCs w:val="22"/>
          <w:lang w:eastAsia="en-GB"/>
        </w:rPr>
        <w:lastRenderedPageBreak/>
        <w:t>To manage and monitor risk assessments as appropriate and revise relevant processes and procedures accordingly.</w:t>
      </w:r>
    </w:p>
    <w:p w:rsidR="005370AA" w:rsidRPr="005370AA" w:rsidRDefault="005370AA" w:rsidP="005370AA">
      <w:pPr>
        <w:numPr>
          <w:ilvl w:val="0"/>
          <w:numId w:val="8"/>
        </w:numPr>
        <w:contextualSpacing/>
        <w:jc w:val="left"/>
        <w:rPr>
          <w:rFonts w:cs="Arial"/>
          <w:szCs w:val="22"/>
          <w:lang w:eastAsia="en-GB"/>
        </w:rPr>
      </w:pPr>
      <w:r w:rsidRPr="005370AA">
        <w:rPr>
          <w:rFonts w:cs="Arial"/>
          <w:szCs w:val="22"/>
          <w:lang w:eastAsia="en-GB"/>
        </w:rPr>
        <w:t>To manage and monitor the training with regard to the Health and Safety implications of ICT equipment use.</w:t>
      </w:r>
    </w:p>
    <w:p w:rsidR="005370AA" w:rsidRPr="005370AA" w:rsidRDefault="005370AA" w:rsidP="005370AA">
      <w:pPr>
        <w:numPr>
          <w:ilvl w:val="0"/>
          <w:numId w:val="8"/>
        </w:numPr>
        <w:contextualSpacing/>
        <w:jc w:val="left"/>
        <w:rPr>
          <w:rFonts w:cs="Arial"/>
          <w:szCs w:val="22"/>
          <w:lang w:eastAsia="en-GB"/>
        </w:rPr>
      </w:pPr>
      <w:r w:rsidRPr="005370AA">
        <w:rPr>
          <w:rFonts w:cs="Arial"/>
          <w:szCs w:val="22"/>
          <w:lang w:eastAsia="en-GB"/>
        </w:rPr>
        <w:t>To manage and monitor an effective and efficient desktop and Application Support programme. This to include but not to be limited by:</w:t>
      </w:r>
    </w:p>
    <w:p w:rsidR="005370AA" w:rsidRPr="005370AA" w:rsidRDefault="005370AA" w:rsidP="005370AA">
      <w:pPr>
        <w:numPr>
          <w:ilvl w:val="0"/>
          <w:numId w:val="9"/>
        </w:numPr>
        <w:contextualSpacing/>
        <w:jc w:val="left"/>
        <w:rPr>
          <w:rFonts w:cs="Arial"/>
          <w:szCs w:val="22"/>
          <w:lang w:eastAsia="en-GB"/>
        </w:rPr>
      </w:pPr>
      <w:r w:rsidRPr="005370AA">
        <w:rPr>
          <w:rFonts w:cs="Arial"/>
          <w:szCs w:val="22"/>
          <w:lang w:eastAsia="en-GB"/>
        </w:rPr>
        <w:t>Software installation</w:t>
      </w:r>
    </w:p>
    <w:p w:rsidR="005370AA" w:rsidRPr="005370AA" w:rsidRDefault="005370AA" w:rsidP="005370AA">
      <w:pPr>
        <w:numPr>
          <w:ilvl w:val="0"/>
          <w:numId w:val="9"/>
        </w:numPr>
        <w:contextualSpacing/>
        <w:jc w:val="left"/>
        <w:rPr>
          <w:rFonts w:cs="Arial"/>
          <w:szCs w:val="22"/>
          <w:lang w:eastAsia="en-GB"/>
        </w:rPr>
      </w:pPr>
      <w:r w:rsidRPr="005370AA">
        <w:rPr>
          <w:rFonts w:cs="Arial"/>
          <w:szCs w:val="22"/>
          <w:lang w:eastAsia="en-GB"/>
        </w:rPr>
        <w:t>Device peripherals</w:t>
      </w:r>
    </w:p>
    <w:p w:rsidR="005370AA" w:rsidRPr="005370AA" w:rsidRDefault="005370AA" w:rsidP="005370AA">
      <w:pPr>
        <w:numPr>
          <w:ilvl w:val="0"/>
          <w:numId w:val="9"/>
        </w:numPr>
        <w:contextualSpacing/>
        <w:jc w:val="left"/>
        <w:rPr>
          <w:rFonts w:cs="Arial"/>
          <w:szCs w:val="22"/>
          <w:lang w:eastAsia="en-GB"/>
        </w:rPr>
      </w:pPr>
      <w:r w:rsidRPr="005370AA">
        <w:rPr>
          <w:rFonts w:cs="Arial"/>
          <w:szCs w:val="22"/>
          <w:lang w:eastAsia="en-GB"/>
        </w:rPr>
        <w:t>Detection, diagnostics and resolution of access issues</w:t>
      </w:r>
    </w:p>
    <w:p w:rsidR="005370AA" w:rsidRPr="005370AA" w:rsidRDefault="005370AA" w:rsidP="005370AA">
      <w:pPr>
        <w:numPr>
          <w:ilvl w:val="0"/>
          <w:numId w:val="9"/>
        </w:numPr>
        <w:contextualSpacing/>
        <w:jc w:val="left"/>
        <w:rPr>
          <w:rFonts w:cs="Arial"/>
          <w:szCs w:val="22"/>
          <w:lang w:eastAsia="en-GB"/>
        </w:rPr>
      </w:pPr>
      <w:r w:rsidRPr="005370AA">
        <w:rPr>
          <w:rFonts w:cs="Arial"/>
          <w:szCs w:val="22"/>
          <w:lang w:eastAsia="en-GB"/>
        </w:rPr>
        <w:t>Detection, diagnosis and resolution of application issues</w:t>
      </w:r>
    </w:p>
    <w:p w:rsidR="005370AA" w:rsidRPr="005370AA" w:rsidRDefault="005370AA" w:rsidP="005370AA">
      <w:pPr>
        <w:numPr>
          <w:ilvl w:val="0"/>
          <w:numId w:val="10"/>
        </w:numPr>
        <w:contextualSpacing/>
        <w:jc w:val="left"/>
        <w:rPr>
          <w:rFonts w:cs="Arial"/>
          <w:szCs w:val="22"/>
          <w:lang w:eastAsia="en-GB"/>
        </w:rPr>
      </w:pPr>
      <w:r w:rsidRPr="005370AA">
        <w:rPr>
          <w:rFonts w:cs="Arial"/>
          <w:szCs w:val="22"/>
          <w:lang w:eastAsia="en-GB"/>
        </w:rPr>
        <w:t>To design, develop, manage and monitor processes and procedures to ensure the effective and efficient management and deployment of system configuration and change within the Academy. This to include but not to be limited by:</w:t>
      </w:r>
    </w:p>
    <w:p w:rsidR="005370AA" w:rsidRPr="005370AA" w:rsidRDefault="005370AA" w:rsidP="003A6EC2">
      <w:pPr>
        <w:numPr>
          <w:ilvl w:val="0"/>
          <w:numId w:val="14"/>
        </w:numPr>
        <w:contextualSpacing/>
        <w:jc w:val="left"/>
        <w:rPr>
          <w:rFonts w:cs="Arial"/>
          <w:szCs w:val="22"/>
          <w:lang w:eastAsia="en-GB"/>
        </w:rPr>
      </w:pPr>
      <w:r w:rsidRPr="005370AA">
        <w:rPr>
          <w:rFonts w:cs="Arial"/>
          <w:szCs w:val="22"/>
          <w:lang w:eastAsia="en-GB"/>
        </w:rPr>
        <w:t>Installation of new and upgrades to software</w:t>
      </w:r>
    </w:p>
    <w:p w:rsidR="005370AA" w:rsidRPr="005370AA" w:rsidRDefault="005370AA" w:rsidP="003A6EC2">
      <w:pPr>
        <w:numPr>
          <w:ilvl w:val="0"/>
          <w:numId w:val="14"/>
        </w:numPr>
        <w:contextualSpacing/>
        <w:jc w:val="left"/>
        <w:rPr>
          <w:rFonts w:cs="Arial"/>
          <w:szCs w:val="22"/>
          <w:lang w:eastAsia="en-GB"/>
        </w:rPr>
      </w:pPr>
      <w:r w:rsidRPr="005370AA">
        <w:rPr>
          <w:rFonts w:cs="Arial"/>
          <w:szCs w:val="22"/>
          <w:lang w:eastAsia="en-GB"/>
        </w:rPr>
        <w:t>Installation of new and upgrades to Hardware</w:t>
      </w:r>
    </w:p>
    <w:p w:rsidR="005370AA" w:rsidRPr="005370AA" w:rsidRDefault="005370AA" w:rsidP="003A6EC2">
      <w:pPr>
        <w:numPr>
          <w:ilvl w:val="0"/>
          <w:numId w:val="14"/>
        </w:numPr>
        <w:contextualSpacing/>
        <w:jc w:val="left"/>
        <w:rPr>
          <w:rFonts w:cs="Arial"/>
          <w:szCs w:val="22"/>
          <w:lang w:eastAsia="en-GB"/>
        </w:rPr>
      </w:pPr>
      <w:r w:rsidRPr="005370AA">
        <w:rPr>
          <w:rFonts w:cs="Arial"/>
          <w:szCs w:val="22"/>
          <w:lang w:eastAsia="en-GB"/>
        </w:rPr>
        <w:t>Determining access to and the storage of relevant data assets and configurations</w:t>
      </w:r>
    </w:p>
    <w:p w:rsidR="005370AA" w:rsidRPr="005370AA" w:rsidRDefault="005370AA" w:rsidP="005370AA">
      <w:pPr>
        <w:numPr>
          <w:ilvl w:val="0"/>
          <w:numId w:val="10"/>
        </w:numPr>
        <w:contextualSpacing/>
        <w:jc w:val="left"/>
        <w:rPr>
          <w:rFonts w:cs="Arial"/>
          <w:szCs w:val="22"/>
          <w:lang w:eastAsia="en-GB"/>
        </w:rPr>
      </w:pPr>
      <w:r w:rsidRPr="005370AA">
        <w:rPr>
          <w:rFonts w:cs="Arial"/>
          <w:szCs w:val="22"/>
          <w:lang w:eastAsia="en-GB"/>
        </w:rPr>
        <w:t>To design, develop, manage and monitor processes and procedures to ensure the effective and efficient management of all risks associated with ICT. This to include but not to be limited by:</w:t>
      </w:r>
    </w:p>
    <w:p w:rsidR="005370AA" w:rsidRPr="005370AA" w:rsidRDefault="005370AA" w:rsidP="003A6EC2">
      <w:pPr>
        <w:numPr>
          <w:ilvl w:val="0"/>
          <w:numId w:val="16"/>
        </w:numPr>
        <w:contextualSpacing/>
        <w:jc w:val="left"/>
        <w:rPr>
          <w:rFonts w:cs="Arial"/>
          <w:szCs w:val="22"/>
          <w:lang w:eastAsia="en-GB"/>
        </w:rPr>
      </w:pPr>
      <w:r w:rsidRPr="005370AA">
        <w:rPr>
          <w:rFonts w:cs="Arial"/>
          <w:szCs w:val="22"/>
          <w:lang w:eastAsia="en-GB"/>
        </w:rPr>
        <w:t>Proactive maintenance schedules</w:t>
      </w:r>
    </w:p>
    <w:p w:rsidR="005370AA" w:rsidRPr="005370AA" w:rsidRDefault="005370AA" w:rsidP="003A6EC2">
      <w:pPr>
        <w:numPr>
          <w:ilvl w:val="0"/>
          <w:numId w:val="16"/>
        </w:numPr>
        <w:contextualSpacing/>
        <w:jc w:val="left"/>
        <w:rPr>
          <w:rFonts w:cs="Arial"/>
          <w:szCs w:val="22"/>
          <w:lang w:eastAsia="en-GB"/>
        </w:rPr>
      </w:pPr>
      <w:r w:rsidRPr="005370AA">
        <w:rPr>
          <w:rFonts w:cs="Arial"/>
          <w:szCs w:val="22"/>
          <w:lang w:eastAsia="en-GB"/>
        </w:rPr>
        <w:t>Active Director Management</w:t>
      </w:r>
    </w:p>
    <w:p w:rsidR="005370AA" w:rsidRPr="005370AA" w:rsidRDefault="005370AA" w:rsidP="003A6EC2">
      <w:pPr>
        <w:numPr>
          <w:ilvl w:val="0"/>
          <w:numId w:val="16"/>
        </w:numPr>
        <w:contextualSpacing/>
        <w:jc w:val="left"/>
        <w:rPr>
          <w:rFonts w:cs="Arial"/>
          <w:szCs w:val="22"/>
          <w:lang w:eastAsia="en-GB"/>
        </w:rPr>
      </w:pPr>
      <w:r w:rsidRPr="005370AA">
        <w:rPr>
          <w:rFonts w:cs="Arial"/>
          <w:szCs w:val="22"/>
          <w:lang w:eastAsia="en-GB"/>
        </w:rPr>
        <w:t>Backup systems</w:t>
      </w:r>
    </w:p>
    <w:p w:rsidR="005370AA" w:rsidRPr="005370AA" w:rsidRDefault="005370AA" w:rsidP="003A6EC2">
      <w:pPr>
        <w:numPr>
          <w:ilvl w:val="0"/>
          <w:numId w:val="16"/>
        </w:numPr>
        <w:contextualSpacing/>
        <w:jc w:val="left"/>
        <w:rPr>
          <w:rFonts w:cs="Arial"/>
          <w:szCs w:val="22"/>
          <w:lang w:eastAsia="en-GB"/>
        </w:rPr>
      </w:pPr>
      <w:r w:rsidRPr="005370AA">
        <w:rPr>
          <w:rFonts w:cs="Arial"/>
          <w:szCs w:val="22"/>
          <w:lang w:eastAsia="en-GB"/>
        </w:rPr>
        <w:t>Virus protection systems</w:t>
      </w:r>
    </w:p>
    <w:p w:rsidR="005370AA" w:rsidRPr="005370AA" w:rsidRDefault="005370AA" w:rsidP="003A6EC2">
      <w:pPr>
        <w:numPr>
          <w:ilvl w:val="0"/>
          <w:numId w:val="16"/>
        </w:numPr>
        <w:contextualSpacing/>
        <w:jc w:val="left"/>
        <w:rPr>
          <w:rFonts w:cs="Arial"/>
          <w:szCs w:val="22"/>
          <w:lang w:eastAsia="en-GB"/>
        </w:rPr>
      </w:pPr>
      <w:r w:rsidRPr="005370AA">
        <w:rPr>
          <w:rFonts w:cs="Arial"/>
          <w:szCs w:val="22"/>
          <w:lang w:eastAsia="en-GB"/>
        </w:rPr>
        <w:t>User access and security systems</w:t>
      </w:r>
    </w:p>
    <w:p w:rsidR="005370AA" w:rsidRPr="005370AA" w:rsidRDefault="005370AA" w:rsidP="003A6EC2">
      <w:pPr>
        <w:numPr>
          <w:ilvl w:val="0"/>
          <w:numId w:val="16"/>
        </w:numPr>
        <w:contextualSpacing/>
        <w:jc w:val="left"/>
        <w:rPr>
          <w:rFonts w:cs="Arial"/>
          <w:szCs w:val="22"/>
          <w:lang w:eastAsia="en-GB"/>
        </w:rPr>
      </w:pPr>
      <w:r w:rsidRPr="005370AA">
        <w:rPr>
          <w:rFonts w:cs="Arial"/>
          <w:szCs w:val="22"/>
          <w:lang w:eastAsia="en-GB"/>
        </w:rPr>
        <w:t>Data protection policy adherence</w:t>
      </w:r>
    </w:p>
    <w:p w:rsidR="005370AA" w:rsidRPr="005370AA" w:rsidRDefault="005370AA" w:rsidP="005370AA">
      <w:pPr>
        <w:numPr>
          <w:ilvl w:val="0"/>
          <w:numId w:val="10"/>
        </w:numPr>
        <w:contextualSpacing/>
        <w:jc w:val="left"/>
        <w:rPr>
          <w:rFonts w:cs="Arial"/>
          <w:szCs w:val="22"/>
          <w:lang w:eastAsia="en-GB"/>
        </w:rPr>
      </w:pPr>
      <w:r w:rsidRPr="005370AA">
        <w:rPr>
          <w:rFonts w:cs="Arial"/>
          <w:szCs w:val="22"/>
          <w:lang w:eastAsia="en-GB"/>
        </w:rPr>
        <w:t>To interpret, manage and monitor logging information systems in order to produce summary reports and recommend causes of action which enhance the use and effectiveness of the ICT systems.</w:t>
      </w:r>
    </w:p>
    <w:p w:rsidR="005370AA" w:rsidRPr="005370AA" w:rsidRDefault="005370AA" w:rsidP="005370AA">
      <w:pPr>
        <w:numPr>
          <w:ilvl w:val="0"/>
          <w:numId w:val="10"/>
        </w:numPr>
        <w:contextualSpacing/>
        <w:jc w:val="left"/>
        <w:rPr>
          <w:rFonts w:cs="Arial"/>
          <w:szCs w:val="22"/>
          <w:lang w:eastAsia="en-GB"/>
        </w:rPr>
      </w:pPr>
      <w:r w:rsidRPr="005370AA">
        <w:rPr>
          <w:rFonts w:cs="Arial"/>
          <w:szCs w:val="22"/>
          <w:lang w:eastAsia="en-GB"/>
        </w:rPr>
        <w:t>To prioritise the resolution of system problems and incidents and determine whether internal or external resources should be deployed in order to rectify.</w:t>
      </w:r>
    </w:p>
    <w:p w:rsidR="005370AA" w:rsidRPr="005370AA" w:rsidRDefault="005370AA" w:rsidP="005370AA">
      <w:pPr>
        <w:numPr>
          <w:ilvl w:val="0"/>
          <w:numId w:val="10"/>
        </w:numPr>
        <w:contextualSpacing/>
        <w:jc w:val="left"/>
        <w:rPr>
          <w:rFonts w:cs="Arial"/>
          <w:szCs w:val="22"/>
          <w:lang w:eastAsia="en-GB"/>
        </w:rPr>
      </w:pPr>
      <w:r w:rsidRPr="005370AA">
        <w:rPr>
          <w:rFonts w:cs="Arial"/>
          <w:szCs w:val="22"/>
          <w:lang w:eastAsia="en-GB"/>
        </w:rPr>
        <w:t>To contribute to the identification, management and implementation of suitable hardware and software solutions.</w:t>
      </w:r>
    </w:p>
    <w:p w:rsidR="005370AA" w:rsidRPr="005370AA" w:rsidRDefault="005370AA" w:rsidP="005370AA">
      <w:pPr>
        <w:numPr>
          <w:ilvl w:val="0"/>
          <w:numId w:val="10"/>
        </w:numPr>
        <w:contextualSpacing/>
        <w:jc w:val="left"/>
        <w:rPr>
          <w:rFonts w:cs="Arial"/>
          <w:szCs w:val="22"/>
          <w:lang w:eastAsia="en-GB"/>
        </w:rPr>
      </w:pPr>
      <w:r w:rsidRPr="005370AA">
        <w:rPr>
          <w:rFonts w:cs="Arial"/>
          <w:szCs w:val="22"/>
          <w:lang w:eastAsia="en-GB"/>
        </w:rPr>
        <w:t>To contribute to the design, development and implementation of working practices and procedures that enhance the impact of ICT services in the efficient delivery of management information and supports the learning and teaching within the Academies.</w:t>
      </w:r>
    </w:p>
    <w:p w:rsidR="005370AA" w:rsidRPr="005370AA" w:rsidRDefault="005370AA" w:rsidP="005370AA">
      <w:pPr>
        <w:numPr>
          <w:ilvl w:val="0"/>
          <w:numId w:val="8"/>
        </w:numPr>
        <w:contextualSpacing/>
        <w:jc w:val="left"/>
        <w:rPr>
          <w:rFonts w:cs="Arial"/>
          <w:szCs w:val="22"/>
          <w:lang w:eastAsia="en-GB"/>
        </w:rPr>
      </w:pPr>
      <w:r w:rsidRPr="005370AA">
        <w:rPr>
          <w:rFonts w:cs="Arial"/>
          <w:szCs w:val="22"/>
          <w:lang w:eastAsia="en-GB"/>
        </w:rPr>
        <w:t>Additional duties may be required and these may be determined by the C</w:t>
      </w:r>
      <w:r w:rsidR="003000A4">
        <w:rPr>
          <w:rFonts w:cs="Arial"/>
          <w:szCs w:val="22"/>
          <w:lang w:eastAsia="en-GB"/>
        </w:rPr>
        <w:t>E</w:t>
      </w:r>
      <w:r w:rsidRPr="005370AA">
        <w:rPr>
          <w:rFonts w:cs="Arial"/>
          <w:szCs w:val="22"/>
          <w:lang w:eastAsia="en-GB"/>
        </w:rPr>
        <w:t>O,CFOO or Trust’s board and you may be requested to carry out such additional activities at his/her discretion.</w:t>
      </w:r>
    </w:p>
    <w:p w:rsidR="00947C67" w:rsidRDefault="00947C67" w:rsidP="005370AA">
      <w:pPr>
        <w:rPr>
          <w:rFonts w:cs="Arial"/>
          <w:szCs w:val="22"/>
          <w:lang w:eastAsia="en-GB"/>
        </w:rPr>
      </w:pPr>
    </w:p>
    <w:p w:rsidR="00947C67" w:rsidRPr="005370AA" w:rsidRDefault="00947C67" w:rsidP="005370AA">
      <w:pPr>
        <w:rPr>
          <w:rFonts w:cs="Arial"/>
          <w:szCs w:val="22"/>
          <w:lang w:eastAsia="en-GB"/>
        </w:rPr>
      </w:pPr>
    </w:p>
    <w:p w:rsidR="005370AA" w:rsidRPr="005370AA" w:rsidRDefault="005370AA" w:rsidP="005370AA">
      <w:pPr>
        <w:jc w:val="left"/>
        <w:rPr>
          <w:rFonts w:cs="Arial"/>
          <w:b/>
          <w:szCs w:val="22"/>
          <w:lang w:eastAsia="en-GB"/>
        </w:rPr>
      </w:pPr>
      <w:r w:rsidRPr="005370AA">
        <w:rPr>
          <w:rFonts w:cs="Arial"/>
          <w:b/>
          <w:szCs w:val="22"/>
          <w:lang w:eastAsia="en-GB"/>
        </w:rPr>
        <w:t>GENERAL</w:t>
      </w:r>
    </w:p>
    <w:p w:rsidR="005370AA" w:rsidRPr="005370AA" w:rsidRDefault="005370AA" w:rsidP="005370AA">
      <w:pPr>
        <w:ind w:left="360"/>
        <w:jc w:val="left"/>
        <w:rPr>
          <w:rFonts w:cs="Arial"/>
          <w:szCs w:val="22"/>
          <w:lang w:eastAsia="en-GB"/>
        </w:rPr>
      </w:pPr>
    </w:p>
    <w:p w:rsidR="00AF1C11" w:rsidRDefault="00AF1C11" w:rsidP="00AF1C11">
      <w:pPr>
        <w:ind w:left="360"/>
        <w:rPr>
          <w:rFonts w:cs="Arial"/>
          <w:szCs w:val="22"/>
          <w:lang w:eastAsia="en-GB"/>
        </w:rPr>
      </w:pPr>
      <w:r>
        <w:rPr>
          <w:rFonts w:cs="Arial"/>
          <w:szCs w:val="22"/>
          <w:lang w:eastAsia="en-GB"/>
        </w:rPr>
        <w:t>Such other duties relating to the use of the premises and site as may be necessary from time to time in accordance with established local practice or with the reasonable requirements of the school and Governing Body.</w:t>
      </w:r>
    </w:p>
    <w:p w:rsidR="00AF1C11" w:rsidRDefault="00AF1C11" w:rsidP="00AF1C11">
      <w:pPr>
        <w:ind w:left="360"/>
        <w:rPr>
          <w:rFonts w:cs="Arial"/>
          <w:szCs w:val="22"/>
          <w:lang w:eastAsia="en-GB"/>
        </w:rPr>
      </w:pPr>
      <w:r>
        <w:rPr>
          <w:rFonts w:cs="Arial"/>
          <w:szCs w:val="22"/>
          <w:lang w:eastAsia="en-GB"/>
        </w:rPr>
        <w:t>The duties may be varied by the Head</w:t>
      </w:r>
      <w:r w:rsidR="00DE2E91">
        <w:rPr>
          <w:rFonts w:cs="Arial"/>
          <w:szCs w:val="22"/>
          <w:lang w:eastAsia="en-GB"/>
        </w:rPr>
        <w:t xml:space="preserve">teacher </w:t>
      </w:r>
      <w:r>
        <w:rPr>
          <w:rFonts w:cs="Arial"/>
          <w:szCs w:val="22"/>
          <w:lang w:eastAsia="en-GB"/>
        </w:rPr>
        <w:t>and/or Governing Body to meet changed circumstances in a manner compatible with the post held.</w:t>
      </w:r>
    </w:p>
    <w:p w:rsidR="00AF1C11" w:rsidRDefault="00AF1C11" w:rsidP="00AF1C11">
      <w:pPr>
        <w:ind w:left="360"/>
        <w:rPr>
          <w:rFonts w:cs="Arial"/>
          <w:szCs w:val="22"/>
          <w:lang w:eastAsia="en-GB"/>
        </w:rPr>
      </w:pPr>
      <w:r>
        <w:rPr>
          <w:rFonts w:cs="Arial"/>
          <w:szCs w:val="22"/>
          <w:lang w:eastAsia="en-GB"/>
        </w:rPr>
        <w:t>The Trust and Local Governing Body is committed to safeguarding and promoting the welfare of children and young people and expects all staff and volunteers to share in this commitment</w:t>
      </w:r>
    </w:p>
    <w:p w:rsidR="00AF1C11" w:rsidRDefault="00AF1C11" w:rsidP="00AF1C11">
      <w:pPr>
        <w:rPr>
          <w:rFonts w:cs="Arial"/>
          <w:szCs w:val="22"/>
          <w:lang w:eastAsia="en-GB"/>
        </w:rPr>
      </w:pPr>
    </w:p>
    <w:p w:rsidR="00AF1C11" w:rsidRDefault="00AF1C11" w:rsidP="00AF1C11">
      <w:pPr>
        <w:ind w:left="360"/>
        <w:rPr>
          <w:rFonts w:cs="Arial"/>
          <w:szCs w:val="22"/>
          <w:lang w:eastAsia="en-GB"/>
        </w:rPr>
      </w:pPr>
      <w:r>
        <w:rPr>
          <w:rFonts w:cs="Arial"/>
          <w:szCs w:val="22"/>
          <w:lang w:eastAsia="en-GB"/>
        </w:rPr>
        <w:t>It is a requirement to:</w:t>
      </w:r>
    </w:p>
    <w:p w:rsidR="00AF1C11" w:rsidRDefault="00AF1C11" w:rsidP="00AF1C11">
      <w:pPr>
        <w:numPr>
          <w:ilvl w:val="0"/>
          <w:numId w:val="13"/>
        </w:numPr>
        <w:contextualSpacing/>
        <w:jc w:val="left"/>
        <w:rPr>
          <w:rFonts w:cs="Arial"/>
          <w:szCs w:val="22"/>
          <w:lang w:eastAsia="en-GB"/>
        </w:rPr>
      </w:pPr>
      <w:r>
        <w:rPr>
          <w:rFonts w:cs="Arial"/>
          <w:szCs w:val="22"/>
          <w:lang w:eastAsia="en-GB"/>
        </w:rPr>
        <w:t>Participate in the performance and development review process, taking personal responsibility for identification of learning, development and training opportunities in discussion with line manager.</w:t>
      </w:r>
    </w:p>
    <w:p w:rsidR="00AF1C11" w:rsidRDefault="00AF1C11" w:rsidP="00AF1C11">
      <w:pPr>
        <w:numPr>
          <w:ilvl w:val="0"/>
          <w:numId w:val="13"/>
        </w:numPr>
        <w:contextualSpacing/>
        <w:jc w:val="left"/>
        <w:rPr>
          <w:rFonts w:cs="Arial"/>
          <w:szCs w:val="22"/>
          <w:lang w:eastAsia="en-GB"/>
        </w:rPr>
      </w:pPr>
      <w:r>
        <w:rPr>
          <w:rFonts w:cs="Arial"/>
          <w:szCs w:val="22"/>
          <w:lang w:eastAsia="en-GB"/>
        </w:rPr>
        <w:t>Comply with individual responsibilities, in accordance with the role, for health &amp; safety in the workplace</w:t>
      </w:r>
    </w:p>
    <w:p w:rsidR="00AF1C11" w:rsidRPr="003A6EC2" w:rsidRDefault="00AF1C11" w:rsidP="003A6EC2">
      <w:pPr>
        <w:numPr>
          <w:ilvl w:val="0"/>
          <w:numId w:val="13"/>
        </w:numPr>
        <w:contextualSpacing/>
        <w:jc w:val="left"/>
        <w:rPr>
          <w:rFonts w:cs="Arial"/>
          <w:szCs w:val="22"/>
          <w:lang w:eastAsia="en-GB"/>
        </w:rPr>
      </w:pPr>
      <w:r>
        <w:rPr>
          <w:rFonts w:cs="Arial"/>
          <w:szCs w:val="22"/>
          <w:lang w:eastAsia="en-GB"/>
        </w:rPr>
        <w:t>Ensure that all School and Trust policies are adhered to.</w:t>
      </w:r>
      <w:r w:rsidRPr="003A6EC2">
        <w:rPr>
          <w:rFonts w:cs="Arial"/>
          <w:szCs w:val="22"/>
          <w:lang w:eastAsia="en-GB"/>
        </w:rPr>
        <w:br w:type="page"/>
      </w:r>
    </w:p>
    <w:p w:rsidR="00E20762" w:rsidRDefault="00E20762" w:rsidP="00AF1C11">
      <w:pPr>
        <w:contextualSpacing/>
        <w:jc w:val="left"/>
        <w:rPr>
          <w:rFonts w:cs="Arial"/>
          <w:b/>
          <w:szCs w:val="22"/>
          <w:lang w:eastAsia="en-GB"/>
        </w:rPr>
      </w:pPr>
    </w:p>
    <w:p w:rsidR="00E20762" w:rsidRDefault="00E20762" w:rsidP="00AF1C11">
      <w:pPr>
        <w:contextualSpacing/>
        <w:jc w:val="left"/>
        <w:rPr>
          <w:rFonts w:cs="Arial"/>
          <w:b/>
          <w:szCs w:val="22"/>
          <w:lang w:eastAsia="en-GB"/>
        </w:rPr>
      </w:pPr>
    </w:p>
    <w:p w:rsidR="005370AA" w:rsidRPr="005370AA" w:rsidRDefault="005370AA" w:rsidP="00AF1C11">
      <w:pPr>
        <w:contextualSpacing/>
        <w:jc w:val="left"/>
        <w:rPr>
          <w:rFonts w:cs="Arial"/>
          <w:szCs w:val="22"/>
          <w:lang w:eastAsia="en-GB"/>
        </w:rPr>
      </w:pPr>
      <w:r w:rsidRPr="005370AA">
        <w:rPr>
          <w:rFonts w:cs="Arial"/>
          <w:b/>
          <w:szCs w:val="22"/>
          <w:lang w:eastAsia="en-GB"/>
        </w:rPr>
        <w:t>NETWORK MANAGER PERSON SPECIFICATION</w:t>
      </w:r>
    </w:p>
    <w:tbl>
      <w:tblPr>
        <w:tblStyle w:val="TableGrid1"/>
        <w:tblW w:w="9967" w:type="dxa"/>
        <w:tblInd w:w="-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571"/>
        <w:gridCol w:w="2401"/>
        <w:gridCol w:w="4995"/>
      </w:tblGrid>
      <w:tr w:rsidR="005370AA" w:rsidRPr="005370AA" w:rsidTr="001D20F7">
        <w:tc>
          <w:tcPr>
            <w:tcW w:w="2571" w:type="dxa"/>
            <w:tcBorders>
              <w:top w:val="single" w:sz="18" w:space="0" w:color="auto"/>
              <w:bottom w:val="single" w:sz="18" w:space="0" w:color="auto"/>
            </w:tcBorders>
            <w:shd w:val="clear" w:color="auto" w:fill="D9D9D9"/>
            <w:vAlign w:val="center"/>
          </w:tcPr>
          <w:p w:rsidR="005370AA" w:rsidRPr="005370AA" w:rsidRDefault="005370AA" w:rsidP="005370AA">
            <w:pPr>
              <w:shd w:val="clear" w:color="auto" w:fill="FFFFFF" w:themeFill="background1"/>
              <w:spacing w:before="40" w:after="40"/>
              <w:jc w:val="left"/>
              <w:rPr>
                <w:rFonts w:cs="Arial"/>
                <w:b/>
                <w:szCs w:val="22"/>
                <w:lang w:eastAsia="en-GB"/>
              </w:rPr>
            </w:pPr>
          </w:p>
        </w:tc>
        <w:tc>
          <w:tcPr>
            <w:tcW w:w="2401" w:type="dxa"/>
            <w:tcBorders>
              <w:top w:val="single" w:sz="18" w:space="0" w:color="auto"/>
              <w:bottom w:val="single" w:sz="18" w:space="0" w:color="auto"/>
            </w:tcBorders>
            <w:shd w:val="clear" w:color="auto" w:fill="D9D9D9"/>
            <w:vAlign w:val="center"/>
          </w:tcPr>
          <w:p w:rsidR="005370AA" w:rsidRPr="005370AA" w:rsidRDefault="005370AA" w:rsidP="005370AA">
            <w:pPr>
              <w:shd w:val="clear" w:color="auto" w:fill="FFFFFF" w:themeFill="background1"/>
              <w:spacing w:before="40" w:after="40"/>
              <w:jc w:val="center"/>
              <w:rPr>
                <w:rFonts w:cs="Arial"/>
                <w:b/>
                <w:szCs w:val="22"/>
                <w:lang w:eastAsia="en-GB"/>
              </w:rPr>
            </w:pPr>
            <w:r w:rsidRPr="005370AA">
              <w:rPr>
                <w:rFonts w:cs="Arial"/>
                <w:b/>
                <w:szCs w:val="22"/>
                <w:lang w:eastAsia="en-GB"/>
              </w:rPr>
              <w:t>Detail</w:t>
            </w:r>
          </w:p>
        </w:tc>
        <w:tc>
          <w:tcPr>
            <w:tcW w:w="4995" w:type="dxa"/>
            <w:tcBorders>
              <w:top w:val="single" w:sz="18" w:space="0" w:color="auto"/>
              <w:bottom w:val="single" w:sz="18" w:space="0" w:color="auto"/>
            </w:tcBorders>
            <w:shd w:val="clear" w:color="auto" w:fill="D9D9D9"/>
          </w:tcPr>
          <w:p w:rsidR="005370AA" w:rsidRPr="005370AA" w:rsidRDefault="005370AA" w:rsidP="005370AA">
            <w:pPr>
              <w:shd w:val="clear" w:color="auto" w:fill="FFFFFF" w:themeFill="background1"/>
              <w:spacing w:before="40" w:after="40"/>
              <w:jc w:val="center"/>
              <w:rPr>
                <w:rFonts w:cs="Arial"/>
                <w:b/>
                <w:szCs w:val="22"/>
                <w:lang w:eastAsia="en-GB"/>
              </w:rPr>
            </w:pPr>
            <w:r w:rsidRPr="005370AA">
              <w:rPr>
                <w:rFonts w:cs="Arial"/>
                <w:b/>
                <w:szCs w:val="22"/>
                <w:lang w:eastAsia="en-GB"/>
              </w:rPr>
              <w:t>Examples</w:t>
            </w:r>
          </w:p>
        </w:tc>
      </w:tr>
      <w:tr w:rsidR="00E20762" w:rsidRPr="005370AA" w:rsidTr="001D20F7">
        <w:tc>
          <w:tcPr>
            <w:tcW w:w="2571" w:type="dxa"/>
            <w:vMerge w:val="restart"/>
            <w:tcBorders>
              <w:top w:val="single" w:sz="18" w:space="0" w:color="auto"/>
              <w:bottom w:val="single" w:sz="6" w:space="0" w:color="auto"/>
            </w:tcBorders>
            <w:vAlign w:val="center"/>
          </w:tcPr>
          <w:p w:rsidR="00E20762" w:rsidRPr="005370AA" w:rsidRDefault="00E20762" w:rsidP="005370AA">
            <w:pPr>
              <w:shd w:val="clear" w:color="auto" w:fill="FFFFFF" w:themeFill="background1"/>
              <w:jc w:val="left"/>
              <w:rPr>
                <w:rFonts w:cs="Arial"/>
                <w:b/>
                <w:szCs w:val="22"/>
                <w:lang w:eastAsia="en-GB"/>
              </w:rPr>
            </w:pPr>
            <w:r w:rsidRPr="005370AA">
              <w:rPr>
                <w:rFonts w:cs="Arial"/>
                <w:b/>
                <w:szCs w:val="22"/>
                <w:lang w:eastAsia="en-GB"/>
              </w:rPr>
              <w:t>Qualifications &amp; Experience</w:t>
            </w:r>
          </w:p>
        </w:tc>
        <w:tc>
          <w:tcPr>
            <w:tcW w:w="2401" w:type="dxa"/>
            <w:tcBorders>
              <w:top w:val="single" w:sz="18" w:space="0" w:color="auto"/>
              <w:bottom w:val="single" w:sz="6"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Specific qualifications &amp; experience</w:t>
            </w:r>
          </w:p>
        </w:tc>
        <w:tc>
          <w:tcPr>
            <w:tcW w:w="4995" w:type="dxa"/>
            <w:tcBorders>
              <w:top w:val="single" w:sz="18" w:space="0" w:color="auto"/>
              <w:bottom w:val="single" w:sz="6" w:space="0" w:color="auto"/>
            </w:tcBorders>
          </w:tcPr>
          <w:p w:rsidR="00E20762" w:rsidRDefault="00E20762" w:rsidP="00CE2259">
            <w:pPr>
              <w:spacing w:before="80" w:after="80"/>
            </w:pPr>
            <w:r>
              <w:t xml:space="preserve">Educated to NVQ Level 3 or equivalent </w:t>
            </w:r>
          </w:p>
          <w:p w:rsidR="00E20762" w:rsidRDefault="00E20762" w:rsidP="00CE2259">
            <w:pPr>
              <w:spacing w:before="80" w:after="80"/>
            </w:pPr>
            <w:r>
              <w:t>Experience of network support</w:t>
            </w:r>
          </w:p>
          <w:p w:rsidR="00E20762" w:rsidRDefault="00E20762" w:rsidP="00CE2259">
            <w:pPr>
              <w:spacing w:before="80" w:after="80"/>
            </w:pPr>
            <w:r>
              <w:t>Qualification or experience in management</w:t>
            </w:r>
          </w:p>
          <w:p w:rsidR="00E20762" w:rsidRDefault="00E20762" w:rsidP="00CE2259">
            <w:pPr>
              <w:spacing w:before="80" w:after="80"/>
            </w:pPr>
            <w:r>
              <w:t>Completion of DCSF Induction programme</w:t>
            </w:r>
          </w:p>
        </w:tc>
      </w:tr>
      <w:tr w:rsidR="00E20762" w:rsidRPr="005370AA" w:rsidTr="001D20F7">
        <w:tc>
          <w:tcPr>
            <w:tcW w:w="2571" w:type="dxa"/>
            <w:vMerge/>
            <w:tcBorders>
              <w:top w:val="single" w:sz="6" w:space="0" w:color="auto"/>
              <w:bottom w:val="single" w:sz="6" w:space="0" w:color="auto"/>
            </w:tcBorders>
            <w:vAlign w:val="center"/>
          </w:tcPr>
          <w:p w:rsidR="00E20762" w:rsidRPr="005370AA" w:rsidRDefault="00E20762"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Knowledge of relevant policies and procedures</w:t>
            </w:r>
          </w:p>
        </w:tc>
        <w:tc>
          <w:tcPr>
            <w:tcW w:w="4995" w:type="dxa"/>
            <w:tcBorders>
              <w:top w:val="single" w:sz="6" w:space="0" w:color="auto"/>
              <w:bottom w:val="single" w:sz="6" w:space="0" w:color="auto"/>
            </w:tcBorders>
          </w:tcPr>
          <w:p w:rsidR="00E20762" w:rsidRDefault="00E20762" w:rsidP="00CE2259">
            <w:pPr>
              <w:spacing w:before="80" w:after="80"/>
            </w:pPr>
            <w:r>
              <w:t>Detailed knowledge of school policies and procedures</w:t>
            </w:r>
          </w:p>
        </w:tc>
      </w:tr>
      <w:tr w:rsidR="00E20762" w:rsidRPr="005370AA" w:rsidTr="001D20F7">
        <w:tc>
          <w:tcPr>
            <w:tcW w:w="2571" w:type="dxa"/>
            <w:vMerge/>
            <w:tcBorders>
              <w:top w:val="single" w:sz="6" w:space="0" w:color="auto"/>
              <w:bottom w:val="single" w:sz="6" w:space="0" w:color="auto"/>
            </w:tcBorders>
            <w:vAlign w:val="center"/>
          </w:tcPr>
          <w:p w:rsidR="00E20762" w:rsidRPr="005370AA" w:rsidRDefault="00E20762"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Literacy</w:t>
            </w:r>
          </w:p>
        </w:tc>
        <w:tc>
          <w:tcPr>
            <w:tcW w:w="4995" w:type="dxa"/>
            <w:tcBorders>
              <w:top w:val="single" w:sz="6" w:space="0" w:color="auto"/>
              <w:bottom w:val="single" w:sz="6" w:space="0" w:color="auto"/>
            </w:tcBorders>
          </w:tcPr>
          <w:p w:rsidR="00E20762" w:rsidRDefault="00E20762" w:rsidP="00CE2259">
            <w:pPr>
              <w:spacing w:before="80" w:after="80"/>
            </w:pPr>
            <w:r>
              <w:t>NVQ Level 2 in English or equivalent</w:t>
            </w:r>
          </w:p>
        </w:tc>
      </w:tr>
      <w:tr w:rsidR="00E20762" w:rsidRPr="005370AA" w:rsidTr="001D20F7">
        <w:tc>
          <w:tcPr>
            <w:tcW w:w="2571" w:type="dxa"/>
            <w:vMerge/>
            <w:tcBorders>
              <w:top w:val="single" w:sz="6" w:space="0" w:color="auto"/>
              <w:bottom w:val="single" w:sz="6" w:space="0" w:color="auto"/>
            </w:tcBorders>
            <w:vAlign w:val="center"/>
          </w:tcPr>
          <w:p w:rsidR="00E20762" w:rsidRPr="005370AA" w:rsidRDefault="00E20762"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Numeracy</w:t>
            </w:r>
          </w:p>
        </w:tc>
        <w:tc>
          <w:tcPr>
            <w:tcW w:w="4995" w:type="dxa"/>
            <w:tcBorders>
              <w:top w:val="single" w:sz="6" w:space="0" w:color="auto"/>
              <w:bottom w:val="single" w:sz="6" w:space="0" w:color="auto"/>
            </w:tcBorders>
          </w:tcPr>
          <w:p w:rsidR="00E20762" w:rsidRDefault="00E20762" w:rsidP="00CE2259">
            <w:pPr>
              <w:spacing w:before="80" w:after="80"/>
            </w:pPr>
            <w:r>
              <w:t>NVQ Level 2 in Maths or equivalent</w:t>
            </w:r>
          </w:p>
          <w:p w:rsidR="00E20762" w:rsidRDefault="00E20762" w:rsidP="00CE2259">
            <w:pPr>
              <w:spacing w:before="80" w:after="80"/>
            </w:pPr>
            <w:r>
              <w:t>Ability to undertake complex financial/budgetary calculations</w:t>
            </w:r>
          </w:p>
        </w:tc>
      </w:tr>
      <w:tr w:rsidR="00E20762" w:rsidRPr="005370AA" w:rsidTr="001D20F7">
        <w:tc>
          <w:tcPr>
            <w:tcW w:w="2571" w:type="dxa"/>
            <w:vMerge/>
            <w:tcBorders>
              <w:top w:val="single" w:sz="6" w:space="0" w:color="auto"/>
              <w:bottom w:val="single" w:sz="18" w:space="0" w:color="auto"/>
            </w:tcBorders>
            <w:vAlign w:val="center"/>
          </w:tcPr>
          <w:p w:rsidR="00E20762" w:rsidRPr="005370AA" w:rsidRDefault="00E20762" w:rsidP="005370AA">
            <w:pPr>
              <w:shd w:val="clear" w:color="auto" w:fill="FFFFFF" w:themeFill="background1"/>
              <w:jc w:val="left"/>
              <w:rPr>
                <w:rFonts w:cs="Arial"/>
                <w:b/>
                <w:szCs w:val="22"/>
                <w:lang w:eastAsia="en-GB"/>
              </w:rPr>
            </w:pPr>
          </w:p>
        </w:tc>
        <w:tc>
          <w:tcPr>
            <w:tcW w:w="2401" w:type="dxa"/>
            <w:tcBorders>
              <w:top w:val="single" w:sz="6" w:space="0" w:color="auto"/>
              <w:bottom w:val="single" w:sz="18"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Technology</w:t>
            </w:r>
          </w:p>
        </w:tc>
        <w:tc>
          <w:tcPr>
            <w:tcW w:w="4995" w:type="dxa"/>
            <w:tcBorders>
              <w:top w:val="single" w:sz="6" w:space="0" w:color="auto"/>
              <w:bottom w:val="single" w:sz="18" w:space="0" w:color="auto"/>
            </w:tcBorders>
          </w:tcPr>
          <w:p w:rsidR="00E20762" w:rsidRPr="005370AA" w:rsidRDefault="00E20762"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use word processor and wide range of financial and administrative IT packages</w:t>
            </w:r>
          </w:p>
        </w:tc>
      </w:tr>
      <w:tr w:rsidR="00E20762" w:rsidRPr="005370AA" w:rsidTr="001D20F7">
        <w:tc>
          <w:tcPr>
            <w:tcW w:w="2571" w:type="dxa"/>
            <w:vMerge w:val="restart"/>
            <w:tcBorders>
              <w:top w:val="single" w:sz="18" w:space="0" w:color="auto"/>
              <w:bottom w:val="single" w:sz="6" w:space="0" w:color="auto"/>
            </w:tcBorders>
            <w:vAlign w:val="center"/>
          </w:tcPr>
          <w:p w:rsidR="00E20762" w:rsidRPr="005370AA" w:rsidRDefault="00E20762" w:rsidP="005370AA">
            <w:pPr>
              <w:shd w:val="clear" w:color="auto" w:fill="FFFFFF" w:themeFill="background1"/>
              <w:jc w:val="left"/>
              <w:rPr>
                <w:rFonts w:cs="Arial"/>
                <w:b/>
                <w:szCs w:val="22"/>
                <w:lang w:eastAsia="en-GB"/>
              </w:rPr>
            </w:pPr>
            <w:r w:rsidRPr="005370AA">
              <w:rPr>
                <w:rFonts w:cs="Arial"/>
                <w:b/>
                <w:szCs w:val="22"/>
                <w:lang w:eastAsia="en-GB"/>
              </w:rPr>
              <w:t>Communication</w:t>
            </w:r>
          </w:p>
        </w:tc>
        <w:tc>
          <w:tcPr>
            <w:tcW w:w="2401" w:type="dxa"/>
            <w:tcBorders>
              <w:top w:val="single" w:sz="18" w:space="0" w:color="auto"/>
              <w:bottom w:val="single" w:sz="6"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Written</w:t>
            </w:r>
          </w:p>
        </w:tc>
        <w:tc>
          <w:tcPr>
            <w:tcW w:w="4995" w:type="dxa"/>
            <w:tcBorders>
              <w:top w:val="single" w:sz="18" w:space="0" w:color="auto"/>
              <w:bottom w:val="single" w:sz="6" w:space="0" w:color="auto"/>
            </w:tcBorders>
          </w:tcPr>
          <w:p w:rsidR="00E20762" w:rsidRPr="005370AA" w:rsidRDefault="00E20762"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complete complex returns, write complex letters and reports</w:t>
            </w:r>
          </w:p>
        </w:tc>
      </w:tr>
      <w:tr w:rsidR="00E20762" w:rsidRPr="005370AA" w:rsidTr="001D20F7">
        <w:tc>
          <w:tcPr>
            <w:tcW w:w="2571" w:type="dxa"/>
            <w:vMerge/>
            <w:tcBorders>
              <w:top w:val="single" w:sz="6" w:space="0" w:color="auto"/>
              <w:bottom w:val="single" w:sz="6" w:space="0" w:color="auto"/>
            </w:tcBorders>
            <w:vAlign w:val="center"/>
          </w:tcPr>
          <w:p w:rsidR="00E20762" w:rsidRPr="005370AA" w:rsidRDefault="00E20762"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Verbal</w:t>
            </w:r>
          </w:p>
        </w:tc>
        <w:tc>
          <w:tcPr>
            <w:tcW w:w="4995" w:type="dxa"/>
            <w:tcBorders>
              <w:top w:val="single" w:sz="6" w:space="0" w:color="auto"/>
              <w:bottom w:val="single" w:sz="6" w:space="0" w:color="auto"/>
            </w:tcBorders>
          </w:tcPr>
          <w:p w:rsidR="00E20762" w:rsidRPr="005370AA" w:rsidRDefault="00E20762"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exchange complex verbal information clearly and sensitively</w:t>
            </w:r>
          </w:p>
        </w:tc>
      </w:tr>
      <w:tr w:rsidR="00E20762" w:rsidRPr="005370AA" w:rsidTr="001D20F7">
        <w:tc>
          <w:tcPr>
            <w:tcW w:w="2571" w:type="dxa"/>
            <w:vMerge/>
            <w:tcBorders>
              <w:top w:val="single" w:sz="6" w:space="0" w:color="auto"/>
              <w:bottom w:val="single" w:sz="6" w:space="0" w:color="auto"/>
            </w:tcBorders>
            <w:vAlign w:val="center"/>
          </w:tcPr>
          <w:p w:rsidR="00E20762" w:rsidRPr="005370AA" w:rsidRDefault="00E20762"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Languages</w:t>
            </w:r>
          </w:p>
        </w:tc>
        <w:tc>
          <w:tcPr>
            <w:tcW w:w="4995" w:type="dxa"/>
            <w:tcBorders>
              <w:top w:val="single" w:sz="6" w:space="0" w:color="auto"/>
              <w:bottom w:val="single" w:sz="6" w:space="0" w:color="auto"/>
            </w:tcBorders>
          </w:tcPr>
          <w:p w:rsidR="00E20762" w:rsidRPr="005370AA" w:rsidRDefault="00E20762" w:rsidP="005370AA">
            <w:pPr>
              <w:shd w:val="clear" w:color="auto" w:fill="FFFFFF" w:themeFill="background1"/>
              <w:spacing w:before="80" w:after="80"/>
              <w:jc w:val="left"/>
              <w:rPr>
                <w:rFonts w:cs="Arial"/>
                <w:szCs w:val="22"/>
                <w:lang w:eastAsia="en-GB"/>
              </w:rPr>
            </w:pPr>
            <w:r w:rsidRPr="005370AA">
              <w:rPr>
                <w:rFonts w:cs="Arial"/>
                <w:szCs w:val="22"/>
                <w:lang w:eastAsia="en-GB"/>
              </w:rPr>
              <w:t>Seek support to overcome communication barriers with children and adults</w:t>
            </w:r>
          </w:p>
        </w:tc>
      </w:tr>
      <w:tr w:rsidR="00E20762" w:rsidRPr="005370AA" w:rsidTr="001D20F7">
        <w:tc>
          <w:tcPr>
            <w:tcW w:w="2571" w:type="dxa"/>
            <w:vMerge/>
            <w:tcBorders>
              <w:top w:val="single" w:sz="6" w:space="0" w:color="auto"/>
              <w:bottom w:val="single" w:sz="18" w:space="0" w:color="auto"/>
            </w:tcBorders>
            <w:vAlign w:val="center"/>
          </w:tcPr>
          <w:p w:rsidR="00E20762" w:rsidRPr="005370AA" w:rsidRDefault="00E20762" w:rsidP="005370AA">
            <w:pPr>
              <w:shd w:val="clear" w:color="auto" w:fill="FFFFFF" w:themeFill="background1"/>
              <w:jc w:val="left"/>
              <w:rPr>
                <w:rFonts w:cs="Arial"/>
                <w:b/>
                <w:szCs w:val="22"/>
                <w:lang w:eastAsia="en-GB"/>
              </w:rPr>
            </w:pPr>
          </w:p>
        </w:tc>
        <w:tc>
          <w:tcPr>
            <w:tcW w:w="2401" w:type="dxa"/>
            <w:tcBorders>
              <w:top w:val="single" w:sz="6" w:space="0" w:color="auto"/>
              <w:bottom w:val="single" w:sz="18" w:space="0" w:color="auto"/>
            </w:tcBorders>
            <w:vAlign w:val="center"/>
          </w:tcPr>
          <w:p w:rsidR="00E20762" w:rsidRPr="005370AA" w:rsidRDefault="00E20762" w:rsidP="005370AA">
            <w:pPr>
              <w:shd w:val="clear" w:color="auto" w:fill="FFFFFF" w:themeFill="background1"/>
              <w:jc w:val="center"/>
              <w:rPr>
                <w:rFonts w:cs="Arial"/>
                <w:szCs w:val="22"/>
                <w:lang w:eastAsia="en-GB"/>
              </w:rPr>
            </w:pPr>
            <w:r w:rsidRPr="005370AA">
              <w:rPr>
                <w:rFonts w:cs="Arial"/>
                <w:szCs w:val="22"/>
                <w:lang w:eastAsia="en-GB"/>
              </w:rPr>
              <w:t>Negotiating</w:t>
            </w:r>
          </w:p>
        </w:tc>
        <w:tc>
          <w:tcPr>
            <w:tcW w:w="4995" w:type="dxa"/>
            <w:tcBorders>
              <w:top w:val="single" w:sz="6" w:space="0" w:color="auto"/>
              <w:bottom w:val="single" w:sz="18" w:space="0" w:color="auto"/>
            </w:tcBorders>
          </w:tcPr>
          <w:p w:rsidR="00E20762" w:rsidRPr="005370AA" w:rsidRDefault="00E20762"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negotiate effectively to achieve best outcomes</w:t>
            </w:r>
          </w:p>
          <w:p w:rsidR="00E20762" w:rsidRPr="005370AA" w:rsidRDefault="00E20762"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manage difficult or controversial exchanges</w:t>
            </w:r>
          </w:p>
        </w:tc>
      </w:tr>
      <w:tr w:rsidR="00641B8F" w:rsidRPr="005370AA" w:rsidTr="00C353CF">
        <w:tc>
          <w:tcPr>
            <w:tcW w:w="2571" w:type="dxa"/>
            <w:vMerge w:val="restart"/>
            <w:tcBorders>
              <w:top w:val="single" w:sz="18" w:space="0" w:color="auto"/>
            </w:tcBorders>
            <w:vAlign w:val="center"/>
          </w:tcPr>
          <w:p w:rsidR="00641B8F" w:rsidRPr="005370AA" w:rsidRDefault="00641B8F" w:rsidP="005370AA">
            <w:pPr>
              <w:shd w:val="clear" w:color="auto" w:fill="FFFFFF" w:themeFill="background1"/>
              <w:jc w:val="left"/>
              <w:rPr>
                <w:rFonts w:cs="Arial"/>
                <w:b/>
                <w:szCs w:val="22"/>
                <w:lang w:eastAsia="en-GB"/>
              </w:rPr>
            </w:pPr>
            <w:r w:rsidRPr="005370AA">
              <w:rPr>
                <w:rFonts w:cs="Arial"/>
                <w:b/>
                <w:szCs w:val="22"/>
                <w:lang w:eastAsia="en-GB"/>
              </w:rPr>
              <w:t>Working with children</w:t>
            </w:r>
          </w:p>
        </w:tc>
        <w:tc>
          <w:tcPr>
            <w:tcW w:w="2401" w:type="dxa"/>
            <w:tcBorders>
              <w:top w:val="single" w:sz="18" w:space="0" w:color="auto"/>
              <w:bottom w:val="single" w:sz="6" w:space="0" w:color="auto"/>
            </w:tcBorders>
            <w:vAlign w:val="center"/>
          </w:tcPr>
          <w:p w:rsidR="00641B8F" w:rsidRPr="005370AA" w:rsidRDefault="00641B8F" w:rsidP="005370AA">
            <w:pPr>
              <w:shd w:val="clear" w:color="auto" w:fill="FFFFFF" w:themeFill="background1"/>
              <w:jc w:val="center"/>
              <w:rPr>
                <w:rFonts w:cs="Arial"/>
                <w:szCs w:val="22"/>
                <w:lang w:eastAsia="en-GB"/>
              </w:rPr>
            </w:pPr>
            <w:r w:rsidRPr="005370AA">
              <w:rPr>
                <w:rFonts w:cs="Arial"/>
                <w:szCs w:val="22"/>
                <w:lang w:eastAsia="en-GB"/>
              </w:rPr>
              <w:t>Behaviour Management</w:t>
            </w:r>
          </w:p>
        </w:tc>
        <w:tc>
          <w:tcPr>
            <w:tcW w:w="4995" w:type="dxa"/>
            <w:tcBorders>
              <w:top w:val="single" w:sz="18" w:space="0" w:color="auto"/>
              <w:bottom w:val="single" w:sz="6" w:space="0" w:color="auto"/>
            </w:tcBorders>
          </w:tcPr>
          <w:p w:rsidR="00641B8F" w:rsidRPr="005370AA" w:rsidRDefault="00641B8F" w:rsidP="005370AA">
            <w:pPr>
              <w:shd w:val="clear" w:color="auto" w:fill="FFFFFF" w:themeFill="background1"/>
              <w:spacing w:before="80" w:after="80"/>
              <w:jc w:val="left"/>
              <w:rPr>
                <w:rFonts w:cs="Arial"/>
                <w:szCs w:val="22"/>
                <w:lang w:eastAsia="en-GB"/>
              </w:rPr>
            </w:pPr>
            <w:r w:rsidRPr="005370AA">
              <w:rPr>
                <w:rFonts w:cs="Arial"/>
                <w:szCs w:val="22"/>
                <w:lang w:eastAsia="en-GB"/>
              </w:rPr>
              <w:t xml:space="preserve">Understand and implement the school’s behaviour management policy   </w:t>
            </w:r>
          </w:p>
        </w:tc>
      </w:tr>
      <w:tr w:rsidR="00641B8F" w:rsidRPr="005370AA" w:rsidTr="00641B8F">
        <w:tc>
          <w:tcPr>
            <w:tcW w:w="2571" w:type="dxa"/>
            <w:vMerge/>
            <w:vAlign w:val="center"/>
          </w:tcPr>
          <w:p w:rsidR="00641B8F" w:rsidRPr="005370AA" w:rsidRDefault="00641B8F"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641B8F" w:rsidRPr="005370AA" w:rsidRDefault="00641B8F" w:rsidP="005370AA">
            <w:pPr>
              <w:shd w:val="clear" w:color="auto" w:fill="FFFFFF" w:themeFill="background1"/>
              <w:jc w:val="center"/>
              <w:rPr>
                <w:rFonts w:cs="Arial"/>
                <w:szCs w:val="22"/>
                <w:lang w:eastAsia="en-GB"/>
              </w:rPr>
            </w:pPr>
            <w:r w:rsidRPr="005370AA">
              <w:rPr>
                <w:rFonts w:cs="Arial"/>
                <w:szCs w:val="22"/>
                <w:lang w:eastAsia="en-GB"/>
              </w:rPr>
              <w:t>SEN</w:t>
            </w:r>
          </w:p>
        </w:tc>
        <w:tc>
          <w:tcPr>
            <w:tcW w:w="4995" w:type="dxa"/>
            <w:tcBorders>
              <w:top w:val="single" w:sz="6" w:space="0" w:color="auto"/>
              <w:bottom w:val="single" w:sz="6" w:space="0" w:color="auto"/>
            </w:tcBorders>
          </w:tcPr>
          <w:p w:rsidR="00641B8F" w:rsidRPr="005370AA" w:rsidRDefault="00641B8F" w:rsidP="005370AA">
            <w:pPr>
              <w:shd w:val="clear" w:color="auto" w:fill="FFFFFF" w:themeFill="background1"/>
              <w:spacing w:before="80" w:after="80"/>
              <w:jc w:val="left"/>
              <w:rPr>
                <w:rFonts w:cs="Arial"/>
                <w:szCs w:val="22"/>
                <w:lang w:eastAsia="en-GB"/>
              </w:rPr>
            </w:pPr>
            <w:r w:rsidRPr="005370AA">
              <w:rPr>
                <w:rFonts w:cs="Arial"/>
                <w:szCs w:val="22"/>
                <w:lang w:eastAsia="en-GB"/>
              </w:rPr>
              <w:t>Detailed knowledge and understanding and awareness to support the differences in children and adults in relation to the role</w:t>
            </w:r>
          </w:p>
        </w:tc>
      </w:tr>
      <w:tr w:rsidR="00641B8F" w:rsidRPr="005370AA" w:rsidTr="00641B8F">
        <w:tc>
          <w:tcPr>
            <w:tcW w:w="2571" w:type="dxa"/>
            <w:vMerge/>
            <w:vAlign w:val="center"/>
          </w:tcPr>
          <w:p w:rsidR="00641B8F" w:rsidRPr="005370AA" w:rsidRDefault="00641B8F"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641B8F" w:rsidRPr="005370AA" w:rsidRDefault="00641B8F" w:rsidP="005370AA">
            <w:pPr>
              <w:shd w:val="clear" w:color="auto" w:fill="FFFFFF" w:themeFill="background1"/>
              <w:jc w:val="center"/>
              <w:rPr>
                <w:rFonts w:cs="Arial"/>
                <w:szCs w:val="22"/>
                <w:lang w:eastAsia="en-GB"/>
              </w:rPr>
            </w:pPr>
            <w:r w:rsidRPr="005370AA">
              <w:rPr>
                <w:rFonts w:cs="Arial"/>
                <w:szCs w:val="22"/>
                <w:lang w:eastAsia="en-GB"/>
              </w:rPr>
              <w:t>Curriculum</w:t>
            </w:r>
          </w:p>
        </w:tc>
        <w:tc>
          <w:tcPr>
            <w:tcW w:w="4995" w:type="dxa"/>
            <w:tcBorders>
              <w:top w:val="single" w:sz="6" w:space="0" w:color="auto"/>
              <w:bottom w:val="single" w:sz="6" w:space="0" w:color="auto"/>
            </w:tcBorders>
          </w:tcPr>
          <w:p w:rsidR="00641B8F" w:rsidRPr="005370AA" w:rsidRDefault="00641B8F" w:rsidP="005370AA">
            <w:pPr>
              <w:shd w:val="clear" w:color="auto" w:fill="FFFFFF" w:themeFill="background1"/>
              <w:spacing w:before="80" w:after="80"/>
              <w:jc w:val="left"/>
              <w:rPr>
                <w:rFonts w:cs="Arial"/>
                <w:szCs w:val="22"/>
                <w:lang w:eastAsia="en-GB"/>
              </w:rPr>
            </w:pPr>
            <w:r w:rsidRPr="005370AA">
              <w:rPr>
                <w:rFonts w:cs="Arial"/>
                <w:szCs w:val="22"/>
                <w:lang w:eastAsia="en-GB"/>
              </w:rPr>
              <w:t>Detailed knowledge and understanding of the school curriculum in support of the role and advise and support others</w:t>
            </w:r>
          </w:p>
        </w:tc>
      </w:tr>
      <w:tr w:rsidR="00641B8F" w:rsidRPr="005370AA" w:rsidTr="00641B8F">
        <w:tc>
          <w:tcPr>
            <w:tcW w:w="2571" w:type="dxa"/>
            <w:vMerge/>
            <w:vAlign w:val="center"/>
          </w:tcPr>
          <w:p w:rsidR="00641B8F" w:rsidRPr="005370AA" w:rsidRDefault="00641B8F"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641B8F" w:rsidRPr="005370AA" w:rsidRDefault="00641B8F" w:rsidP="005370AA">
            <w:pPr>
              <w:shd w:val="clear" w:color="auto" w:fill="FFFFFF" w:themeFill="background1"/>
              <w:jc w:val="center"/>
              <w:rPr>
                <w:rFonts w:cs="Arial"/>
                <w:szCs w:val="22"/>
                <w:lang w:eastAsia="en-GB"/>
              </w:rPr>
            </w:pPr>
            <w:r w:rsidRPr="005370AA">
              <w:rPr>
                <w:rFonts w:cs="Arial"/>
                <w:szCs w:val="22"/>
                <w:lang w:eastAsia="en-GB"/>
              </w:rPr>
              <w:t>Child Development</w:t>
            </w:r>
          </w:p>
        </w:tc>
        <w:tc>
          <w:tcPr>
            <w:tcW w:w="4995" w:type="dxa"/>
            <w:tcBorders>
              <w:top w:val="single" w:sz="6" w:space="0" w:color="auto"/>
              <w:bottom w:val="single" w:sz="6" w:space="0" w:color="auto"/>
            </w:tcBorders>
          </w:tcPr>
          <w:p w:rsidR="00641B8F" w:rsidRPr="005370AA" w:rsidRDefault="00641B8F" w:rsidP="005370AA">
            <w:pPr>
              <w:shd w:val="clear" w:color="auto" w:fill="FFFFFF" w:themeFill="background1"/>
              <w:spacing w:before="80" w:after="80"/>
              <w:jc w:val="left"/>
              <w:rPr>
                <w:rFonts w:cs="Arial"/>
                <w:szCs w:val="22"/>
                <w:lang w:eastAsia="en-GB"/>
              </w:rPr>
            </w:pPr>
            <w:r w:rsidRPr="005370AA">
              <w:rPr>
                <w:rFonts w:cs="Arial"/>
                <w:szCs w:val="22"/>
                <w:lang w:eastAsia="en-GB"/>
              </w:rPr>
              <w:t xml:space="preserve">Detailed knowledge and </w:t>
            </w:r>
            <w:r w:rsidRPr="005370AA">
              <w:rPr>
                <w:rFonts w:cs="Arial"/>
                <w:szCs w:val="22"/>
                <w:u w:val="single"/>
                <w:lang w:eastAsia="en-GB"/>
              </w:rPr>
              <w:t>u</w:t>
            </w:r>
            <w:r w:rsidRPr="005370AA">
              <w:rPr>
                <w:rFonts w:cs="Arial"/>
                <w:szCs w:val="22"/>
                <w:lang w:eastAsia="en-GB"/>
              </w:rPr>
              <w:t>nderstanding of how the role contributes to child development and be pro-active in putting forward ideas for improvements and for communicating any changes</w:t>
            </w:r>
          </w:p>
        </w:tc>
      </w:tr>
      <w:tr w:rsidR="00641B8F" w:rsidRPr="005370AA" w:rsidTr="00C353CF">
        <w:tc>
          <w:tcPr>
            <w:tcW w:w="2571" w:type="dxa"/>
            <w:vMerge/>
            <w:tcBorders>
              <w:bottom w:val="single" w:sz="18" w:space="0" w:color="auto"/>
            </w:tcBorders>
            <w:vAlign w:val="center"/>
          </w:tcPr>
          <w:p w:rsidR="00641B8F" w:rsidRPr="005370AA" w:rsidRDefault="00641B8F" w:rsidP="005370AA">
            <w:pPr>
              <w:shd w:val="clear" w:color="auto" w:fill="FFFFFF" w:themeFill="background1"/>
              <w:jc w:val="left"/>
              <w:rPr>
                <w:rFonts w:cs="Arial"/>
                <w:b/>
                <w:szCs w:val="22"/>
                <w:lang w:eastAsia="en-GB"/>
              </w:rPr>
            </w:pPr>
          </w:p>
        </w:tc>
        <w:tc>
          <w:tcPr>
            <w:tcW w:w="2401" w:type="dxa"/>
            <w:tcBorders>
              <w:top w:val="single" w:sz="6" w:space="0" w:color="auto"/>
              <w:bottom w:val="single" w:sz="18" w:space="0" w:color="auto"/>
            </w:tcBorders>
            <w:vAlign w:val="center"/>
          </w:tcPr>
          <w:p w:rsidR="00641B8F" w:rsidRPr="005370AA" w:rsidRDefault="00641B8F" w:rsidP="005370AA">
            <w:pPr>
              <w:shd w:val="clear" w:color="auto" w:fill="FFFFFF" w:themeFill="background1"/>
              <w:jc w:val="center"/>
              <w:rPr>
                <w:rFonts w:cs="Arial"/>
                <w:szCs w:val="22"/>
                <w:lang w:eastAsia="en-GB"/>
              </w:rPr>
            </w:pPr>
            <w:r w:rsidRPr="005370AA">
              <w:rPr>
                <w:rFonts w:cs="Arial"/>
                <w:szCs w:val="22"/>
                <w:lang w:eastAsia="en-GB"/>
              </w:rPr>
              <w:t>Health &amp; Well being</w:t>
            </w:r>
          </w:p>
        </w:tc>
        <w:tc>
          <w:tcPr>
            <w:tcW w:w="4995" w:type="dxa"/>
            <w:tcBorders>
              <w:top w:val="single" w:sz="6" w:space="0" w:color="auto"/>
              <w:bottom w:val="single" w:sz="18" w:space="0" w:color="auto"/>
            </w:tcBorders>
          </w:tcPr>
          <w:p w:rsidR="00641B8F" w:rsidRPr="005370AA" w:rsidRDefault="00641B8F" w:rsidP="005370AA">
            <w:pPr>
              <w:shd w:val="clear" w:color="auto" w:fill="FFFFFF" w:themeFill="background1"/>
              <w:spacing w:before="80" w:after="80"/>
              <w:jc w:val="left"/>
              <w:rPr>
                <w:rFonts w:cs="Arial"/>
                <w:szCs w:val="22"/>
                <w:lang w:eastAsia="en-GB"/>
              </w:rPr>
            </w:pPr>
            <w:r w:rsidRPr="005370AA">
              <w:rPr>
                <w:rFonts w:cs="Arial"/>
                <w:szCs w:val="22"/>
                <w:lang w:eastAsia="en-GB"/>
              </w:rPr>
              <w:t>Understand the importance of physical and emotional wellbeing</w:t>
            </w:r>
          </w:p>
        </w:tc>
      </w:tr>
    </w:tbl>
    <w:p w:rsidR="003A6EC2" w:rsidRDefault="003A6EC2">
      <w:r>
        <w:br w:type="page"/>
      </w:r>
    </w:p>
    <w:tbl>
      <w:tblPr>
        <w:tblStyle w:val="TableGrid1"/>
        <w:tblW w:w="9967" w:type="dxa"/>
        <w:tblInd w:w="-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571"/>
        <w:gridCol w:w="2401"/>
        <w:gridCol w:w="4995"/>
      </w:tblGrid>
      <w:tr w:rsidR="005370AA" w:rsidRPr="005370AA" w:rsidTr="001D20F7">
        <w:tc>
          <w:tcPr>
            <w:tcW w:w="2571" w:type="dxa"/>
            <w:vMerge w:val="restart"/>
            <w:tcBorders>
              <w:top w:val="single" w:sz="18" w:space="0" w:color="auto"/>
              <w:left w:val="single" w:sz="18" w:space="0" w:color="auto"/>
            </w:tcBorders>
            <w:vAlign w:val="center"/>
          </w:tcPr>
          <w:p w:rsidR="005370AA" w:rsidRPr="005370AA" w:rsidRDefault="005370AA" w:rsidP="005370AA">
            <w:pPr>
              <w:shd w:val="clear" w:color="auto" w:fill="FFFFFF" w:themeFill="background1"/>
              <w:jc w:val="left"/>
              <w:rPr>
                <w:rFonts w:cs="Arial"/>
                <w:b/>
                <w:szCs w:val="22"/>
                <w:lang w:eastAsia="en-GB"/>
              </w:rPr>
            </w:pPr>
            <w:r w:rsidRPr="005370AA">
              <w:rPr>
                <w:rFonts w:cs="Arial"/>
                <w:b/>
                <w:szCs w:val="22"/>
                <w:lang w:eastAsia="en-GB"/>
              </w:rPr>
              <w:t>Working with others</w:t>
            </w:r>
          </w:p>
        </w:tc>
        <w:tc>
          <w:tcPr>
            <w:tcW w:w="2401" w:type="dxa"/>
            <w:tcBorders>
              <w:top w:val="single" w:sz="18" w:space="0" w:color="auto"/>
              <w:bottom w:val="single" w:sz="6" w:space="0" w:color="auto"/>
            </w:tcBorders>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Working with partners</w:t>
            </w:r>
          </w:p>
        </w:tc>
        <w:tc>
          <w:tcPr>
            <w:tcW w:w="4995" w:type="dxa"/>
            <w:tcBorders>
              <w:top w:val="single" w:sz="18" w:space="0" w:color="auto"/>
              <w:bottom w:val="single" w:sz="6" w:space="0" w:color="auto"/>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Establish effective relationships with those working in and with the school</w:t>
            </w:r>
          </w:p>
        </w:tc>
      </w:tr>
      <w:tr w:rsidR="005370AA" w:rsidRPr="005370AA" w:rsidTr="001D20F7">
        <w:tc>
          <w:tcPr>
            <w:tcW w:w="2571" w:type="dxa"/>
            <w:vMerge/>
            <w:tcBorders>
              <w:left w:val="single" w:sz="18" w:space="0" w:color="auto"/>
            </w:tcBorders>
            <w:vAlign w:val="center"/>
          </w:tcPr>
          <w:p w:rsidR="005370AA" w:rsidRPr="005370AA" w:rsidRDefault="005370AA" w:rsidP="005370AA">
            <w:pPr>
              <w:shd w:val="clear" w:color="auto" w:fill="FFFFFF" w:themeFill="background1"/>
              <w:jc w:val="left"/>
              <w:rPr>
                <w:rFonts w:cs="Arial"/>
                <w:b/>
                <w:szCs w:val="22"/>
                <w:lang w:eastAsia="en-GB"/>
              </w:rPr>
            </w:pPr>
          </w:p>
        </w:tc>
        <w:tc>
          <w:tcPr>
            <w:tcW w:w="2401" w:type="dxa"/>
            <w:tcBorders>
              <w:top w:val="single" w:sz="6" w:space="0" w:color="auto"/>
              <w:bottom w:val="single" w:sz="6" w:space="0" w:color="auto"/>
            </w:tcBorders>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Relationships</w:t>
            </w:r>
          </w:p>
        </w:tc>
        <w:tc>
          <w:tcPr>
            <w:tcW w:w="4995" w:type="dxa"/>
            <w:tcBorders>
              <w:top w:val="single" w:sz="6" w:space="0" w:color="auto"/>
              <w:bottom w:val="single" w:sz="6" w:space="0" w:color="auto"/>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establish rapport and respectful and trusting relationships with children, their families and carers and other adults</w:t>
            </w:r>
          </w:p>
        </w:tc>
      </w:tr>
      <w:tr w:rsidR="005370AA" w:rsidRPr="005370AA" w:rsidTr="001D20F7">
        <w:tc>
          <w:tcPr>
            <w:tcW w:w="2571" w:type="dxa"/>
            <w:vMerge/>
            <w:tcBorders>
              <w:left w:val="single" w:sz="18" w:space="0" w:color="auto"/>
            </w:tcBorders>
            <w:vAlign w:val="center"/>
          </w:tcPr>
          <w:p w:rsidR="005370AA" w:rsidRPr="005370AA" w:rsidRDefault="005370AA" w:rsidP="005370AA">
            <w:pPr>
              <w:shd w:val="clear" w:color="auto" w:fill="FFFFFF" w:themeFill="background1"/>
              <w:jc w:val="left"/>
              <w:rPr>
                <w:rFonts w:cs="Arial"/>
                <w:b/>
                <w:szCs w:val="22"/>
                <w:lang w:eastAsia="en-GB"/>
              </w:rPr>
            </w:pPr>
          </w:p>
        </w:tc>
        <w:tc>
          <w:tcPr>
            <w:tcW w:w="2401" w:type="dxa"/>
            <w:vMerge w:val="restart"/>
            <w:tcBorders>
              <w:top w:val="single" w:sz="6" w:space="0" w:color="auto"/>
            </w:tcBorders>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Team work</w:t>
            </w:r>
          </w:p>
        </w:tc>
        <w:tc>
          <w:tcPr>
            <w:tcW w:w="4995" w:type="dxa"/>
            <w:tcBorders>
              <w:top w:val="single" w:sz="6" w:space="0" w:color="auto"/>
              <w:bottom w:val="nil"/>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make an distinctive contribution to the work of a team</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tcBorders>
          </w:tcPr>
          <w:p w:rsidR="005370AA" w:rsidRPr="005370AA" w:rsidRDefault="005370AA" w:rsidP="005370AA">
            <w:pPr>
              <w:shd w:val="clear" w:color="auto" w:fill="FFFFFF" w:themeFill="background1"/>
              <w:jc w:val="left"/>
              <w:rPr>
                <w:rFonts w:cs="Arial"/>
                <w:b/>
                <w:szCs w:val="22"/>
                <w:lang w:eastAsia="en-GB"/>
              </w:rPr>
            </w:pPr>
          </w:p>
        </w:tc>
        <w:tc>
          <w:tcPr>
            <w:tcW w:w="2401" w:type="dxa"/>
            <w:vMerge/>
            <w:vAlign w:val="center"/>
          </w:tcPr>
          <w:p w:rsidR="005370AA" w:rsidRPr="005370AA" w:rsidRDefault="005370AA" w:rsidP="005370AA">
            <w:pPr>
              <w:shd w:val="clear" w:color="auto" w:fill="FFFFFF" w:themeFill="background1"/>
              <w:jc w:val="center"/>
              <w:rPr>
                <w:rFonts w:cs="Arial"/>
                <w:szCs w:val="22"/>
                <w:lang w:eastAsia="en-GB"/>
              </w:rPr>
            </w:pPr>
          </w:p>
        </w:tc>
        <w:tc>
          <w:tcPr>
            <w:tcW w:w="4995" w:type="dxa"/>
            <w:tcBorders>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Work effectively as part of school team</w:t>
            </w:r>
          </w:p>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work independently</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bottom w:val="single" w:sz="18" w:space="0" w:color="auto"/>
            </w:tcBorders>
          </w:tcPr>
          <w:p w:rsidR="005370AA" w:rsidRPr="005370AA" w:rsidRDefault="005370AA" w:rsidP="005370AA">
            <w:pPr>
              <w:shd w:val="clear" w:color="auto" w:fill="FFFFFF" w:themeFill="background1"/>
              <w:jc w:val="left"/>
              <w:rPr>
                <w:rFonts w:cs="Arial"/>
                <w:b/>
                <w:szCs w:val="22"/>
                <w:lang w:eastAsia="en-GB"/>
              </w:rPr>
            </w:pPr>
          </w:p>
        </w:tc>
        <w:tc>
          <w:tcPr>
            <w:tcW w:w="2401" w:type="dxa"/>
            <w:tcBorders>
              <w:bottom w:val="single" w:sz="18" w:space="0" w:color="auto"/>
            </w:tcBorders>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Information</w:t>
            </w:r>
          </w:p>
        </w:tc>
        <w:tc>
          <w:tcPr>
            <w:tcW w:w="4995" w:type="dxa"/>
            <w:tcBorders>
              <w:bottom w:val="single" w:sz="18" w:space="0" w:color="auto"/>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provide professional and timely information to others</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val="restart"/>
            <w:tcBorders>
              <w:top w:val="single" w:sz="18" w:space="0" w:color="auto"/>
              <w:left w:val="single" w:sz="18" w:space="0" w:color="auto"/>
            </w:tcBorders>
            <w:vAlign w:val="center"/>
          </w:tcPr>
          <w:p w:rsidR="005370AA" w:rsidRPr="005370AA" w:rsidRDefault="005370AA" w:rsidP="005370AA">
            <w:pPr>
              <w:shd w:val="clear" w:color="auto" w:fill="FFFFFF" w:themeFill="background1"/>
              <w:jc w:val="left"/>
              <w:rPr>
                <w:rFonts w:cs="Arial"/>
                <w:b/>
                <w:szCs w:val="22"/>
                <w:lang w:eastAsia="en-GB"/>
              </w:rPr>
            </w:pPr>
            <w:r w:rsidRPr="005370AA">
              <w:rPr>
                <w:rFonts w:cs="Arial"/>
                <w:b/>
                <w:szCs w:val="22"/>
                <w:lang w:eastAsia="en-GB"/>
              </w:rPr>
              <w:t xml:space="preserve">Responsibilities </w:t>
            </w:r>
          </w:p>
          <w:p w:rsidR="005370AA" w:rsidRPr="005370AA" w:rsidRDefault="005370AA" w:rsidP="005370AA">
            <w:pPr>
              <w:shd w:val="clear" w:color="auto" w:fill="FFFFFF" w:themeFill="background1"/>
              <w:jc w:val="left"/>
              <w:rPr>
                <w:rFonts w:cs="Arial"/>
                <w:b/>
                <w:szCs w:val="22"/>
                <w:lang w:eastAsia="en-GB"/>
              </w:rPr>
            </w:pPr>
          </w:p>
        </w:tc>
        <w:tc>
          <w:tcPr>
            <w:tcW w:w="2401" w:type="dxa"/>
            <w:tcBorders>
              <w:top w:val="single" w:sz="18" w:space="0" w:color="auto"/>
            </w:tcBorders>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Organisational skills</w:t>
            </w:r>
          </w:p>
        </w:tc>
        <w:tc>
          <w:tcPr>
            <w:tcW w:w="4995" w:type="dxa"/>
            <w:tcBorders>
              <w:top w:val="single" w:sz="18" w:space="0" w:color="auto"/>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be proactive and initiate action</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tcBorders>
            <w:vAlign w:val="center"/>
          </w:tcPr>
          <w:p w:rsidR="005370AA" w:rsidRPr="005370AA" w:rsidRDefault="005370AA" w:rsidP="005370AA">
            <w:pPr>
              <w:shd w:val="clear" w:color="auto" w:fill="FFFFFF" w:themeFill="background1"/>
              <w:jc w:val="left"/>
              <w:rPr>
                <w:rFonts w:cs="Arial"/>
                <w:b/>
                <w:szCs w:val="22"/>
                <w:lang w:eastAsia="en-GB"/>
              </w:rPr>
            </w:pPr>
          </w:p>
        </w:tc>
        <w:tc>
          <w:tcPr>
            <w:tcW w:w="2401" w:type="dxa"/>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Line Management</w:t>
            </w:r>
          </w:p>
        </w:tc>
        <w:tc>
          <w:tcPr>
            <w:tcW w:w="4995" w:type="dxa"/>
            <w:tcBorders>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manage and support the work of others and deputise for the ICT Manager</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tcBorders>
            <w:vAlign w:val="center"/>
          </w:tcPr>
          <w:p w:rsidR="005370AA" w:rsidRPr="005370AA" w:rsidRDefault="005370AA" w:rsidP="005370AA">
            <w:pPr>
              <w:shd w:val="clear" w:color="auto" w:fill="FFFFFF" w:themeFill="background1"/>
              <w:jc w:val="left"/>
              <w:rPr>
                <w:rFonts w:cs="Arial"/>
                <w:b/>
                <w:szCs w:val="22"/>
                <w:lang w:eastAsia="en-GB"/>
              </w:rPr>
            </w:pPr>
          </w:p>
        </w:tc>
        <w:tc>
          <w:tcPr>
            <w:tcW w:w="2401" w:type="dxa"/>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Time Management</w:t>
            </w:r>
          </w:p>
        </w:tc>
        <w:tc>
          <w:tcPr>
            <w:tcW w:w="4995" w:type="dxa"/>
            <w:tcBorders>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plan and manage own time</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bottom w:val="single" w:sz="18" w:space="0" w:color="auto"/>
            </w:tcBorders>
            <w:vAlign w:val="center"/>
          </w:tcPr>
          <w:p w:rsidR="005370AA" w:rsidRPr="005370AA" w:rsidRDefault="005370AA" w:rsidP="005370AA">
            <w:pPr>
              <w:shd w:val="clear" w:color="auto" w:fill="FFFFFF" w:themeFill="background1"/>
              <w:jc w:val="left"/>
              <w:rPr>
                <w:rFonts w:cs="Arial"/>
                <w:b/>
                <w:szCs w:val="22"/>
                <w:lang w:eastAsia="en-GB"/>
              </w:rPr>
            </w:pPr>
          </w:p>
        </w:tc>
        <w:tc>
          <w:tcPr>
            <w:tcW w:w="2401" w:type="dxa"/>
            <w:tcBorders>
              <w:bottom w:val="single" w:sz="18" w:space="0" w:color="auto"/>
            </w:tcBorders>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Creativity</w:t>
            </w:r>
          </w:p>
        </w:tc>
        <w:tc>
          <w:tcPr>
            <w:tcW w:w="4995" w:type="dxa"/>
            <w:tcBorders>
              <w:bottom w:val="single" w:sz="18" w:space="0" w:color="auto"/>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resolve problems independently</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val="restart"/>
            <w:tcBorders>
              <w:top w:val="single" w:sz="18" w:space="0" w:color="auto"/>
              <w:left w:val="single" w:sz="18" w:space="0" w:color="auto"/>
            </w:tcBorders>
            <w:vAlign w:val="center"/>
          </w:tcPr>
          <w:p w:rsidR="005370AA" w:rsidRPr="005370AA" w:rsidRDefault="005370AA" w:rsidP="005370AA">
            <w:pPr>
              <w:shd w:val="clear" w:color="auto" w:fill="FFFFFF" w:themeFill="background1"/>
              <w:jc w:val="left"/>
              <w:rPr>
                <w:rFonts w:cs="Arial"/>
                <w:b/>
                <w:szCs w:val="22"/>
                <w:lang w:eastAsia="en-GB"/>
              </w:rPr>
            </w:pPr>
            <w:r w:rsidRPr="005370AA">
              <w:rPr>
                <w:rFonts w:cs="Arial"/>
                <w:b/>
                <w:szCs w:val="22"/>
                <w:lang w:eastAsia="en-GB"/>
              </w:rPr>
              <w:t>General</w:t>
            </w:r>
          </w:p>
        </w:tc>
        <w:tc>
          <w:tcPr>
            <w:tcW w:w="2401" w:type="dxa"/>
            <w:tcBorders>
              <w:top w:val="single" w:sz="18" w:space="0" w:color="auto"/>
            </w:tcBorders>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Equalities</w:t>
            </w:r>
          </w:p>
        </w:tc>
        <w:tc>
          <w:tcPr>
            <w:tcW w:w="4995" w:type="dxa"/>
            <w:tcBorders>
              <w:top w:val="single" w:sz="18" w:space="0" w:color="auto"/>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Demonstrate commitment to treating all people fairly</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tcBorders>
          </w:tcPr>
          <w:p w:rsidR="005370AA" w:rsidRPr="005370AA" w:rsidRDefault="005370AA" w:rsidP="005370AA">
            <w:pPr>
              <w:shd w:val="clear" w:color="auto" w:fill="FFFFFF" w:themeFill="background1"/>
              <w:jc w:val="left"/>
              <w:rPr>
                <w:rFonts w:cs="Arial"/>
                <w:b/>
                <w:szCs w:val="22"/>
                <w:lang w:eastAsia="en-GB"/>
              </w:rPr>
            </w:pPr>
          </w:p>
        </w:tc>
        <w:tc>
          <w:tcPr>
            <w:tcW w:w="2401" w:type="dxa"/>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Health &amp; Safety</w:t>
            </w:r>
          </w:p>
        </w:tc>
        <w:tc>
          <w:tcPr>
            <w:tcW w:w="4995" w:type="dxa"/>
            <w:tcBorders>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Good understanding of Health and Safety legislation</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tcBorders>
          </w:tcPr>
          <w:p w:rsidR="005370AA" w:rsidRPr="005370AA" w:rsidRDefault="005370AA" w:rsidP="005370AA">
            <w:pPr>
              <w:shd w:val="clear" w:color="auto" w:fill="FFFFFF" w:themeFill="background1"/>
              <w:jc w:val="left"/>
              <w:rPr>
                <w:rFonts w:cs="Arial"/>
                <w:b/>
                <w:szCs w:val="22"/>
                <w:lang w:eastAsia="en-GB"/>
              </w:rPr>
            </w:pPr>
          </w:p>
        </w:tc>
        <w:tc>
          <w:tcPr>
            <w:tcW w:w="2401" w:type="dxa"/>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Child Protection</w:t>
            </w:r>
          </w:p>
        </w:tc>
        <w:tc>
          <w:tcPr>
            <w:tcW w:w="4995" w:type="dxa"/>
            <w:tcBorders>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Understand and comply with children protection procedures</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tcBorders>
          </w:tcPr>
          <w:p w:rsidR="005370AA" w:rsidRPr="005370AA" w:rsidRDefault="005370AA" w:rsidP="005370AA">
            <w:pPr>
              <w:shd w:val="clear" w:color="auto" w:fill="FFFFFF" w:themeFill="background1"/>
              <w:jc w:val="left"/>
              <w:rPr>
                <w:rFonts w:cs="Arial"/>
                <w:b/>
                <w:szCs w:val="22"/>
                <w:lang w:eastAsia="en-GB"/>
              </w:rPr>
            </w:pPr>
          </w:p>
        </w:tc>
        <w:tc>
          <w:tcPr>
            <w:tcW w:w="2401" w:type="dxa"/>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Confidentiality/Data Protection</w:t>
            </w:r>
          </w:p>
        </w:tc>
        <w:tc>
          <w:tcPr>
            <w:tcW w:w="4995" w:type="dxa"/>
            <w:tcBorders>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Understand and comply with procedures and legislation relating to confidentiality</w:t>
            </w:r>
          </w:p>
        </w:tc>
      </w:tr>
      <w:tr w:rsidR="005370AA" w:rsidRPr="005370AA" w:rsidTr="001D20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1" w:type="dxa"/>
            <w:vMerge/>
            <w:tcBorders>
              <w:left w:val="single" w:sz="18" w:space="0" w:color="auto"/>
              <w:bottom w:val="single" w:sz="18" w:space="0" w:color="auto"/>
            </w:tcBorders>
          </w:tcPr>
          <w:p w:rsidR="005370AA" w:rsidRPr="005370AA" w:rsidRDefault="005370AA" w:rsidP="005370AA">
            <w:pPr>
              <w:shd w:val="clear" w:color="auto" w:fill="FFFFFF" w:themeFill="background1"/>
              <w:jc w:val="left"/>
              <w:rPr>
                <w:rFonts w:cs="Arial"/>
                <w:b/>
                <w:szCs w:val="22"/>
                <w:lang w:eastAsia="en-GB"/>
              </w:rPr>
            </w:pPr>
          </w:p>
        </w:tc>
        <w:tc>
          <w:tcPr>
            <w:tcW w:w="2401" w:type="dxa"/>
            <w:tcBorders>
              <w:bottom w:val="single" w:sz="18" w:space="0" w:color="auto"/>
            </w:tcBorders>
            <w:vAlign w:val="center"/>
          </w:tcPr>
          <w:p w:rsidR="005370AA" w:rsidRPr="005370AA" w:rsidRDefault="005370AA" w:rsidP="005370AA">
            <w:pPr>
              <w:shd w:val="clear" w:color="auto" w:fill="FFFFFF" w:themeFill="background1"/>
              <w:jc w:val="center"/>
              <w:rPr>
                <w:rFonts w:cs="Arial"/>
                <w:szCs w:val="22"/>
                <w:lang w:eastAsia="en-GB"/>
              </w:rPr>
            </w:pPr>
            <w:r w:rsidRPr="005370AA">
              <w:rPr>
                <w:rFonts w:cs="Arial"/>
                <w:szCs w:val="22"/>
                <w:lang w:eastAsia="en-GB"/>
              </w:rPr>
              <w:t>CPD</w:t>
            </w:r>
          </w:p>
        </w:tc>
        <w:tc>
          <w:tcPr>
            <w:tcW w:w="4995" w:type="dxa"/>
            <w:tcBorders>
              <w:bottom w:val="single" w:sz="18" w:space="0" w:color="auto"/>
              <w:right w:val="single" w:sz="18" w:space="0" w:color="auto"/>
            </w:tcBorders>
          </w:tcPr>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Demonstrate a clear commitment to develop and learn in the role</w:t>
            </w:r>
          </w:p>
          <w:p w:rsidR="005370AA" w:rsidRPr="005370AA" w:rsidRDefault="005370AA" w:rsidP="005370AA">
            <w:pPr>
              <w:shd w:val="clear" w:color="auto" w:fill="FFFFFF" w:themeFill="background1"/>
              <w:spacing w:before="80" w:after="80"/>
              <w:jc w:val="left"/>
              <w:rPr>
                <w:rFonts w:cs="Arial"/>
                <w:szCs w:val="22"/>
                <w:lang w:eastAsia="en-GB"/>
              </w:rPr>
            </w:pPr>
            <w:r w:rsidRPr="005370AA">
              <w:rPr>
                <w:rFonts w:cs="Arial"/>
                <w:szCs w:val="22"/>
                <w:lang w:eastAsia="en-GB"/>
              </w:rPr>
              <w:t>Ability to effectively evaluate own performance</w:t>
            </w:r>
          </w:p>
        </w:tc>
      </w:tr>
    </w:tbl>
    <w:p w:rsidR="005370AA" w:rsidRPr="005370AA" w:rsidRDefault="005370AA" w:rsidP="005370AA">
      <w:pPr>
        <w:jc w:val="left"/>
        <w:rPr>
          <w:rFonts w:cs="Arial"/>
          <w:b/>
          <w:szCs w:val="22"/>
          <w:lang w:eastAsia="en-GB"/>
        </w:rPr>
      </w:pPr>
    </w:p>
    <w:p w:rsidR="005370AA" w:rsidRPr="005370AA" w:rsidRDefault="005370AA" w:rsidP="005370AA">
      <w:pPr>
        <w:jc w:val="left"/>
        <w:rPr>
          <w:rFonts w:cs="Arial"/>
          <w:b/>
          <w:szCs w:val="22"/>
          <w:lang w:eastAsia="en-GB"/>
        </w:rPr>
      </w:pPr>
    </w:p>
    <w:p w:rsidR="005370AA" w:rsidRPr="005370AA" w:rsidRDefault="005370AA" w:rsidP="005370AA">
      <w:pPr>
        <w:jc w:val="left"/>
        <w:rPr>
          <w:rFonts w:cs="Arial"/>
          <w:b/>
          <w:szCs w:val="22"/>
          <w:lang w:eastAsia="en-GB"/>
        </w:rPr>
      </w:pPr>
      <w:r w:rsidRPr="005370AA">
        <w:rPr>
          <w:rFonts w:cs="Arial"/>
          <w:b/>
          <w:szCs w:val="22"/>
          <w:lang w:eastAsia="en-GB"/>
        </w:rPr>
        <w:t>NOTE:</w:t>
      </w:r>
    </w:p>
    <w:p w:rsidR="005370AA" w:rsidRPr="005370AA" w:rsidRDefault="005370AA" w:rsidP="005370AA">
      <w:pPr>
        <w:jc w:val="left"/>
        <w:rPr>
          <w:rFonts w:cs="Arial"/>
          <w:szCs w:val="22"/>
          <w:lang w:eastAsia="en-GB"/>
        </w:rPr>
      </w:pPr>
      <w:r w:rsidRPr="005370AA">
        <w:rPr>
          <w:rFonts w:cs="Arial"/>
          <w:szCs w:val="22"/>
          <w:lang w:eastAsia="en-GB"/>
        </w:rPr>
        <w:t>This job description is not necessarily a comprehensive definition of the post and may be subject to modification or amendment at any time after consultation with the holder of the post.</w:t>
      </w:r>
    </w:p>
    <w:sectPr w:rsidR="005370AA" w:rsidRPr="005370AA">
      <w:pgSz w:w="11906" w:h="16838"/>
      <w:pgMar w:top="1134" w:right="1021"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C15"/>
    <w:multiLevelType w:val="hybridMultilevel"/>
    <w:tmpl w:val="19181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E4309"/>
    <w:multiLevelType w:val="hybridMultilevel"/>
    <w:tmpl w:val="D1EC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07192"/>
    <w:multiLevelType w:val="hybridMultilevel"/>
    <w:tmpl w:val="B9465846"/>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 w15:restartNumberingAfterBreak="0">
    <w:nsid w:val="27D125DF"/>
    <w:multiLevelType w:val="hybridMultilevel"/>
    <w:tmpl w:val="3E4C4B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CF158E6"/>
    <w:multiLevelType w:val="hybridMultilevel"/>
    <w:tmpl w:val="3AC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A515A"/>
    <w:multiLevelType w:val="hybridMultilevel"/>
    <w:tmpl w:val="628E3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657083"/>
    <w:multiLevelType w:val="hybridMultilevel"/>
    <w:tmpl w:val="3E4C4B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53C4E28"/>
    <w:multiLevelType w:val="hybridMultilevel"/>
    <w:tmpl w:val="3E4C4B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EBE187C"/>
    <w:multiLevelType w:val="hybridMultilevel"/>
    <w:tmpl w:val="07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15FA3"/>
    <w:multiLevelType w:val="hybridMultilevel"/>
    <w:tmpl w:val="98CC2E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81B2F87"/>
    <w:multiLevelType w:val="hybridMultilevel"/>
    <w:tmpl w:val="B67C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916F8"/>
    <w:multiLevelType w:val="hybridMultilevel"/>
    <w:tmpl w:val="BB427A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19237C4"/>
    <w:multiLevelType w:val="hybridMultilevel"/>
    <w:tmpl w:val="3E4C4B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BE66FCA"/>
    <w:multiLevelType w:val="hybridMultilevel"/>
    <w:tmpl w:val="28C67852"/>
    <w:lvl w:ilvl="0" w:tplc="FAB49300">
      <w:start w:val="1"/>
      <w:numFmt w:val="bullet"/>
      <w:lvlText w:val=""/>
      <w:lvlJc w:val="left"/>
      <w:pPr>
        <w:tabs>
          <w:tab w:val="num" w:pos="284"/>
        </w:tabs>
        <w:ind w:left="306" w:hanging="306"/>
      </w:pPr>
      <w:rPr>
        <w:rFonts w:ascii="Wingdings" w:hAnsi="Wingdings" w:hint="default"/>
      </w:rPr>
    </w:lvl>
    <w:lvl w:ilvl="1" w:tplc="08090003">
      <w:start w:val="1"/>
      <w:numFmt w:val="bullet"/>
      <w:lvlText w:val="o"/>
      <w:lvlJc w:val="left"/>
      <w:pPr>
        <w:tabs>
          <w:tab w:val="num" w:pos="306"/>
        </w:tabs>
        <w:ind w:left="306" w:hanging="360"/>
      </w:pPr>
      <w:rPr>
        <w:rFonts w:ascii="Courier New" w:hAnsi="Courier New" w:cs="Courier New" w:hint="default"/>
      </w:rPr>
    </w:lvl>
    <w:lvl w:ilvl="2" w:tplc="08090005" w:tentative="1">
      <w:start w:val="1"/>
      <w:numFmt w:val="bullet"/>
      <w:lvlText w:val=""/>
      <w:lvlJc w:val="left"/>
      <w:pPr>
        <w:tabs>
          <w:tab w:val="num" w:pos="1026"/>
        </w:tabs>
        <w:ind w:left="1026" w:hanging="360"/>
      </w:pPr>
      <w:rPr>
        <w:rFonts w:ascii="Wingdings" w:hAnsi="Wingdings" w:hint="default"/>
      </w:rPr>
    </w:lvl>
    <w:lvl w:ilvl="3" w:tplc="08090001" w:tentative="1">
      <w:start w:val="1"/>
      <w:numFmt w:val="bullet"/>
      <w:lvlText w:val=""/>
      <w:lvlJc w:val="left"/>
      <w:pPr>
        <w:tabs>
          <w:tab w:val="num" w:pos="1746"/>
        </w:tabs>
        <w:ind w:left="1746" w:hanging="360"/>
      </w:pPr>
      <w:rPr>
        <w:rFonts w:ascii="Symbol" w:hAnsi="Symbol" w:hint="default"/>
      </w:rPr>
    </w:lvl>
    <w:lvl w:ilvl="4" w:tplc="08090003" w:tentative="1">
      <w:start w:val="1"/>
      <w:numFmt w:val="bullet"/>
      <w:lvlText w:val="o"/>
      <w:lvlJc w:val="left"/>
      <w:pPr>
        <w:tabs>
          <w:tab w:val="num" w:pos="2466"/>
        </w:tabs>
        <w:ind w:left="2466" w:hanging="360"/>
      </w:pPr>
      <w:rPr>
        <w:rFonts w:ascii="Courier New" w:hAnsi="Courier New" w:cs="Courier New" w:hint="default"/>
      </w:rPr>
    </w:lvl>
    <w:lvl w:ilvl="5" w:tplc="08090005" w:tentative="1">
      <w:start w:val="1"/>
      <w:numFmt w:val="bullet"/>
      <w:lvlText w:val=""/>
      <w:lvlJc w:val="left"/>
      <w:pPr>
        <w:tabs>
          <w:tab w:val="num" w:pos="3186"/>
        </w:tabs>
        <w:ind w:left="3186" w:hanging="360"/>
      </w:pPr>
      <w:rPr>
        <w:rFonts w:ascii="Wingdings" w:hAnsi="Wingdings" w:hint="default"/>
      </w:rPr>
    </w:lvl>
    <w:lvl w:ilvl="6" w:tplc="08090001" w:tentative="1">
      <w:start w:val="1"/>
      <w:numFmt w:val="bullet"/>
      <w:lvlText w:val=""/>
      <w:lvlJc w:val="left"/>
      <w:pPr>
        <w:tabs>
          <w:tab w:val="num" w:pos="3906"/>
        </w:tabs>
        <w:ind w:left="3906" w:hanging="360"/>
      </w:pPr>
      <w:rPr>
        <w:rFonts w:ascii="Symbol" w:hAnsi="Symbol" w:hint="default"/>
      </w:rPr>
    </w:lvl>
    <w:lvl w:ilvl="7" w:tplc="08090003" w:tentative="1">
      <w:start w:val="1"/>
      <w:numFmt w:val="bullet"/>
      <w:lvlText w:val="o"/>
      <w:lvlJc w:val="left"/>
      <w:pPr>
        <w:tabs>
          <w:tab w:val="num" w:pos="4626"/>
        </w:tabs>
        <w:ind w:left="4626" w:hanging="360"/>
      </w:pPr>
      <w:rPr>
        <w:rFonts w:ascii="Courier New" w:hAnsi="Courier New" w:cs="Courier New" w:hint="default"/>
      </w:rPr>
    </w:lvl>
    <w:lvl w:ilvl="8" w:tplc="08090005" w:tentative="1">
      <w:start w:val="1"/>
      <w:numFmt w:val="bullet"/>
      <w:lvlText w:val=""/>
      <w:lvlJc w:val="left"/>
      <w:pPr>
        <w:tabs>
          <w:tab w:val="num" w:pos="5346"/>
        </w:tabs>
        <w:ind w:left="5346" w:hanging="360"/>
      </w:pPr>
      <w:rPr>
        <w:rFonts w:ascii="Wingdings" w:hAnsi="Wingdings" w:hint="default"/>
      </w:rPr>
    </w:lvl>
  </w:abstractNum>
  <w:abstractNum w:abstractNumId="14" w15:restartNumberingAfterBreak="0">
    <w:nsid w:val="7DB13ED8"/>
    <w:multiLevelType w:val="hybridMultilevel"/>
    <w:tmpl w:val="4BEE5F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3"/>
  </w:num>
  <w:num w:numId="2">
    <w:abstractNumId w:val="5"/>
  </w:num>
  <w:num w:numId="3">
    <w:abstractNumId w:val="0"/>
  </w:num>
  <w:num w:numId="4">
    <w:abstractNumId w:val="2"/>
  </w:num>
  <w:num w:numId="5">
    <w:abstractNumId w:val="8"/>
  </w:num>
  <w:num w:numId="6">
    <w:abstractNumId w:val="1"/>
  </w:num>
  <w:num w:numId="7">
    <w:abstractNumId w:val="9"/>
  </w:num>
  <w:num w:numId="8">
    <w:abstractNumId w:val="10"/>
  </w:num>
  <w:num w:numId="9">
    <w:abstractNumId w:val="3"/>
  </w:num>
  <w:num w:numId="10">
    <w:abstractNumId w:val="4"/>
  </w:num>
  <w:num w:numId="11">
    <w:abstractNumId w:val="14"/>
  </w:num>
  <w:num w:numId="12">
    <w:abstractNumId w:val="11"/>
  </w:num>
  <w:num w:numId="13">
    <w:abstractNumId w:val="2"/>
  </w:num>
  <w:num w:numId="14">
    <w:abstractNumId w:val="1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13"/>
    <w:rsid w:val="00006390"/>
    <w:rsid w:val="000B0CAE"/>
    <w:rsid w:val="00116556"/>
    <w:rsid w:val="00137AE2"/>
    <w:rsid w:val="002663FF"/>
    <w:rsid w:val="003000A4"/>
    <w:rsid w:val="003A6EC2"/>
    <w:rsid w:val="00451413"/>
    <w:rsid w:val="00485AB8"/>
    <w:rsid w:val="004F4A73"/>
    <w:rsid w:val="005370AA"/>
    <w:rsid w:val="00571152"/>
    <w:rsid w:val="005D4656"/>
    <w:rsid w:val="00603680"/>
    <w:rsid w:val="00641B8F"/>
    <w:rsid w:val="006A6BA3"/>
    <w:rsid w:val="006C6730"/>
    <w:rsid w:val="007009FE"/>
    <w:rsid w:val="00825841"/>
    <w:rsid w:val="00947C67"/>
    <w:rsid w:val="0096621B"/>
    <w:rsid w:val="00A6044C"/>
    <w:rsid w:val="00AF1C11"/>
    <w:rsid w:val="00CE79DF"/>
    <w:rsid w:val="00D0152D"/>
    <w:rsid w:val="00DE2E91"/>
    <w:rsid w:val="00E0598A"/>
    <w:rsid w:val="00E11BD8"/>
    <w:rsid w:val="00E20762"/>
    <w:rsid w:val="00E30FB1"/>
    <w:rsid w:val="00E348CF"/>
    <w:rsid w:val="00F31CAB"/>
    <w:rsid w:val="00F812FA"/>
    <w:rsid w:val="00FD7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996D3"/>
  <w15:docId w15:val="{040E1572-171F-441F-A991-321D6BE5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szCs w:val="24"/>
      <w:lang w:eastAsia="en-US"/>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link w:val="Heading3Char"/>
    <w:semiHidden/>
    <w:unhideWhenUsed/>
    <w:qFormat/>
    <w:rsid w:val="005370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18"/>
      <w:szCs w:val="20"/>
    </w:rPr>
  </w:style>
  <w:style w:type="paragraph" w:styleId="BodyText">
    <w:name w:val="Body Text"/>
    <w:basedOn w:val="Normal"/>
    <w:link w:val="BodyTextChar"/>
    <w:rPr>
      <w:szCs w:val="20"/>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spacing w:after="120" w:line="480" w:lineRule="auto"/>
    </w:p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2"/>
      <w:szCs w:val="24"/>
      <w:lang w:eastAsia="en-US"/>
    </w:rPr>
  </w:style>
  <w:style w:type="character" w:customStyle="1" w:styleId="BodyTextChar">
    <w:name w:val="Body Text Char"/>
    <w:basedOn w:val="DefaultParagraphFont"/>
    <w:link w:val="BodyText"/>
    <w:rPr>
      <w:rFonts w:ascii="Arial" w:hAnsi="Arial"/>
      <w:sz w:val="22"/>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semiHidden/>
    <w:rsid w:val="005370AA"/>
    <w:rPr>
      <w:rFonts w:asciiTheme="majorHAnsi" w:eastAsiaTheme="majorEastAsia" w:hAnsiTheme="majorHAnsi" w:cstheme="majorBidi"/>
      <w:b/>
      <w:bCs/>
      <w:color w:val="4F81BD" w:themeColor="accent1"/>
      <w:sz w:val="22"/>
      <w:szCs w:val="24"/>
      <w:lang w:eastAsia="en-US"/>
    </w:rPr>
  </w:style>
  <w:style w:type="paragraph" w:styleId="BodyTextIndent">
    <w:name w:val="Body Text Indent"/>
    <w:basedOn w:val="Normal"/>
    <w:link w:val="BodyTextIndentChar"/>
    <w:rsid w:val="005370AA"/>
    <w:pPr>
      <w:spacing w:after="120"/>
      <w:ind w:left="283"/>
    </w:pPr>
  </w:style>
  <w:style w:type="character" w:customStyle="1" w:styleId="BodyTextIndentChar">
    <w:name w:val="Body Text Indent Char"/>
    <w:basedOn w:val="DefaultParagraphFont"/>
    <w:link w:val="BodyTextIndent"/>
    <w:rsid w:val="005370AA"/>
    <w:rPr>
      <w:rFonts w:ascii="Arial" w:hAnsi="Arial"/>
      <w:sz w:val="22"/>
      <w:szCs w:val="24"/>
      <w:lang w:eastAsia="en-US"/>
    </w:rPr>
  </w:style>
  <w:style w:type="table" w:customStyle="1" w:styleId="TableGrid1">
    <w:name w:val="Table Grid1"/>
    <w:basedOn w:val="TableNormal"/>
    <w:next w:val="TableGrid"/>
    <w:rsid w:val="005370A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31667">
      <w:bodyDiv w:val="1"/>
      <w:marLeft w:val="0"/>
      <w:marRight w:val="0"/>
      <w:marTop w:val="0"/>
      <w:marBottom w:val="0"/>
      <w:divBdr>
        <w:top w:val="none" w:sz="0" w:space="0" w:color="auto"/>
        <w:left w:val="none" w:sz="0" w:space="0" w:color="auto"/>
        <w:bottom w:val="none" w:sz="0" w:space="0" w:color="auto"/>
        <w:right w:val="none" w:sz="0" w:space="0" w:color="auto"/>
      </w:divBdr>
    </w:div>
    <w:div w:id="1504197146">
      <w:bodyDiv w:val="1"/>
      <w:marLeft w:val="0"/>
      <w:marRight w:val="0"/>
      <w:marTop w:val="0"/>
      <w:marBottom w:val="0"/>
      <w:divBdr>
        <w:top w:val="none" w:sz="0" w:space="0" w:color="auto"/>
        <w:left w:val="none" w:sz="0" w:space="0" w:color="auto"/>
        <w:bottom w:val="none" w:sz="0" w:space="0" w:color="auto"/>
        <w:right w:val="none" w:sz="0" w:space="0" w:color="auto"/>
      </w:divBdr>
    </w:div>
    <w:div w:id="1564950172">
      <w:bodyDiv w:val="1"/>
      <w:marLeft w:val="0"/>
      <w:marRight w:val="0"/>
      <w:marTop w:val="0"/>
      <w:marBottom w:val="0"/>
      <w:divBdr>
        <w:top w:val="none" w:sz="0" w:space="0" w:color="auto"/>
        <w:left w:val="none" w:sz="0" w:space="0" w:color="auto"/>
        <w:bottom w:val="none" w:sz="0" w:space="0" w:color="auto"/>
        <w:right w:val="none" w:sz="0" w:space="0" w:color="auto"/>
      </w:divBdr>
    </w:div>
    <w:div w:id="20161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 committed and enthusiastic teacher of Food Technology is required to work within this very strong department</vt:lpstr>
    </vt:vector>
  </TitlesOfParts>
  <Company>Moulsham High School</Company>
  <LinksUpToDate>false</LinksUpToDate>
  <CharactersWithSpaces>8037</CharactersWithSpaces>
  <SharedDoc>false</SharedDoc>
  <HLinks>
    <vt:vector size="6" baseType="variant">
      <vt:variant>
        <vt:i4>3801119</vt:i4>
      </vt:variant>
      <vt:variant>
        <vt:i4>0</vt:i4>
      </vt:variant>
      <vt:variant>
        <vt:i4>0</vt:i4>
      </vt:variant>
      <vt:variant>
        <vt:i4>5</vt:i4>
      </vt:variant>
      <vt:variant>
        <vt:lpwstr>mailto:recruitment@moulshamhigh.org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committed and enthusiastic teacher of Food Technology is required to work within this very strong department</dc:title>
  <dc:creator>Moulsham High School</dc:creator>
  <cp:lastModifiedBy>Kevin Adams</cp:lastModifiedBy>
  <cp:revision>3</cp:revision>
  <cp:lastPrinted>2017-11-06T09:55:00Z</cp:lastPrinted>
  <dcterms:created xsi:type="dcterms:W3CDTF">2019-01-23T10:58:00Z</dcterms:created>
  <dcterms:modified xsi:type="dcterms:W3CDTF">2019-01-23T11:02:00Z</dcterms:modified>
</cp:coreProperties>
</file>