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F9" w:rsidRDefault="007D36F9" w:rsidP="007D36F9">
      <w:pPr>
        <w:pStyle w:val="NoSpacing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Person Specification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MONTEM ACADEMY</w:t>
      </w:r>
    </w:p>
    <w:p w:rsidR="007D36F9" w:rsidRDefault="007D36F9" w:rsidP="007D36F9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:rsidR="007D36F9" w:rsidRPr="00832500" w:rsidRDefault="007D36F9" w:rsidP="007D36F9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832500">
        <w:rPr>
          <w:rFonts w:ascii="Arial Narrow" w:hAnsi="Arial Narrow"/>
          <w:b/>
          <w:sz w:val="28"/>
          <w:szCs w:val="28"/>
        </w:rPr>
        <w:t>Assistant SENCO / SEN Teacher</w:t>
      </w:r>
    </w:p>
    <w:p w:rsidR="007D36F9" w:rsidRDefault="007D36F9" w:rsidP="007D36F9">
      <w:pPr>
        <w:pStyle w:val="NoSpacing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4273"/>
        <w:gridCol w:w="3228"/>
      </w:tblGrid>
      <w:tr w:rsidR="007D36F9" w:rsidRPr="00760181" w:rsidTr="006D79F4">
        <w:tc>
          <w:tcPr>
            <w:tcW w:w="1515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760181">
              <w:rPr>
                <w:rFonts w:ascii="Arial Narrow" w:hAnsi="Arial Narrow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3228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60181">
              <w:rPr>
                <w:rFonts w:ascii="Arial Narrow" w:hAnsi="Arial Narrow"/>
                <w:b/>
                <w:sz w:val="24"/>
                <w:szCs w:val="24"/>
              </w:rPr>
              <w:t>Desriable</w:t>
            </w:r>
            <w:proofErr w:type="spellEnd"/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and understanding of primary national curriculum including EYFS, KS1 / KS2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of requirements for pupils with SEN including categories and level which designate pupils specific needs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of current statutory requirements and government directives in relation to Special Education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secure in their understanding and fully supportive of the principles and aims of the school ethos which is underpinned by the PHSE/SEALs/family Links programmes embedded across the school</w:t>
            </w:r>
          </w:p>
          <w:p w:rsidR="006D79F4" w:rsidRDefault="006D79F4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confident in the use of ICT and other learning resources which the school expects to be used to support pupils with SEN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conversant with school policies and systems in relation to Equal Opportunities, Inclusion, Special Needs and Behaviour</w:t>
            </w:r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Skills and abilities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identify potential barriers to learning and then choose, implement and monitor appropriate strategies to overcome these barriers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Can deliver effective learning support for a pupil by adapting planning provided by teachers, to suit individual pupils needs, as necessary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take responsibility for organising their own work independently and in collaboration with colleagues and outside agencies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work effectively with teaching staff and senior management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 the ability to engage with and relate to children, their families/carers from diverse ethnic, cultural and social backgrounds</w:t>
            </w:r>
          </w:p>
          <w:p w:rsidR="006D79F4" w:rsidRDefault="006D79F4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Take a flexible and responsive approach to each pupil’s needs and recognise that the source of their learning issues can be complex</w:t>
            </w:r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Qualification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QTS</w:t>
            </w: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150D6" w:rsidRDefault="004150D6"/>
    <w:sectPr w:rsidR="00415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F9"/>
    <w:rsid w:val="004150D6"/>
    <w:rsid w:val="004C1FD2"/>
    <w:rsid w:val="006D79F4"/>
    <w:rsid w:val="007D36F9"/>
    <w:rsid w:val="00D17FA7"/>
    <w:rsid w:val="00D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1F38C-402E-4BB7-B71D-E871C92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6F9"/>
    <w:pPr>
      <w:spacing w:after="0" w:line="240" w:lineRule="auto"/>
    </w:pPr>
  </w:style>
  <w:style w:type="table" w:styleId="TableGrid">
    <w:name w:val="Table Grid"/>
    <w:basedOn w:val="TableNormal"/>
    <w:uiPriority w:val="59"/>
    <w:rsid w:val="007D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1E7C1604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nchawla</dc:creator>
  <cp:lastModifiedBy>Gurpal Virdy</cp:lastModifiedBy>
  <cp:revision>2</cp:revision>
  <cp:lastPrinted>2017-09-18T07:44:00Z</cp:lastPrinted>
  <dcterms:created xsi:type="dcterms:W3CDTF">2018-01-08T13:52:00Z</dcterms:created>
  <dcterms:modified xsi:type="dcterms:W3CDTF">2018-01-08T13:52:00Z</dcterms:modified>
</cp:coreProperties>
</file>