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52337365" w14:textId="77777777" w:rsidTr="00197432">
        <w:tc>
          <w:tcPr>
            <w:tcW w:w="8905" w:type="dxa"/>
            <w:tcMar>
              <w:top w:w="85" w:type="dxa"/>
              <w:left w:w="85" w:type="dxa"/>
              <w:bottom w:w="85" w:type="dxa"/>
              <w:right w:w="85" w:type="dxa"/>
            </w:tcMar>
          </w:tcPr>
          <w:p w14:paraId="49C2D35D" w14:textId="77777777" w:rsidR="00886146" w:rsidRPr="00720BBB" w:rsidRDefault="00886146" w:rsidP="00197432">
            <w:pPr>
              <w:jc w:val="right"/>
              <w:rPr>
                <w:rFonts w:ascii="Arial" w:hAnsi="Arial" w:cs="Arial"/>
                <w:b/>
                <w:sz w:val="18"/>
                <w:szCs w:val="18"/>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6F13063A" w14:textId="77777777" w:rsidTr="00D66267">
        <w:trPr>
          <w:cnfStyle w:val="100000000000" w:firstRow="1" w:lastRow="0" w:firstColumn="0" w:lastColumn="0" w:oddVBand="0" w:evenVBand="0" w:oddHBand="0" w:evenHBand="0" w:firstRowFirstColumn="0" w:firstRowLastColumn="0" w:lastRowFirstColumn="0" w:lastRowLastColumn="0"/>
        </w:trPr>
        <w:tc>
          <w:tcPr>
            <w:tcW w:w="4533" w:type="dxa"/>
          </w:tcPr>
          <w:p w14:paraId="1ADED704" w14:textId="0B595B8B" w:rsidR="00D66267" w:rsidRPr="002D603D" w:rsidRDefault="00D66267" w:rsidP="00672FDB">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Job title: </w:t>
            </w:r>
            <w:r w:rsidR="002A52A8">
              <w:rPr>
                <w:rFonts w:ascii="Century Gothic" w:hAnsi="Century Gothic" w:cs="Arial"/>
                <w:b/>
                <w:sz w:val="20"/>
              </w:rPr>
              <w:t>Librarian</w:t>
            </w:r>
          </w:p>
        </w:tc>
        <w:tc>
          <w:tcPr>
            <w:tcW w:w="4738" w:type="dxa"/>
          </w:tcPr>
          <w:p w14:paraId="71EB6873" w14:textId="53318456" w:rsidR="00D66267" w:rsidRPr="002D603D" w:rsidRDefault="00D66267" w:rsidP="00A23791">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A23791">
              <w:rPr>
                <w:rFonts w:ascii="Century Gothic" w:hAnsi="Century Gothic" w:cs="Arial"/>
                <w:sz w:val="20"/>
              </w:rPr>
              <w:t>Temporary</w:t>
            </w:r>
          </w:p>
        </w:tc>
      </w:tr>
      <w:tr w:rsidR="00D66267" w:rsidRPr="00502CC2" w14:paraId="39C41759"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47E2C20D" w14:textId="22D3356E" w:rsidR="00D66267" w:rsidRPr="002D603D" w:rsidRDefault="00D66267" w:rsidP="00030165">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Team:</w:t>
            </w:r>
            <w:r w:rsidRPr="002D603D">
              <w:rPr>
                <w:rFonts w:ascii="Century Gothic" w:hAnsi="Century Gothic" w:cs="Arial"/>
                <w:sz w:val="20"/>
              </w:rPr>
              <w:t xml:space="preserve"> </w:t>
            </w:r>
            <w:r w:rsidR="00FE65B1">
              <w:rPr>
                <w:rFonts w:ascii="Century Gothic" w:hAnsi="Century Gothic" w:cs="Arial"/>
                <w:sz w:val="20"/>
              </w:rPr>
              <w:t xml:space="preserve">CUBE &amp; Library </w:t>
            </w:r>
          </w:p>
        </w:tc>
        <w:tc>
          <w:tcPr>
            <w:tcW w:w="4738" w:type="dxa"/>
          </w:tcPr>
          <w:p w14:paraId="613B449D" w14:textId="7C46EDC7" w:rsidR="00D66267" w:rsidRPr="002D603D" w:rsidRDefault="00D66267" w:rsidP="00FE65B1">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FE65B1">
              <w:rPr>
                <w:rFonts w:ascii="Century Gothic" w:hAnsi="Century Gothic" w:cs="Arial"/>
                <w:b/>
                <w:sz w:val="20"/>
              </w:rPr>
              <w:t>CUBE Manager</w:t>
            </w:r>
          </w:p>
        </w:tc>
      </w:tr>
      <w:tr w:rsidR="00D66267" w:rsidRPr="00502CC2" w14:paraId="48C6FAAB" w14:textId="77777777" w:rsidTr="00D66267">
        <w:tc>
          <w:tcPr>
            <w:tcW w:w="4533" w:type="dxa"/>
          </w:tcPr>
          <w:p w14:paraId="32C082C8"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1E65F725" w14:textId="4BE1A2D3" w:rsidR="00D66267" w:rsidRPr="002D603D" w:rsidRDefault="00D66267" w:rsidP="00030165">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Direct reports:</w:t>
            </w:r>
            <w:r w:rsidRPr="002D603D">
              <w:rPr>
                <w:rFonts w:ascii="Century Gothic" w:hAnsi="Century Gothic" w:cs="Arial"/>
                <w:sz w:val="20"/>
              </w:rPr>
              <w:t xml:space="preserve"> </w:t>
            </w:r>
            <w:r w:rsidR="007473DD">
              <w:rPr>
                <w:rFonts w:ascii="Century Gothic" w:hAnsi="Century Gothic" w:cs="Arial"/>
                <w:sz w:val="20"/>
              </w:rPr>
              <w:t xml:space="preserve"> Library Staff (3)</w:t>
            </w:r>
          </w:p>
        </w:tc>
      </w:tr>
      <w:tr w:rsidR="00D66267" w:rsidRPr="00502CC2" w14:paraId="56FBD737"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148B3CC1" w14:textId="468EEC64" w:rsidR="00D66267" w:rsidRPr="002D603D" w:rsidRDefault="00D66267" w:rsidP="00030165">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FE65B1">
              <w:rPr>
                <w:rFonts w:ascii="Century Gothic" w:hAnsi="Century Gothic" w:cs="Arial"/>
                <w:b/>
                <w:sz w:val="20"/>
              </w:rPr>
              <w:t>Library</w:t>
            </w:r>
          </w:p>
        </w:tc>
        <w:tc>
          <w:tcPr>
            <w:tcW w:w="4738" w:type="dxa"/>
          </w:tcPr>
          <w:p w14:paraId="3CA6684B" w14:textId="517EE8CD" w:rsidR="00D66267" w:rsidRPr="002D603D" w:rsidRDefault="00D66267" w:rsidP="00030165">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FE65B1">
              <w:rPr>
                <w:rFonts w:ascii="Century Gothic" w:hAnsi="Century Gothic" w:cs="Arial"/>
                <w:b/>
                <w:sz w:val="20"/>
              </w:rPr>
              <w:t>Yes</w:t>
            </w:r>
          </w:p>
        </w:tc>
      </w:tr>
    </w:tbl>
    <w:p w14:paraId="167C4E3F" w14:textId="77777777" w:rsidR="00CB3189" w:rsidRDefault="00CB3189" w:rsidP="00CB3189">
      <w:pPr>
        <w:tabs>
          <w:tab w:val="left" w:pos="352"/>
          <w:tab w:val="left" w:pos="703"/>
          <w:tab w:val="left" w:pos="1055"/>
          <w:tab w:val="left" w:pos="1406"/>
        </w:tabs>
        <w:spacing w:before="60" w:after="120"/>
        <w:rPr>
          <w:rFonts w:ascii="Century Gothic" w:hAnsi="Century Gothic" w:cs="Arial"/>
          <w:b/>
          <w:sz w:val="20"/>
          <w:szCs w:val="18"/>
        </w:rPr>
      </w:pPr>
      <w:r w:rsidRPr="002D603D">
        <w:rPr>
          <w:rFonts w:ascii="Century Gothic" w:hAnsi="Century Gothic" w:cs="Arial"/>
          <w:b/>
          <w:sz w:val="20"/>
          <w:szCs w:val="18"/>
        </w:rPr>
        <w:t>Position context:</w:t>
      </w:r>
    </w:p>
    <w:p w14:paraId="39D284A1" w14:textId="77270782" w:rsidR="00B1325E" w:rsidRPr="001D102D" w:rsidRDefault="00B1325E" w:rsidP="00B1325E">
      <w:pPr>
        <w:jc w:val="both"/>
        <w:rPr>
          <w:rFonts w:ascii="Century Gothic" w:hAnsi="Century Gothic" w:cs="Arial"/>
          <w:bCs/>
          <w:color w:val="000000" w:themeColor="text1"/>
          <w:sz w:val="20"/>
        </w:rPr>
      </w:pPr>
      <w:r w:rsidRPr="001D102D">
        <w:rPr>
          <w:rFonts w:ascii="Century Gothic" w:hAnsi="Century Gothic" w:cs="Arial"/>
          <w:color w:val="000000" w:themeColor="text1"/>
          <w:sz w:val="20"/>
        </w:rPr>
        <w:t>In 2016, HSFC</w:t>
      </w:r>
      <w:r w:rsidRPr="001D102D">
        <w:rPr>
          <w:rFonts w:ascii="Century Gothic" w:hAnsi="Century Gothic" w:cs="Arial"/>
          <w:bCs/>
          <w:color w:val="000000" w:themeColor="text1"/>
          <w:sz w:val="20"/>
        </w:rPr>
        <w:t>, one of the leading providers of Sixth Fo</w:t>
      </w:r>
      <w:r w:rsidR="00A5528B">
        <w:rPr>
          <w:rFonts w:ascii="Century Gothic" w:hAnsi="Century Gothic" w:cs="Arial"/>
          <w:bCs/>
          <w:color w:val="000000" w:themeColor="text1"/>
          <w:sz w:val="20"/>
        </w:rPr>
        <w:t xml:space="preserve">rm Education within the </w:t>
      </w:r>
      <w:r w:rsidR="0050391C">
        <w:rPr>
          <w:rFonts w:ascii="Century Gothic" w:hAnsi="Century Gothic" w:cs="Arial"/>
          <w:bCs/>
          <w:color w:val="000000" w:themeColor="text1"/>
          <w:sz w:val="20"/>
        </w:rPr>
        <w:t xml:space="preserve">UK, </w:t>
      </w:r>
      <w:r w:rsidR="0050391C" w:rsidRPr="001D102D">
        <w:rPr>
          <w:rFonts w:ascii="Century Gothic" w:hAnsi="Century Gothic" w:cs="Arial"/>
          <w:bCs/>
          <w:color w:val="000000" w:themeColor="text1"/>
          <w:sz w:val="20"/>
        </w:rPr>
        <w:t>celebrated</w:t>
      </w:r>
      <w:r w:rsidRPr="001D102D">
        <w:rPr>
          <w:rFonts w:ascii="Century Gothic" w:hAnsi="Century Gothic" w:cs="Arial"/>
          <w:bCs/>
          <w:color w:val="000000" w:themeColor="text1"/>
          <w:sz w:val="20"/>
        </w:rPr>
        <w:t xml:space="preserve"> its 25</w:t>
      </w:r>
      <w:r w:rsidRPr="001D102D">
        <w:rPr>
          <w:rFonts w:ascii="Century Gothic" w:hAnsi="Century Gothic" w:cs="Arial"/>
          <w:bCs/>
          <w:color w:val="000000" w:themeColor="text1"/>
          <w:sz w:val="20"/>
          <w:vertAlign w:val="superscript"/>
        </w:rPr>
        <w:t>th</w:t>
      </w:r>
      <w:r w:rsidRPr="001D102D">
        <w:rPr>
          <w:rFonts w:ascii="Century Gothic" w:hAnsi="Century Gothic" w:cs="Arial"/>
          <w:bCs/>
          <w:color w:val="000000" w:themeColor="text1"/>
          <w:sz w:val="20"/>
        </w:rPr>
        <w:t xml:space="preserve"> anniversary. These are exciting and challenging times for us and, and </w:t>
      </w:r>
      <w:r w:rsidR="00720F52">
        <w:rPr>
          <w:rFonts w:ascii="Century Gothic" w:hAnsi="Century Gothic" w:cs="Arial"/>
          <w:bCs/>
          <w:color w:val="000000" w:themeColor="text1"/>
          <w:sz w:val="20"/>
        </w:rPr>
        <w:t xml:space="preserve">with a vision and mission that </w:t>
      </w:r>
      <w:r w:rsidR="00720F52" w:rsidRPr="00720F52">
        <w:rPr>
          <w:rFonts w:ascii="Century Gothic" w:hAnsi="Century Gothic" w:cs="Arial"/>
          <w:b/>
          <w:bCs/>
          <w:color w:val="000000" w:themeColor="text1"/>
          <w:sz w:val="20"/>
        </w:rPr>
        <w:t>states that by 2022 we will be recognised regionally and nationally, as a centre of excellence for high quality education, social inclusion and outstanding progression for our students. Staff and Students will participate fully in the process of education and through great teaching and learning, and working with strong partners, Havering Sixth Form College will ensure outstanding progression for studen</w:t>
      </w:r>
      <w:r w:rsidR="00720F52">
        <w:rPr>
          <w:rFonts w:ascii="Century Gothic" w:hAnsi="Century Gothic" w:cs="Arial"/>
          <w:b/>
          <w:bCs/>
          <w:color w:val="000000" w:themeColor="text1"/>
          <w:sz w:val="20"/>
        </w:rPr>
        <w:t xml:space="preserve">ts to high quality destinations </w:t>
      </w:r>
      <w:r w:rsidRPr="001D102D">
        <w:rPr>
          <w:rFonts w:ascii="Century Gothic" w:hAnsi="Century Gothic" w:cs="Arial"/>
          <w:bCs/>
          <w:color w:val="000000" w:themeColor="text1"/>
          <w:sz w:val="20"/>
        </w:rPr>
        <w:t>continually seek to recruit outstanding staff members.</w:t>
      </w:r>
    </w:p>
    <w:p w14:paraId="5C36E1BD" w14:textId="77777777" w:rsidR="00B1325E" w:rsidRPr="001D102D" w:rsidRDefault="00B1325E" w:rsidP="00B1325E">
      <w:pPr>
        <w:jc w:val="both"/>
        <w:rPr>
          <w:rFonts w:ascii="Century Gothic" w:hAnsi="Century Gothic" w:cs="Arial"/>
          <w:bCs/>
          <w:color w:val="000000" w:themeColor="text1"/>
          <w:sz w:val="20"/>
        </w:rPr>
      </w:pPr>
    </w:p>
    <w:p w14:paraId="407EF3EA" w14:textId="3CBCB6E5" w:rsidR="00B1325E" w:rsidRDefault="00B1325E" w:rsidP="00B1325E">
      <w:pPr>
        <w:jc w:val="both"/>
        <w:rPr>
          <w:rFonts w:ascii="Century Gothic" w:hAnsi="Century Gothic" w:cs="Arial"/>
          <w:bCs/>
          <w:sz w:val="20"/>
        </w:rPr>
      </w:pPr>
      <w:r>
        <w:rPr>
          <w:rFonts w:ascii="Century Gothic" w:hAnsi="Century Gothic" w:cs="Arial"/>
          <w:bCs/>
          <w:color w:val="000000" w:themeColor="text1"/>
          <w:sz w:val="20"/>
        </w:rPr>
        <w:t xml:space="preserve">In 2015 we successfully built and opened our latest state-of-the-art teaching space, just one of </w:t>
      </w:r>
      <w:r w:rsidR="00213090">
        <w:rPr>
          <w:rFonts w:ascii="Century Gothic" w:hAnsi="Century Gothic" w:cs="Arial"/>
          <w:bCs/>
          <w:color w:val="000000" w:themeColor="text1"/>
          <w:sz w:val="20"/>
        </w:rPr>
        <w:t>6 buildings catering for some 23</w:t>
      </w:r>
      <w:r>
        <w:rPr>
          <w:rFonts w:ascii="Century Gothic" w:hAnsi="Century Gothic" w:cs="Arial"/>
          <w:bCs/>
          <w:color w:val="000000" w:themeColor="text1"/>
          <w:sz w:val="20"/>
        </w:rPr>
        <w:t>00 students at our Wingletye Lane Campus. We are committed to</w:t>
      </w:r>
      <w:r>
        <w:rPr>
          <w:rFonts w:ascii="Century Gothic" w:hAnsi="Century Gothic" w:cs="Arial"/>
          <w:bCs/>
          <w:sz w:val="20"/>
        </w:rPr>
        <w:t xml:space="preserve"> continued growth in student numbers and a focus on providing high quality teaching and learning that is designed to enhance the employability and achievement of our students. </w:t>
      </w:r>
    </w:p>
    <w:p w14:paraId="61603332" w14:textId="77777777" w:rsidR="00B1325E" w:rsidRPr="002D603D" w:rsidRDefault="00B1325E" w:rsidP="00CB3189">
      <w:pPr>
        <w:tabs>
          <w:tab w:val="left" w:pos="352"/>
          <w:tab w:val="left" w:pos="703"/>
          <w:tab w:val="left" w:pos="1055"/>
          <w:tab w:val="left" w:pos="1406"/>
        </w:tabs>
        <w:spacing w:before="60" w:after="120"/>
        <w:rPr>
          <w:rFonts w:ascii="Century Gothic" w:hAnsi="Century Gothic" w:cs="Arial"/>
          <w:b/>
          <w:sz w:val="20"/>
          <w:szCs w:val="18"/>
        </w:rPr>
      </w:pPr>
    </w:p>
    <w:p w14:paraId="43835378" w14:textId="4D3C5FDA" w:rsidR="00A5528B" w:rsidRPr="00A5528B" w:rsidRDefault="00CB3189" w:rsidP="00A5528B">
      <w:pPr>
        <w:rPr>
          <w:rFonts w:ascii="Century Gothic" w:hAnsi="Century Gothic"/>
          <w:sz w:val="20"/>
        </w:rPr>
      </w:pPr>
      <w:r w:rsidRPr="002D603D">
        <w:rPr>
          <w:rFonts w:ascii="Century Gothic" w:hAnsi="Century Gothic" w:cs="Arial"/>
          <w:b/>
          <w:sz w:val="20"/>
          <w:szCs w:val="18"/>
        </w:rPr>
        <w:t>Position purpose:</w:t>
      </w:r>
      <w:r w:rsidR="00A5528B" w:rsidRPr="00A5528B">
        <w:rPr>
          <w:rFonts w:ascii="Century Gothic" w:hAnsi="Century Gothic"/>
          <w:sz w:val="22"/>
          <w:szCs w:val="22"/>
        </w:rPr>
        <w:t xml:space="preserve"> </w:t>
      </w:r>
      <w:r w:rsidR="00A5528B" w:rsidRPr="00A5528B">
        <w:rPr>
          <w:rFonts w:ascii="Century Gothic" w:hAnsi="Century Gothic"/>
          <w:sz w:val="20"/>
        </w:rPr>
        <w:t xml:space="preserve">The </w:t>
      </w:r>
      <w:r w:rsidR="002A52A8">
        <w:rPr>
          <w:rFonts w:ascii="Century Gothic" w:hAnsi="Century Gothic"/>
          <w:sz w:val="20"/>
        </w:rPr>
        <w:t xml:space="preserve">Librarian </w:t>
      </w:r>
      <w:r w:rsidR="00A5528B" w:rsidRPr="00A5528B">
        <w:rPr>
          <w:rFonts w:ascii="Century Gothic" w:hAnsi="Century Gothic"/>
          <w:sz w:val="20"/>
        </w:rPr>
        <w:t xml:space="preserve">is responsible for the </w:t>
      </w:r>
      <w:r w:rsidR="00A5528B">
        <w:rPr>
          <w:rFonts w:ascii="Century Gothic" w:hAnsi="Century Gothic"/>
          <w:sz w:val="20"/>
        </w:rPr>
        <w:t xml:space="preserve">day-to-day management and </w:t>
      </w:r>
      <w:r w:rsidR="00A5528B" w:rsidRPr="00A5528B">
        <w:rPr>
          <w:rFonts w:ascii="Century Gothic" w:hAnsi="Century Gothic"/>
          <w:sz w:val="20"/>
        </w:rPr>
        <w:t>development</w:t>
      </w:r>
      <w:r w:rsidR="00A5528B">
        <w:rPr>
          <w:rFonts w:ascii="Century Gothic" w:hAnsi="Century Gothic"/>
          <w:sz w:val="20"/>
        </w:rPr>
        <w:t xml:space="preserve"> of </w:t>
      </w:r>
      <w:r w:rsidR="00A5528B" w:rsidRPr="00A5528B">
        <w:rPr>
          <w:rFonts w:ascii="Century Gothic" w:hAnsi="Century Gothic"/>
          <w:sz w:val="20"/>
        </w:rPr>
        <w:t xml:space="preserve">a centralised Sixth Form College Library that both supports </w:t>
      </w:r>
      <w:r w:rsidR="007473DD">
        <w:rPr>
          <w:rFonts w:ascii="Century Gothic" w:hAnsi="Century Gothic"/>
          <w:sz w:val="20"/>
        </w:rPr>
        <w:t xml:space="preserve">the curriculum </w:t>
      </w:r>
      <w:r w:rsidR="00A5528B" w:rsidRPr="00A5528B">
        <w:rPr>
          <w:rFonts w:ascii="Century Gothic" w:hAnsi="Century Gothic"/>
          <w:sz w:val="20"/>
        </w:rPr>
        <w:t>and extends learning beyond the needs of the curriculum. The p</w:t>
      </w:r>
      <w:r w:rsidR="00A5528B">
        <w:rPr>
          <w:rFonts w:ascii="Century Gothic" w:hAnsi="Century Gothic"/>
          <w:sz w:val="20"/>
        </w:rPr>
        <w:t>o</w:t>
      </w:r>
      <w:r w:rsidR="00FE65B1">
        <w:rPr>
          <w:rFonts w:ascii="Century Gothic" w:hAnsi="Century Gothic"/>
          <w:sz w:val="20"/>
        </w:rPr>
        <w:t>stholder</w:t>
      </w:r>
      <w:r w:rsidR="00A5528B" w:rsidRPr="00A5528B">
        <w:rPr>
          <w:rFonts w:ascii="Century Gothic" w:hAnsi="Century Gothic"/>
          <w:sz w:val="20"/>
        </w:rPr>
        <w:t xml:space="preserve"> will be responsible for </w:t>
      </w:r>
      <w:r w:rsidR="00A5528B">
        <w:rPr>
          <w:rFonts w:ascii="Century Gothic" w:hAnsi="Century Gothic"/>
          <w:sz w:val="20"/>
        </w:rPr>
        <w:t xml:space="preserve">raising the profile of the Library service and </w:t>
      </w:r>
      <w:r w:rsidR="00FE65B1">
        <w:rPr>
          <w:rFonts w:ascii="Century Gothic" w:hAnsi="Century Gothic"/>
          <w:sz w:val="20"/>
        </w:rPr>
        <w:t xml:space="preserve">will ensure </w:t>
      </w:r>
      <w:r w:rsidR="00A5528B">
        <w:rPr>
          <w:rFonts w:ascii="Century Gothic" w:hAnsi="Century Gothic"/>
          <w:sz w:val="20"/>
        </w:rPr>
        <w:t>that it meets and adapts to the needs of the students to offer an outstanding student experience</w:t>
      </w:r>
      <w:r w:rsidR="007473DD">
        <w:rPr>
          <w:rFonts w:ascii="Century Gothic" w:hAnsi="Century Gothic"/>
          <w:sz w:val="20"/>
        </w:rPr>
        <w:t>, making the Library a centre for learning.</w:t>
      </w:r>
    </w:p>
    <w:p w14:paraId="4298E12D" w14:textId="77777777" w:rsidR="009F3DED" w:rsidRPr="00A5528B" w:rsidRDefault="009F3DED" w:rsidP="00280C58">
      <w:pPr>
        <w:tabs>
          <w:tab w:val="left" w:pos="352"/>
          <w:tab w:val="left" w:pos="703"/>
          <w:tab w:val="left" w:pos="1055"/>
          <w:tab w:val="left" w:pos="1406"/>
        </w:tabs>
        <w:spacing w:before="60" w:after="120"/>
        <w:rPr>
          <w:rFonts w:ascii="Century Gothic" w:hAnsi="Century Gothic" w:cs="Arial"/>
          <w:sz w:val="20"/>
        </w:rPr>
      </w:pPr>
    </w:p>
    <w:p w14:paraId="34D40CFF" w14:textId="77777777" w:rsidR="00030165" w:rsidRDefault="00030165" w:rsidP="00D751BD">
      <w:pPr>
        <w:rPr>
          <w:rFonts w:ascii="Century Gothic" w:hAnsi="Century Gothic" w:cs="Arial"/>
          <w:b/>
          <w:sz w:val="20"/>
          <w:szCs w:val="18"/>
        </w:rPr>
      </w:pPr>
    </w:p>
    <w:p w14:paraId="46036A01" w14:textId="77777777" w:rsidR="00030165" w:rsidRPr="002D603D" w:rsidRDefault="00030165" w:rsidP="00D751BD">
      <w:pPr>
        <w:rPr>
          <w:rFonts w:ascii="Century Gothic" w:hAnsi="Century Gothic" w:cs="Arial"/>
          <w:b/>
          <w:sz w:val="20"/>
          <w:szCs w:val="18"/>
        </w:rPr>
      </w:pPr>
    </w:p>
    <w:p w14:paraId="0C0685C4"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71466074"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33EF4172"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7CAE7D44"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4D088526"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5AE8EEED"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3522D80F"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14C788C0"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45D5E44C"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39A41A71"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67972AEE"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2D56CA0C" w14:textId="77777777" w:rsidR="00197432" w:rsidRPr="002D603D" w:rsidRDefault="00B66F99" w:rsidP="00F81FA2">
      <w:pPr>
        <w:tabs>
          <w:tab w:val="left" w:pos="352"/>
          <w:tab w:val="left" w:pos="703"/>
          <w:tab w:val="left" w:pos="1055"/>
          <w:tab w:val="left" w:pos="1406"/>
        </w:tabs>
        <w:spacing w:after="120"/>
        <w:rPr>
          <w:rFonts w:ascii="Century Gothic" w:hAnsi="Century Gothic" w:cs="Arial"/>
          <w:b/>
          <w:sz w:val="20"/>
          <w:szCs w:val="18"/>
        </w:rPr>
      </w:pPr>
      <w:r w:rsidRPr="002D603D">
        <w:rPr>
          <w:rFonts w:ascii="Century Gothic" w:hAnsi="Century Gothic" w:cs="Arial"/>
          <w:b/>
          <w:sz w:val="20"/>
          <w:szCs w:val="18"/>
        </w:rPr>
        <w:t>Position a</w:t>
      </w:r>
      <w:r w:rsidR="00197432" w:rsidRPr="002D603D">
        <w:rPr>
          <w:rFonts w:ascii="Century Gothic" w:hAnsi="Century Gothic" w:cs="Arial"/>
          <w:b/>
          <w:sz w:val="20"/>
          <w:szCs w:val="18"/>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2D603D" w14:paraId="3629ED51"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592032D" w14:textId="77777777" w:rsidR="00197432" w:rsidRPr="002D603D" w:rsidRDefault="000A00D3" w:rsidP="00197432">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D90C6DC" w14:textId="77777777" w:rsidR="00197432" w:rsidRPr="002D603D" w:rsidRDefault="00197432" w:rsidP="00D175AB">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 xml:space="preserve">Key activities </w:t>
            </w:r>
          </w:p>
        </w:tc>
      </w:tr>
      <w:tr w:rsidR="00945CDC" w:rsidRPr="002D603D" w14:paraId="780C3794"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1821EF6" w14:textId="77777777" w:rsidR="00945CDC" w:rsidRPr="002D603D" w:rsidRDefault="00945CDC" w:rsidP="008D1AF6">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Strategy</w:t>
            </w:r>
          </w:p>
        </w:tc>
        <w:tc>
          <w:tcPr>
            <w:tcW w:w="7092" w:type="dxa"/>
          </w:tcPr>
          <w:p w14:paraId="2B7DA012" w14:textId="6145007C" w:rsidR="007473DD" w:rsidRDefault="00720F52" w:rsidP="005A0005">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Provide</w:t>
            </w:r>
            <w:r w:rsidR="00E47DB5">
              <w:rPr>
                <w:rFonts w:ascii="Century Gothic" w:hAnsi="Century Gothic"/>
                <w:sz w:val="20"/>
                <w:szCs w:val="18"/>
              </w:rPr>
              <w:t xml:space="preserve"> strategic leadership of the Library, working </w:t>
            </w:r>
            <w:r w:rsidR="007473DD">
              <w:rPr>
                <w:rFonts w:ascii="Century Gothic" w:hAnsi="Century Gothic"/>
                <w:sz w:val="20"/>
                <w:szCs w:val="18"/>
              </w:rPr>
              <w:t xml:space="preserve">in collaboration with Cube Manager to </w:t>
            </w:r>
            <w:r w:rsidR="001A0AEA">
              <w:rPr>
                <w:rFonts w:ascii="Century Gothic" w:hAnsi="Century Gothic"/>
                <w:sz w:val="20"/>
                <w:szCs w:val="18"/>
              </w:rPr>
              <w:t xml:space="preserve">produce a College Library Policy in line with the mission and strategic plan of the College </w:t>
            </w:r>
            <w:r>
              <w:rPr>
                <w:rFonts w:ascii="Century Gothic" w:hAnsi="Century Gothic"/>
                <w:sz w:val="20"/>
                <w:szCs w:val="18"/>
              </w:rPr>
              <w:t>ensuring</w:t>
            </w:r>
            <w:r w:rsidR="00E47DB5">
              <w:rPr>
                <w:rFonts w:ascii="Century Gothic" w:hAnsi="Century Gothic"/>
                <w:sz w:val="20"/>
                <w:szCs w:val="18"/>
              </w:rPr>
              <w:t xml:space="preserve"> that </w:t>
            </w:r>
            <w:r w:rsidR="007473DD">
              <w:rPr>
                <w:rFonts w:ascii="Century Gothic" w:hAnsi="Century Gothic"/>
                <w:sz w:val="20"/>
                <w:szCs w:val="18"/>
              </w:rPr>
              <w:t xml:space="preserve">the Library </w:t>
            </w:r>
            <w:r w:rsidR="00E47DB5">
              <w:rPr>
                <w:rFonts w:ascii="Century Gothic" w:hAnsi="Century Gothic"/>
                <w:sz w:val="20"/>
                <w:szCs w:val="18"/>
              </w:rPr>
              <w:t>is a centre of learning.</w:t>
            </w:r>
          </w:p>
          <w:p w14:paraId="16766C57" w14:textId="16CEA65E" w:rsidR="0009672C" w:rsidRDefault="007473DD" w:rsidP="005A0005">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Works with Faculty Leaders and Subject Leaders to ensure the Library supports the needs of all course teams.</w:t>
            </w:r>
          </w:p>
          <w:p w14:paraId="10D12DF5" w14:textId="09761AE8" w:rsidR="001A0AEA" w:rsidRDefault="001A0AEA" w:rsidP="005A0005">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 xml:space="preserve">Responsible for the setting of high </w:t>
            </w:r>
            <w:r w:rsidR="005A0005">
              <w:rPr>
                <w:rFonts w:ascii="Century Gothic" w:hAnsi="Century Gothic"/>
                <w:sz w:val="20"/>
                <w:szCs w:val="18"/>
              </w:rPr>
              <w:t xml:space="preserve">expectations </w:t>
            </w:r>
            <w:r w:rsidR="002A52A8">
              <w:rPr>
                <w:rFonts w:ascii="Century Gothic" w:hAnsi="Century Gothic"/>
                <w:sz w:val="20"/>
                <w:szCs w:val="18"/>
              </w:rPr>
              <w:t xml:space="preserve">of </w:t>
            </w:r>
            <w:r>
              <w:rPr>
                <w:rFonts w:ascii="Century Gothic" w:hAnsi="Century Gothic"/>
                <w:sz w:val="20"/>
                <w:szCs w:val="18"/>
              </w:rPr>
              <w:t>academic learning supporting stretch and challenge.</w:t>
            </w:r>
          </w:p>
          <w:p w14:paraId="7E6A3172" w14:textId="7CE72972" w:rsidR="001A0AEA" w:rsidRDefault="001A0AEA" w:rsidP="005A0005">
            <w:pPr>
              <w:pStyle w:val="ListParagraph"/>
              <w:numPr>
                <w:ilvl w:val="0"/>
                <w:numId w:val="16"/>
              </w:numPr>
              <w:spacing w:after="200" w:line="276" w:lineRule="auto"/>
              <w:rPr>
                <w:rFonts w:ascii="Century Gothic" w:hAnsi="Century Gothic"/>
                <w:sz w:val="20"/>
                <w:szCs w:val="20"/>
              </w:rPr>
            </w:pPr>
            <w:r w:rsidRPr="00FE65B1">
              <w:rPr>
                <w:rFonts w:ascii="Century Gothic" w:hAnsi="Century Gothic"/>
                <w:sz w:val="20"/>
                <w:szCs w:val="20"/>
              </w:rPr>
              <w:t>Co-ordinate space and occupancy of the L</w:t>
            </w:r>
            <w:r>
              <w:rPr>
                <w:rFonts w:ascii="Century Gothic" w:hAnsi="Century Gothic"/>
                <w:sz w:val="20"/>
                <w:szCs w:val="20"/>
              </w:rPr>
              <w:t xml:space="preserve">ibrary to </w:t>
            </w:r>
            <w:r w:rsidR="0050391C">
              <w:rPr>
                <w:rFonts w:ascii="Century Gothic" w:hAnsi="Century Gothic"/>
                <w:sz w:val="20"/>
                <w:szCs w:val="20"/>
              </w:rPr>
              <w:t xml:space="preserve">create </w:t>
            </w:r>
            <w:r w:rsidR="0050391C" w:rsidRPr="00FE65B1">
              <w:rPr>
                <w:rFonts w:ascii="Century Gothic" w:hAnsi="Century Gothic"/>
                <w:sz w:val="20"/>
                <w:szCs w:val="20"/>
              </w:rPr>
              <w:t>and</w:t>
            </w:r>
            <w:r w:rsidRPr="00FE65B1">
              <w:rPr>
                <w:rFonts w:ascii="Century Gothic" w:hAnsi="Century Gothic"/>
                <w:sz w:val="20"/>
                <w:szCs w:val="20"/>
              </w:rPr>
              <w:t xml:space="preserve"> maintain a positive working ethos, liaising with colleagues in premises management and network management as necessary for the maintenance of premises and equipment.</w:t>
            </w:r>
          </w:p>
          <w:p w14:paraId="7B68026C" w14:textId="7F9B9742" w:rsidR="005A0005" w:rsidRPr="00FE65B1" w:rsidRDefault="005A0005" w:rsidP="005A0005">
            <w:pPr>
              <w:pStyle w:val="ListParagraph"/>
              <w:numPr>
                <w:ilvl w:val="0"/>
                <w:numId w:val="16"/>
              </w:numPr>
              <w:spacing w:after="200" w:line="276" w:lineRule="auto"/>
              <w:rPr>
                <w:rFonts w:ascii="Century Gothic" w:hAnsi="Century Gothic"/>
                <w:sz w:val="20"/>
                <w:szCs w:val="20"/>
              </w:rPr>
            </w:pPr>
            <w:r>
              <w:rPr>
                <w:rFonts w:ascii="Century Gothic" w:hAnsi="Century Gothic"/>
                <w:sz w:val="20"/>
                <w:szCs w:val="20"/>
              </w:rPr>
              <w:t xml:space="preserve">Manage and take responsibility </w:t>
            </w:r>
            <w:r w:rsidR="0050391C">
              <w:rPr>
                <w:rFonts w:ascii="Century Gothic" w:hAnsi="Century Gothic"/>
                <w:sz w:val="20"/>
                <w:szCs w:val="20"/>
              </w:rPr>
              <w:t xml:space="preserve">for </w:t>
            </w:r>
            <w:r w:rsidR="0050391C" w:rsidRPr="00FE65B1">
              <w:rPr>
                <w:rFonts w:ascii="Century Gothic" w:hAnsi="Century Gothic"/>
                <w:sz w:val="20"/>
                <w:szCs w:val="20"/>
              </w:rPr>
              <w:t>a</w:t>
            </w:r>
            <w:r w:rsidRPr="00FE65B1">
              <w:rPr>
                <w:rFonts w:ascii="Century Gothic" w:hAnsi="Century Gothic"/>
                <w:sz w:val="20"/>
                <w:szCs w:val="20"/>
              </w:rPr>
              <w:t xml:space="preserve"> </w:t>
            </w:r>
            <w:r>
              <w:rPr>
                <w:rFonts w:ascii="Century Gothic" w:hAnsi="Century Gothic"/>
                <w:sz w:val="20"/>
                <w:szCs w:val="20"/>
              </w:rPr>
              <w:t xml:space="preserve">purposeful </w:t>
            </w:r>
            <w:r w:rsidRPr="00FE65B1">
              <w:rPr>
                <w:rFonts w:ascii="Century Gothic" w:hAnsi="Century Gothic"/>
                <w:sz w:val="20"/>
                <w:szCs w:val="20"/>
              </w:rPr>
              <w:t>study environment for both curriculum-based and independent learning.</w:t>
            </w:r>
          </w:p>
          <w:p w14:paraId="77EA715F" w14:textId="5E71C29E" w:rsidR="00E47DB5" w:rsidRPr="002D603D" w:rsidRDefault="00E47DB5" w:rsidP="00E47DB5">
            <w:pPr>
              <w:pStyle w:val="ListParagraph"/>
              <w:spacing w:after="200" w:line="276" w:lineRule="auto"/>
              <w:ind w:left="360"/>
              <w:rPr>
                <w:rFonts w:ascii="Century Gothic" w:hAnsi="Century Gothic"/>
                <w:sz w:val="20"/>
                <w:szCs w:val="18"/>
              </w:rPr>
            </w:pPr>
          </w:p>
        </w:tc>
      </w:tr>
      <w:tr w:rsidR="001D093D" w:rsidRPr="002D603D" w14:paraId="4457D007" w14:textId="77777777" w:rsidTr="007A771A">
        <w:tc>
          <w:tcPr>
            <w:tcW w:w="2037" w:type="dxa"/>
          </w:tcPr>
          <w:p w14:paraId="07BD2E11" w14:textId="77777777" w:rsidR="00A61A1B" w:rsidRPr="002D603D" w:rsidRDefault="00E85672" w:rsidP="008D1AF6">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 xml:space="preserve">Planning </w:t>
            </w:r>
          </w:p>
        </w:tc>
        <w:tc>
          <w:tcPr>
            <w:tcW w:w="7092" w:type="dxa"/>
          </w:tcPr>
          <w:p w14:paraId="57546C48" w14:textId="37430732" w:rsidR="00E85672" w:rsidRDefault="00720F52" w:rsidP="00E47DB5">
            <w:pPr>
              <w:pStyle w:val="ListParagraph"/>
              <w:numPr>
                <w:ilvl w:val="0"/>
                <w:numId w:val="29"/>
              </w:numPr>
              <w:spacing w:after="60" w:line="276" w:lineRule="auto"/>
              <w:rPr>
                <w:rFonts w:ascii="Century Gothic" w:hAnsi="Century Gothic"/>
                <w:sz w:val="20"/>
                <w:szCs w:val="18"/>
              </w:rPr>
            </w:pPr>
            <w:r>
              <w:rPr>
                <w:rFonts w:ascii="Century Gothic" w:hAnsi="Century Gothic"/>
                <w:sz w:val="20"/>
                <w:szCs w:val="18"/>
              </w:rPr>
              <w:t>Produce</w:t>
            </w:r>
            <w:r w:rsidR="00E47DB5">
              <w:rPr>
                <w:rFonts w:ascii="Century Gothic" w:hAnsi="Century Gothic"/>
                <w:sz w:val="20"/>
                <w:szCs w:val="18"/>
              </w:rPr>
              <w:t xml:space="preserve"> weekly rotas, matching staffing to need.</w:t>
            </w:r>
          </w:p>
          <w:p w14:paraId="7F9CFB0B" w14:textId="12C7252A" w:rsidR="00E47DB5" w:rsidRPr="00E47DB5" w:rsidRDefault="001A0AEA" w:rsidP="00E47DB5">
            <w:pPr>
              <w:pStyle w:val="ListParagraph"/>
              <w:numPr>
                <w:ilvl w:val="0"/>
                <w:numId w:val="29"/>
              </w:numPr>
              <w:spacing w:after="60" w:line="276" w:lineRule="auto"/>
              <w:rPr>
                <w:rFonts w:ascii="Century Gothic" w:hAnsi="Century Gothic"/>
                <w:sz w:val="20"/>
                <w:szCs w:val="18"/>
              </w:rPr>
            </w:pPr>
            <w:r>
              <w:rPr>
                <w:rFonts w:ascii="Century Gothic" w:hAnsi="Century Gothic"/>
                <w:sz w:val="20"/>
                <w:szCs w:val="18"/>
              </w:rPr>
              <w:t>Managing selection, acquisition and organisation of resources.</w:t>
            </w:r>
          </w:p>
        </w:tc>
      </w:tr>
      <w:tr w:rsidR="001D093D" w:rsidRPr="002D603D" w14:paraId="60787389"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77D48045" w14:textId="77777777" w:rsidR="00E85672" w:rsidRPr="002D603D" w:rsidRDefault="00E85672" w:rsidP="006D0080">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lastRenderedPageBreak/>
              <w:t>Delivery</w:t>
            </w:r>
          </w:p>
        </w:tc>
        <w:tc>
          <w:tcPr>
            <w:tcW w:w="7092" w:type="dxa"/>
          </w:tcPr>
          <w:p w14:paraId="5E74CAA3" w14:textId="666ACEAE" w:rsidR="00FE65B1" w:rsidRDefault="00FE65B1" w:rsidP="00FE65B1">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 xml:space="preserve">Participate </w:t>
            </w:r>
            <w:r w:rsidRPr="00FE65B1">
              <w:rPr>
                <w:rFonts w:ascii="Century Gothic" w:hAnsi="Century Gothic"/>
                <w:sz w:val="20"/>
                <w:szCs w:val="20"/>
              </w:rPr>
              <w:t>in staff development via the college staff review and development process, ensuring that staff have the technical and customer focussed skills to provide a professional, student orientated service.</w:t>
            </w:r>
          </w:p>
          <w:p w14:paraId="59184C5A" w14:textId="7BC0A87C" w:rsidR="00846BED" w:rsidRDefault="00846BED" w:rsidP="00FE65B1">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Organise the renewal of magazines and online journal subscriptions and manage the Philip Allen online resource catalogue</w:t>
            </w:r>
            <w:r w:rsidR="001A0AEA">
              <w:rPr>
                <w:rFonts w:ascii="Century Gothic" w:hAnsi="Century Gothic"/>
                <w:sz w:val="20"/>
                <w:szCs w:val="20"/>
              </w:rPr>
              <w:t>.</w:t>
            </w:r>
          </w:p>
          <w:p w14:paraId="2A87C5C0" w14:textId="556022E9" w:rsidR="00846BED" w:rsidRDefault="001A0AEA" w:rsidP="00FE65B1">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 xml:space="preserve">Oversee the creation of </w:t>
            </w:r>
            <w:r w:rsidR="00846BED">
              <w:rPr>
                <w:rFonts w:ascii="Century Gothic" w:hAnsi="Century Gothic"/>
                <w:sz w:val="20"/>
                <w:szCs w:val="20"/>
              </w:rPr>
              <w:t xml:space="preserve">visual displays and exhibitions to promote </w:t>
            </w:r>
            <w:r w:rsidR="0050391C">
              <w:rPr>
                <w:rFonts w:ascii="Century Gothic" w:hAnsi="Century Gothic"/>
                <w:sz w:val="20"/>
                <w:szCs w:val="20"/>
              </w:rPr>
              <w:t>important events</w:t>
            </w:r>
            <w:r w:rsidR="00846BED">
              <w:rPr>
                <w:rFonts w:ascii="Century Gothic" w:hAnsi="Century Gothic"/>
                <w:sz w:val="20"/>
                <w:szCs w:val="20"/>
              </w:rPr>
              <w:t xml:space="preserve"> such as World Book day, Black History Month, Holocaust day </w:t>
            </w:r>
            <w:r w:rsidR="0050391C">
              <w:rPr>
                <w:rFonts w:ascii="Century Gothic" w:hAnsi="Century Gothic"/>
                <w:sz w:val="20"/>
                <w:szCs w:val="20"/>
              </w:rPr>
              <w:t>etc.</w:t>
            </w:r>
          </w:p>
          <w:p w14:paraId="6618E7AE" w14:textId="337CFC8B" w:rsidR="007D4265" w:rsidRPr="00FE65B1" w:rsidRDefault="00720F52" w:rsidP="00FE65B1">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 xml:space="preserve">Provide </w:t>
            </w:r>
            <w:r w:rsidR="007D4265">
              <w:rPr>
                <w:rFonts w:ascii="Century Gothic" w:hAnsi="Century Gothic"/>
                <w:sz w:val="20"/>
                <w:szCs w:val="20"/>
              </w:rPr>
              <w:t xml:space="preserve">regular reports on the use of the service, collecting and monitoring library </w:t>
            </w:r>
            <w:r w:rsidR="0050391C">
              <w:rPr>
                <w:rFonts w:ascii="Century Gothic" w:hAnsi="Century Gothic"/>
                <w:sz w:val="20"/>
                <w:szCs w:val="20"/>
              </w:rPr>
              <w:t>data.</w:t>
            </w:r>
          </w:p>
          <w:p w14:paraId="418EA66E" w14:textId="77777777" w:rsidR="00FE65B1" w:rsidRPr="00FE65B1" w:rsidRDefault="00FE65B1" w:rsidP="00FE65B1">
            <w:pPr>
              <w:pStyle w:val="ListParagraph"/>
              <w:numPr>
                <w:ilvl w:val="0"/>
                <w:numId w:val="25"/>
              </w:numPr>
              <w:spacing w:after="200" w:line="276" w:lineRule="auto"/>
              <w:rPr>
                <w:rFonts w:ascii="Century Gothic" w:hAnsi="Century Gothic"/>
                <w:sz w:val="20"/>
                <w:szCs w:val="20"/>
              </w:rPr>
            </w:pPr>
            <w:r w:rsidRPr="00FE65B1">
              <w:rPr>
                <w:rFonts w:ascii="Century Gothic" w:hAnsi="Century Gothic"/>
                <w:sz w:val="20"/>
                <w:szCs w:val="20"/>
              </w:rPr>
              <w:t xml:space="preserve">Co-ordinate and promote a wide range of resources in a variety of formats, traditional and electronic. </w:t>
            </w:r>
          </w:p>
          <w:p w14:paraId="1D2481C7" w14:textId="77777777" w:rsidR="00FE65B1" w:rsidRPr="00FE65B1" w:rsidRDefault="00FE65B1" w:rsidP="00FE65B1">
            <w:pPr>
              <w:pStyle w:val="ListParagraph"/>
              <w:numPr>
                <w:ilvl w:val="0"/>
                <w:numId w:val="25"/>
              </w:numPr>
              <w:spacing w:after="200" w:line="276" w:lineRule="auto"/>
              <w:rPr>
                <w:rFonts w:ascii="Century Gothic" w:hAnsi="Century Gothic"/>
                <w:sz w:val="20"/>
                <w:szCs w:val="20"/>
              </w:rPr>
            </w:pPr>
            <w:r w:rsidRPr="00FE65B1">
              <w:rPr>
                <w:rFonts w:ascii="Century Gothic" w:hAnsi="Century Gothic"/>
                <w:sz w:val="20"/>
                <w:szCs w:val="20"/>
              </w:rPr>
              <w:t>Work with curriculum areas to develop approaches to independent lifelong learning.</w:t>
            </w:r>
          </w:p>
          <w:p w14:paraId="1C93834A" w14:textId="383D7052" w:rsidR="00FE65B1" w:rsidRDefault="00FE65B1" w:rsidP="00FE65B1">
            <w:pPr>
              <w:pStyle w:val="ListParagraph"/>
              <w:numPr>
                <w:ilvl w:val="0"/>
                <w:numId w:val="25"/>
              </w:numPr>
              <w:spacing w:after="200" w:line="276" w:lineRule="auto"/>
              <w:rPr>
                <w:rFonts w:ascii="Century Gothic" w:hAnsi="Century Gothic"/>
                <w:sz w:val="20"/>
                <w:szCs w:val="20"/>
              </w:rPr>
            </w:pPr>
            <w:r w:rsidRPr="00FE65B1">
              <w:rPr>
                <w:rFonts w:ascii="Century Gothic" w:hAnsi="Century Gothic"/>
                <w:sz w:val="20"/>
                <w:szCs w:val="20"/>
              </w:rPr>
              <w:t xml:space="preserve">Promote the use of library resources </w:t>
            </w:r>
            <w:r>
              <w:rPr>
                <w:rFonts w:ascii="Century Gothic" w:hAnsi="Century Gothic"/>
                <w:sz w:val="20"/>
                <w:szCs w:val="20"/>
              </w:rPr>
              <w:t xml:space="preserve">to develop </w:t>
            </w:r>
            <w:r w:rsidR="007D4265">
              <w:rPr>
                <w:rFonts w:ascii="Century Gothic" w:hAnsi="Century Gothic"/>
                <w:sz w:val="20"/>
                <w:szCs w:val="20"/>
              </w:rPr>
              <w:t>literacy skills</w:t>
            </w:r>
          </w:p>
          <w:p w14:paraId="280ADED5" w14:textId="20F7080E" w:rsidR="007D4265" w:rsidRPr="00FE65B1" w:rsidRDefault="007D4265" w:rsidP="00FE65B1">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 xml:space="preserve">Identify methods of extending the library service </w:t>
            </w:r>
            <w:r w:rsidR="00CF4BCB">
              <w:rPr>
                <w:rFonts w:ascii="Century Gothic" w:hAnsi="Century Gothic"/>
                <w:sz w:val="20"/>
                <w:szCs w:val="20"/>
              </w:rPr>
              <w:t xml:space="preserve">to </w:t>
            </w:r>
            <w:r w:rsidR="0050391C">
              <w:rPr>
                <w:rFonts w:ascii="Century Gothic" w:hAnsi="Century Gothic"/>
                <w:sz w:val="20"/>
                <w:szCs w:val="20"/>
              </w:rPr>
              <w:t>incorporate IT</w:t>
            </w:r>
            <w:r w:rsidR="00CF4BCB">
              <w:rPr>
                <w:rFonts w:ascii="Century Gothic" w:hAnsi="Century Gothic"/>
                <w:sz w:val="20"/>
                <w:szCs w:val="20"/>
              </w:rPr>
              <w:t xml:space="preserve"> based support</w:t>
            </w:r>
            <w:r>
              <w:rPr>
                <w:rFonts w:ascii="Century Gothic" w:hAnsi="Century Gothic"/>
                <w:sz w:val="20"/>
                <w:szCs w:val="20"/>
              </w:rPr>
              <w:t xml:space="preserve"> </w:t>
            </w:r>
          </w:p>
          <w:p w14:paraId="285AA546" w14:textId="0539BB73" w:rsidR="007D4265" w:rsidRDefault="00FE65B1" w:rsidP="00F61094">
            <w:pPr>
              <w:pStyle w:val="ListParagraph"/>
              <w:numPr>
                <w:ilvl w:val="0"/>
                <w:numId w:val="25"/>
              </w:numPr>
              <w:spacing w:after="200" w:line="276" w:lineRule="auto"/>
              <w:rPr>
                <w:rFonts w:ascii="Century Gothic" w:hAnsi="Century Gothic"/>
                <w:sz w:val="20"/>
                <w:szCs w:val="20"/>
              </w:rPr>
            </w:pPr>
            <w:r w:rsidRPr="007D4265">
              <w:rPr>
                <w:rFonts w:ascii="Century Gothic" w:hAnsi="Century Gothic"/>
                <w:sz w:val="20"/>
                <w:szCs w:val="20"/>
              </w:rPr>
              <w:t>Encourage the effective use of the L</w:t>
            </w:r>
            <w:r w:rsidR="007D4265" w:rsidRPr="007D4265">
              <w:rPr>
                <w:rFonts w:ascii="Century Gothic" w:hAnsi="Century Gothic"/>
                <w:sz w:val="20"/>
                <w:szCs w:val="20"/>
              </w:rPr>
              <w:t>ibrary ac</w:t>
            </w:r>
            <w:r w:rsidRPr="007D4265">
              <w:rPr>
                <w:rFonts w:ascii="Century Gothic" w:hAnsi="Century Gothic"/>
                <w:sz w:val="20"/>
                <w:szCs w:val="20"/>
              </w:rPr>
              <w:t xml:space="preserve">ross the curriculum and provide guidance to groups and individuals using the </w:t>
            </w:r>
            <w:r w:rsidR="007D4265" w:rsidRPr="007D4265">
              <w:rPr>
                <w:rFonts w:ascii="Century Gothic" w:hAnsi="Century Gothic"/>
                <w:sz w:val="20"/>
                <w:szCs w:val="20"/>
              </w:rPr>
              <w:t>service</w:t>
            </w:r>
          </w:p>
          <w:p w14:paraId="12D8DD5B" w14:textId="019A3136" w:rsidR="007D4265" w:rsidRDefault="007D4265" w:rsidP="00F61094">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Responsible for organising a library induction for all new students</w:t>
            </w:r>
          </w:p>
          <w:p w14:paraId="12D30F1A" w14:textId="7A2A8D1B" w:rsidR="00FE65B1" w:rsidRDefault="00CF4BCB" w:rsidP="00F61094">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 xml:space="preserve">Manage </w:t>
            </w:r>
            <w:r w:rsidR="00FE65B1" w:rsidRPr="007D4265">
              <w:rPr>
                <w:rFonts w:ascii="Century Gothic" w:hAnsi="Century Gothic"/>
                <w:sz w:val="20"/>
                <w:szCs w:val="20"/>
              </w:rPr>
              <w:t>the L</w:t>
            </w:r>
            <w:r w:rsidR="007D4265">
              <w:rPr>
                <w:rFonts w:ascii="Century Gothic" w:hAnsi="Century Gothic"/>
                <w:sz w:val="20"/>
                <w:szCs w:val="20"/>
              </w:rPr>
              <w:t xml:space="preserve">ibrary </w:t>
            </w:r>
            <w:r w:rsidR="00FE65B1" w:rsidRPr="007D4265">
              <w:rPr>
                <w:rFonts w:ascii="Century Gothic" w:hAnsi="Century Gothic"/>
                <w:sz w:val="20"/>
                <w:szCs w:val="20"/>
              </w:rPr>
              <w:t>budget</w:t>
            </w:r>
            <w:r>
              <w:rPr>
                <w:rFonts w:ascii="Century Gothic" w:hAnsi="Century Gothic"/>
                <w:sz w:val="20"/>
                <w:szCs w:val="20"/>
              </w:rPr>
              <w:t xml:space="preserve">, selecting, </w:t>
            </w:r>
            <w:r w:rsidR="0050391C">
              <w:rPr>
                <w:rFonts w:ascii="Century Gothic" w:hAnsi="Century Gothic"/>
                <w:sz w:val="20"/>
                <w:szCs w:val="20"/>
              </w:rPr>
              <w:t>negotiating</w:t>
            </w:r>
            <w:r>
              <w:rPr>
                <w:rFonts w:ascii="Century Gothic" w:hAnsi="Century Gothic"/>
                <w:sz w:val="20"/>
                <w:szCs w:val="20"/>
              </w:rPr>
              <w:t xml:space="preserve"> and purchasing all resources</w:t>
            </w:r>
            <w:r w:rsidR="00FE65B1" w:rsidRPr="007D4265">
              <w:rPr>
                <w:rFonts w:ascii="Century Gothic" w:hAnsi="Century Gothic"/>
                <w:sz w:val="20"/>
                <w:szCs w:val="20"/>
              </w:rPr>
              <w:t xml:space="preserve">. </w:t>
            </w:r>
          </w:p>
          <w:p w14:paraId="5B9AE6B8" w14:textId="6839A42B" w:rsidR="0083082B" w:rsidRPr="007D4265" w:rsidRDefault="0083082B" w:rsidP="00F61094">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Undertake stock control procedures to maintain adequate stock levels</w:t>
            </w:r>
          </w:p>
          <w:p w14:paraId="45F70973" w14:textId="450AD6E5" w:rsidR="00FE65B1" w:rsidRPr="00FE65B1" w:rsidRDefault="007D4265" w:rsidP="00FE65B1">
            <w:pPr>
              <w:pStyle w:val="ListParagraph"/>
              <w:numPr>
                <w:ilvl w:val="0"/>
                <w:numId w:val="25"/>
              </w:numPr>
              <w:spacing w:after="200" w:line="276" w:lineRule="auto"/>
              <w:rPr>
                <w:rFonts w:ascii="Century Gothic" w:hAnsi="Century Gothic"/>
                <w:sz w:val="20"/>
                <w:szCs w:val="20"/>
              </w:rPr>
            </w:pPr>
            <w:r>
              <w:rPr>
                <w:rFonts w:ascii="Century Gothic" w:hAnsi="Century Gothic"/>
                <w:sz w:val="20"/>
                <w:szCs w:val="20"/>
              </w:rPr>
              <w:t>Develop</w:t>
            </w:r>
            <w:r w:rsidR="00FE65B1" w:rsidRPr="00FE65B1">
              <w:rPr>
                <w:rFonts w:ascii="Century Gothic" w:hAnsi="Century Gothic"/>
                <w:sz w:val="20"/>
                <w:szCs w:val="20"/>
              </w:rPr>
              <w:t xml:space="preserve"> </w:t>
            </w:r>
            <w:r w:rsidR="00CF4BCB">
              <w:rPr>
                <w:rFonts w:ascii="Century Gothic" w:hAnsi="Century Gothic"/>
                <w:sz w:val="20"/>
                <w:szCs w:val="20"/>
              </w:rPr>
              <w:t xml:space="preserve">the </w:t>
            </w:r>
            <w:r w:rsidR="00FE65B1" w:rsidRPr="00FE65B1">
              <w:rPr>
                <w:rFonts w:ascii="Century Gothic" w:hAnsi="Century Gothic"/>
                <w:sz w:val="20"/>
                <w:szCs w:val="20"/>
              </w:rPr>
              <w:t>L</w:t>
            </w:r>
            <w:r>
              <w:rPr>
                <w:rFonts w:ascii="Century Gothic" w:hAnsi="Century Gothic"/>
                <w:sz w:val="20"/>
                <w:szCs w:val="20"/>
              </w:rPr>
              <w:t xml:space="preserve">ibrary </w:t>
            </w:r>
            <w:r w:rsidR="00FE65B1" w:rsidRPr="00FE65B1">
              <w:rPr>
                <w:rFonts w:ascii="Century Gothic" w:hAnsi="Century Gothic"/>
                <w:sz w:val="20"/>
                <w:szCs w:val="20"/>
              </w:rPr>
              <w:t>services to support e-learning, including web-page development and the college’s virtual learning environment in liaison with the IT team.</w:t>
            </w:r>
          </w:p>
          <w:p w14:paraId="313252AD" w14:textId="2EC4E07B" w:rsidR="00FE65B1" w:rsidRPr="00FE65B1" w:rsidRDefault="00FE65B1" w:rsidP="00FE65B1">
            <w:pPr>
              <w:pStyle w:val="ListParagraph"/>
              <w:numPr>
                <w:ilvl w:val="0"/>
                <w:numId w:val="25"/>
              </w:numPr>
              <w:spacing w:after="200" w:line="276" w:lineRule="auto"/>
              <w:rPr>
                <w:rFonts w:ascii="Century Gothic" w:hAnsi="Century Gothic"/>
                <w:sz w:val="20"/>
                <w:szCs w:val="20"/>
              </w:rPr>
            </w:pPr>
            <w:r w:rsidRPr="00FE65B1">
              <w:rPr>
                <w:rFonts w:ascii="Century Gothic" w:hAnsi="Century Gothic"/>
                <w:sz w:val="20"/>
                <w:szCs w:val="20"/>
              </w:rPr>
              <w:t>Encourage, promote and provide for out of hours use of the L</w:t>
            </w:r>
            <w:r w:rsidR="007D4265">
              <w:rPr>
                <w:rFonts w:ascii="Century Gothic" w:hAnsi="Century Gothic"/>
                <w:sz w:val="20"/>
                <w:szCs w:val="20"/>
              </w:rPr>
              <w:t xml:space="preserve">ibrary </w:t>
            </w:r>
            <w:r w:rsidRPr="00FE65B1">
              <w:rPr>
                <w:rFonts w:ascii="Century Gothic" w:hAnsi="Century Gothic"/>
                <w:sz w:val="20"/>
                <w:szCs w:val="20"/>
              </w:rPr>
              <w:t>and its resources.</w:t>
            </w:r>
          </w:p>
          <w:p w14:paraId="2E49CE34" w14:textId="78E911EA" w:rsidR="00906C1B" w:rsidRPr="00846BED" w:rsidRDefault="00FE65B1" w:rsidP="00846BED">
            <w:pPr>
              <w:pStyle w:val="ListParagraph"/>
              <w:numPr>
                <w:ilvl w:val="0"/>
                <w:numId w:val="25"/>
              </w:numPr>
              <w:spacing w:after="200" w:line="276" w:lineRule="auto"/>
              <w:rPr>
                <w:rFonts w:ascii="Century Gothic" w:hAnsi="Century Gothic"/>
                <w:sz w:val="20"/>
                <w:szCs w:val="20"/>
              </w:rPr>
            </w:pPr>
            <w:r w:rsidRPr="00FE65B1">
              <w:rPr>
                <w:rFonts w:ascii="Century Gothic" w:hAnsi="Century Gothic"/>
                <w:sz w:val="20"/>
                <w:szCs w:val="20"/>
              </w:rPr>
              <w:t>Any other duties as reasonably requested by the Principal.</w:t>
            </w:r>
          </w:p>
        </w:tc>
      </w:tr>
      <w:tr w:rsidR="00C036B7" w:rsidRPr="002D603D" w14:paraId="07ECA5CA" w14:textId="77777777" w:rsidTr="007A771A">
        <w:tc>
          <w:tcPr>
            <w:tcW w:w="2037" w:type="dxa"/>
          </w:tcPr>
          <w:p w14:paraId="07F53606" w14:textId="77777777" w:rsidR="00E85672" w:rsidRPr="002D603D" w:rsidRDefault="00E85672" w:rsidP="00E85672">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 xml:space="preserve">People Management / Organisational Development </w:t>
            </w:r>
          </w:p>
        </w:tc>
        <w:tc>
          <w:tcPr>
            <w:tcW w:w="7092" w:type="dxa"/>
          </w:tcPr>
          <w:p w14:paraId="7D772B6A" w14:textId="6F294B16" w:rsidR="00E85672" w:rsidRDefault="00720F52" w:rsidP="00280C58">
            <w:pPr>
              <w:pStyle w:val="ListParagraph"/>
              <w:numPr>
                <w:ilvl w:val="0"/>
                <w:numId w:val="21"/>
              </w:numPr>
              <w:spacing w:after="60" w:line="276" w:lineRule="auto"/>
              <w:rPr>
                <w:rFonts w:ascii="Century Gothic" w:hAnsi="Century Gothic"/>
                <w:sz w:val="20"/>
                <w:szCs w:val="20"/>
              </w:rPr>
            </w:pPr>
            <w:r>
              <w:rPr>
                <w:rFonts w:ascii="Century Gothic" w:hAnsi="Century Gothic"/>
                <w:sz w:val="20"/>
                <w:szCs w:val="20"/>
              </w:rPr>
              <w:t>Manage</w:t>
            </w:r>
            <w:r w:rsidR="005A0005">
              <w:rPr>
                <w:rFonts w:ascii="Century Gothic" w:hAnsi="Century Gothic"/>
                <w:sz w:val="20"/>
                <w:szCs w:val="20"/>
              </w:rPr>
              <w:t xml:space="preserve"> the library team to ensure the delivery of the Library strategy.</w:t>
            </w:r>
          </w:p>
          <w:p w14:paraId="65264331" w14:textId="3C8E8E20" w:rsidR="005A0005" w:rsidRPr="00FE65B1" w:rsidRDefault="00720F52" w:rsidP="00280C58">
            <w:pPr>
              <w:pStyle w:val="ListParagraph"/>
              <w:numPr>
                <w:ilvl w:val="0"/>
                <w:numId w:val="21"/>
              </w:numPr>
              <w:spacing w:after="60" w:line="276" w:lineRule="auto"/>
              <w:rPr>
                <w:rFonts w:ascii="Century Gothic" w:hAnsi="Century Gothic"/>
                <w:sz w:val="20"/>
                <w:szCs w:val="20"/>
              </w:rPr>
            </w:pPr>
            <w:r>
              <w:rPr>
                <w:rFonts w:ascii="Century Gothic" w:hAnsi="Century Gothic"/>
                <w:sz w:val="20"/>
                <w:szCs w:val="20"/>
              </w:rPr>
              <w:t>Ensure</w:t>
            </w:r>
            <w:r w:rsidR="005A0005">
              <w:rPr>
                <w:rFonts w:ascii="Century Gothic" w:hAnsi="Century Gothic"/>
                <w:sz w:val="20"/>
                <w:szCs w:val="20"/>
              </w:rPr>
              <w:t xml:space="preserve"> Library team engage fully with Performance M</w:t>
            </w:r>
            <w:r>
              <w:rPr>
                <w:rFonts w:ascii="Century Gothic" w:hAnsi="Century Gothic"/>
                <w:sz w:val="20"/>
                <w:szCs w:val="20"/>
              </w:rPr>
              <w:t>anagement systems and encourage and promote</w:t>
            </w:r>
            <w:r w:rsidR="005A0005">
              <w:rPr>
                <w:rFonts w:ascii="Century Gothic" w:hAnsi="Century Gothic"/>
                <w:sz w:val="20"/>
                <w:szCs w:val="20"/>
              </w:rPr>
              <w:t xml:space="preserve"> continuing professional development of team.</w:t>
            </w:r>
          </w:p>
        </w:tc>
      </w:tr>
      <w:tr w:rsidR="00C036B7" w:rsidRPr="002D603D" w14:paraId="1AADE5AF"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1CA0FAF2" w14:textId="77777777" w:rsidR="007A771A" w:rsidRPr="002D603D" w:rsidRDefault="007A771A" w:rsidP="006D0080">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lastRenderedPageBreak/>
              <w:t>Information Management and Reporting</w:t>
            </w:r>
          </w:p>
        </w:tc>
        <w:tc>
          <w:tcPr>
            <w:tcW w:w="7092" w:type="dxa"/>
          </w:tcPr>
          <w:p w14:paraId="66C7D11B" w14:textId="2715C792" w:rsidR="007A771A" w:rsidRPr="002D603D" w:rsidRDefault="005A0005" w:rsidP="003D1811">
            <w:pPr>
              <w:numPr>
                <w:ilvl w:val="1"/>
                <w:numId w:val="6"/>
              </w:numPr>
              <w:tabs>
                <w:tab w:val="clear" w:pos="644"/>
                <w:tab w:val="left" w:pos="373"/>
              </w:tabs>
              <w:autoSpaceDE w:val="0"/>
              <w:autoSpaceDN w:val="0"/>
              <w:adjustRightInd w:val="0"/>
              <w:spacing w:after="60"/>
              <w:ind w:left="373" w:hanging="283"/>
              <w:rPr>
                <w:rFonts w:ascii="Century Gothic" w:hAnsi="Century Gothic" w:cs="Arial"/>
                <w:sz w:val="20"/>
                <w:szCs w:val="18"/>
              </w:rPr>
            </w:pPr>
            <w:r>
              <w:rPr>
                <w:rFonts w:ascii="Century Gothic" w:hAnsi="Century Gothic" w:cs="Arial"/>
                <w:sz w:val="20"/>
                <w:szCs w:val="18"/>
              </w:rPr>
              <w:t>Working colla</w:t>
            </w:r>
            <w:r w:rsidR="00720F52">
              <w:rPr>
                <w:rFonts w:ascii="Century Gothic" w:hAnsi="Century Gothic" w:cs="Arial"/>
                <w:sz w:val="20"/>
                <w:szCs w:val="18"/>
              </w:rPr>
              <w:t>boratively with SPMI (management information services) ensure</w:t>
            </w:r>
            <w:r>
              <w:rPr>
                <w:rFonts w:ascii="Century Gothic" w:hAnsi="Century Gothic" w:cs="Arial"/>
                <w:sz w:val="20"/>
                <w:szCs w:val="18"/>
              </w:rPr>
              <w:t xml:space="preserve"> that timely and accurate reporting on use of Library is available to The Cube Manager for analysis.</w:t>
            </w:r>
          </w:p>
        </w:tc>
      </w:tr>
      <w:tr w:rsidR="00BB62A1" w:rsidRPr="002D603D" w14:paraId="54AD9C58" w14:textId="77777777" w:rsidTr="00271926">
        <w:trPr>
          <w:trHeight w:val="610"/>
        </w:trPr>
        <w:tc>
          <w:tcPr>
            <w:tcW w:w="2037" w:type="dxa"/>
          </w:tcPr>
          <w:p w14:paraId="1C511B21" w14:textId="77777777" w:rsidR="00CA1375" w:rsidRPr="002D603D" w:rsidRDefault="00CA1375" w:rsidP="006D0080">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Health and Safety</w:t>
            </w:r>
          </w:p>
        </w:tc>
        <w:tc>
          <w:tcPr>
            <w:tcW w:w="7092" w:type="dxa"/>
          </w:tcPr>
          <w:p w14:paraId="6E8A8F70" w14:textId="77777777" w:rsidR="00CA1375" w:rsidRPr="002D603D" w:rsidRDefault="00594BD2" w:rsidP="00271926">
            <w:pPr>
              <w:numPr>
                <w:ilvl w:val="1"/>
                <w:numId w:val="6"/>
              </w:numPr>
              <w:tabs>
                <w:tab w:val="clear" w:pos="644"/>
                <w:tab w:val="left" w:pos="373"/>
              </w:tabs>
              <w:autoSpaceDE w:val="0"/>
              <w:autoSpaceDN w:val="0"/>
              <w:adjustRightInd w:val="0"/>
              <w:spacing w:after="60"/>
              <w:ind w:left="373" w:hanging="283"/>
              <w:rPr>
                <w:rFonts w:ascii="Century Gothic" w:hAnsi="Century Gothic" w:cs="Arial"/>
                <w:sz w:val="20"/>
                <w:szCs w:val="18"/>
                <w:lang w:eastAsia="en-AU"/>
              </w:rPr>
            </w:pPr>
            <w:r w:rsidRPr="002D603D">
              <w:rPr>
                <w:rFonts w:ascii="Century Gothic" w:hAnsi="Century Gothic" w:cs="Arial"/>
                <w:sz w:val="20"/>
                <w:szCs w:val="18"/>
              </w:rPr>
              <w:t>Hold</w:t>
            </w:r>
            <w:r w:rsidR="00271926" w:rsidRPr="002D603D">
              <w:rPr>
                <w:rFonts w:ascii="Century Gothic" w:hAnsi="Century Gothic" w:cs="Arial"/>
                <w:sz w:val="20"/>
                <w:szCs w:val="18"/>
              </w:rPr>
              <w:t xml:space="preserve"> responsibility to avoid</w:t>
            </w:r>
            <w:r w:rsidR="00DB75D2" w:rsidRPr="002D603D">
              <w:rPr>
                <w:rFonts w:ascii="Century Gothic" w:hAnsi="Century Gothic" w:cs="Arial"/>
                <w:sz w:val="20"/>
                <w:szCs w:val="18"/>
              </w:rPr>
              <w:t xml:space="preserve"> action that could t</w:t>
            </w:r>
            <w:r w:rsidR="00271926" w:rsidRPr="002D603D">
              <w:rPr>
                <w:rFonts w:ascii="Century Gothic" w:hAnsi="Century Gothic" w:cs="Arial"/>
                <w:sz w:val="20"/>
                <w:szCs w:val="18"/>
              </w:rPr>
              <w:t>hreaten the health or safety of themselves</w:t>
            </w:r>
            <w:r w:rsidR="00DB75D2" w:rsidRPr="002D603D">
              <w:rPr>
                <w:rFonts w:ascii="Century Gothic" w:hAnsi="Century Gothic" w:cs="Arial"/>
                <w:sz w:val="20"/>
                <w:szCs w:val="18"/>
              </w:rPr>
              <w:t>, other employees, customers or members of the public.</w:t>
            </w:r>
          </w:p>
        </w:tc>
      </w:tr>
    </w:tbl>
    <w:p w14:paraId="2353C219" w14:textId="77777777" w:rsidR="008D12D3" w:rsidRDefault="008D12D3" w:rsidP="00FD431A">
      <w:pPr>
        <w:tabs>
          <w:tab w:val="left" w:pos="352"/>
          <w:tab w:val="left" w:pos="703"/>
          <w:tab w:val="left" w:pos="1055"/>
          <w:tab w:val="left" w:pos="1406"/>
        </w:tabs>
        <w:spacing w:before="60" w:after="120"/>
        <w:rPr>
          <w:rFonts w:ascii="Century Gothic" w:hAnsi="Century Gothic"/>
          <w:b/>
          <w:sz w:val="20"/>
          <w:szCs w:val="18"/>
        </w:rPr>
      </w:pPr>
    </w:p>
    <w:p w14:paraId="5F4A02A9" w14:textId="77777777" w:rsidR="00FD431A" w:rsidRPr="002D603D" w:rsidRDefault="00FD431A" w:rsidP="00FD431A">
      <w:pPr>
        <w:tabs>
          <w:tab w:val="left" w:pos="352"/>
          <w:tab w:val="left" w:pos="703"/>
          <w:tab w:val="left" w:pos="1055"/>
          <w:tab w:val="left" w:pos="1406"/>
        </w:tabs>
        <w:spacing w:before="60" w:after="120"/>
        <w:rPr>
          <w:rFonts w:ascii="Century Gothic" w:hAnsi="Century Gothic"/>
          <w:b/>
          <w:sz w:val="20"/>
          <w:szCs w:val="18"/>
        </w:rPr>
      </w:pPr>
      <w:r w:rsidRPr="002D603D">
        <w:rPr>
          <w:rFonts w:ascii="Century Gothic" w:hAnsi="Century Gothic"/>
          <w:b/>
          <w:sz w:val="20"/>
          <w:szCs w:val="18"/>
        </w:rPr>
        <w:t>Key Stakeholders:</w:t>
      </w:r>
    </w:p>
    <w:p w14:paraId="3554F579" w14:textId="77777777" w:rsidR="00FD431A" w:rsidRPr="002D603D" w:rsidRDefault="00FD431A" w:rsidP="00FD431A">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Internal:</w:t>
      </w:r>
    </w:p>
    <w:p w14:paraId="6CE835C2" w14:textId="77777777" w:rsidR="00C632A2" w:rsidRDefault="00C632A2" w:rsidP="00F61094">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Cube Manager</w:t>
      </w:r>
    </w:p>
    <w:p w14:paraId="1759E1E6" w14:textId="1074D3A6" w:rsidR="003D1811" w:rsidRDefault="00C632A2" w:rsidP="00F61094">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Academic teams</w:t>
      </w:r>
    </w:p>
    <w:p w14:paraId="4D5C30F3" w14:textId="54BCA482" w:rsidR="00C632A2" w:rsidRDefault="00C632A2" w:rsidP="00F61094">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Director of SPMI</w:t>
      </w:r>
    </w:p>
    <w:p w14:paraId="63FFF19B" w14:textId="70F105E1" w:rsidR="00C632A2" w:rsidRPr="002D603D" w:rsidRDefault="00C632A2" w:rsidP="00F61094">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Students</w:t>
      </w:r>
    </w:p>
    <w:p w14:paraId="6E3BFE35" w14:textId="77777777" w:rsidR="00FD2C91" w:rsidRPr="002D603D" w:rsidRDefault="00FD2C91" w:rsidP="00280C58">
      <w:pPr>
        <w:pStyle w:val="ListParagraph"/>
        <w:tabs>
          <w:tab w:val="left" w:pos="720"/>
        </w:tabs>
        <w:autoSpaceDE w:val="0"/>
        <w:autoSpaceDN w:val="0"/>
        <w:adjustRightInd w:val="0"/>
        <w:spacing w:after="120" w:line="276" w:lineRule="auto"/>
        <w:rPr>
          <w:rFonts w:ascii="Century Gothic" w:hAnsi="Century Gothic" w:cs="Arial"/>
          <w:sz w:val="20"/>
          <w:szCs w:val="18"/>
        </w:rPr>
      </w:pPr>
    </w:p>
    <w:p w14:paraId="0E94264D" w14:textId="77777777" w:rsidR="008C3ADA" w:rsidRPr="002D603D" w:rsidRDefault="008C3ADA" w:rsidP="008C3ADA">
      <w:pPr>
        <w:autoSpaceDE w:val="0"/>
        <w:autoSpaceDN w:val="0"/>
        <w:adjustRightInd w:val="0"/>
        <w:spacing w:after="60" w:line="276" w:lineRule="auto"/>
        <w:rPr>
          <w:rFonts w:ascii="Century Gothic" w:hAnsi="Century Gothic" w:cs="Arial"/>
          <w:sz w:val="20"/>
          <w:szCs w:val="18"/>
          <w:lang w:eastAsia="en-AU"/>
        </w:rPr>
      </w:pPr>
      <w:r w:rsidRPr="002D603D">
        <w:rPr>
          <w:rFonts w:ascii="Century Gothic" w:hAnsi="Century Gothic" w:cs="Arial"/>
          <w:sz w:val="20"/>
          <w:szCs w:val="18"/>
          <w:lang w:eastAsia="en-AU"/>
        </w:rPr>
        <w:t>External:</w:t>
      </w:r>
    </w:p>
    <w:p w14:paraId="648E12F0" w14:textId="67CC628D" w:rsidR="008D12D3" w:rsidRPr="00443A4F" w:rsidRDefault="00443A4F" w:rsidP="00030165">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b/>
          <w:sz w:val="20"/>
          <w:szCs w:val="18"/>
        </w:rPr>
      </w:pPr>
      <w:r>
        <w:rPr>
          <w:rFonts w:ascii="Century Gothic" w:hAnsi="Century Gothic"/>
          <w:sz w:val="20"/>
          <w:szCs w:val="18"/>
        </w:rPr>
        <w:t>Parents</w:t>
      </w:r>
    </w:p>
    <w:p w14:paraId="7CB3506A" w14:textId="77777777" w:rsidR="00443A4F" w:rsidRPr="00443A4F" w:rsidRDefault="00443A4F" w:rsidP="00213090">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b/>
          <w:sz w:val="20"/>
          <w:szCs w:val="18"/>
        </w:rPr>
      </w:pPr>
      <w:r w:rsidRPr="00443A4F">
        <w:rPr>
          <w:rFonts w:ascii="Century Gothic" w:hAnsi="Century Gothic"/>
          <w:sz w:val="20"/>
          <w:szCs w:val="18"/>
        </w:rPr>
        <w:t xml:space="preserve">Professional bodies e.g. </w:t>
      </w:r>
      <w:r>
        <w:rPr>
          <w:rFonts w:ascii="Century Gothic" w:hAnsi="Century Gothic"/>
          <w:sz w:val="20"/>
          <w:szCs w:val="18"/>
        </w:rPr>
        <w:t>CILIP</w:t>
      </w:r>
    </w:p>
    <w:p w14:paraId="39797F84" w14:textId="39C604CF" w:rsidR="0040241A" w:rsidRPr="00443A4F" w:rsidRDefault="0040241A" w:rsidP="00443A4F">
      <w:pPr>
        <w:tabs>
          <w:tab w:val="left" w:pos="352"/>
          <w:tab w:val="left" w:pos="703"/>
          <w:tab w:val="left" w:pos="1055"/>
          <w:tab w:val="left" w:pos="1406"/>
        </w:tabs>
        <w:spacing w:before="60" w:after="120" w:line="276" w:lineRule="auto"/>
        <w:rPr>
          <w:rFonts w:ascii="Century Gothic" w:hAnsi="Century Gothic"/>
          <w:b/>
          <w:sz w:val="20"/>
          <w:szCs w:val="18"/>
        </w:rPr>
      </w:pPr>
      <w:r w:rsidRPr="00443A4F">
        <w:rPr>
          <w:rFonts w:ascii="Century Gothic" w:hAnsi="Century Gothic"/>
          <w:b/>
          <w:sz w:val="20"/>
          <w:szCs w:val="18"/>
        </w:rPr>
        <w:t>Knowledge, skill and experience requirements</w:t>
      </w:r>
      <w:r w:rsidR="00746EEE" w:rsidRPr="00443A4F">
        <w:rPr>
          <w:rFonts w:ascii="Century Gothic" w:hAnsi="Century Gothic"/>
          <w:b/>
          <w:color w:val="FF0000"/>
          <w:sz w:val="20"/>
          <w:szCs w:val="18"/>
        </w:rPr>
        <w:t xml:space="preserve"> </w:t>
      </w:r>
    </w:p>
    <w:p w14:paraId="51D92417" w14:textId="3FCC79D4" w:rsidR="00C557E4" w:rsidRPr="00C557E4" w:rsidRDefault="00B504E0" w:rsidP="002A52A8">
      <w:pPr>
        <w:autoSpaceDE w:val="0"/>
        <w:autoSpaceDN w:val="0"/>
        <w:adjustRightInd w:val="0"/>
        <w:spacing w:after="60" w:line="276" w:lineRule="auto"/>
        <w:rPr>
          <w:rFonts w:ascii="Century Gothic" w:hAnsi="Century Gothic"/>
          <w:sz w:val="20"/>
        </w:rPr>
      </w:pPr>
      <w:r w:rsidRPr="002D603D">
        <w:rPr>
          <w:rFonts w:ascii="Century Gothic" w:hAnsi="Century Gothic" w:cs="Arial"/>
          <w:color w:val="000000"/>
          <w:sz w:val="20"/>
          <w:szCs w:val="18"/>
          <w:lang w:eastAsia="en-AU"/>
        </w:rPr>
        <w:t>Essential:</w:t>
      </w:r>
    </w:p>
    <w:p w14:paraId="69C59E48" w14:textId="77777777" w:rsidR="00C632A2" w:rsidRDefault="00C632A2" w:rsidP="00C557E4">
      <w:pPr>
        <w:pStyle w:val="ListParagraph"/>
        <w:numPr>
          <w:ilvl w:val="0"/>
          <w:numId w:val="23"/>
        </w:numPr>
        <w:rPr>
          <w:rFonts w:ascii="Century Gothic" w:hAnsi="Century Gothic"/>
          <w:sz w:val="20"/>
        </w:rPr>
      </w:pPr>
      <w:r>
        <w:rPr>
          <w:rFonts w:ascii="Century Gothic" w:hAnsi="Century Gothic"/>
          <w:sz w:val="20"/>
        </w:rPr>
        <w:t>Educated to Degree Level in a relevant qualification</w:t>
      </w:r>
    </w:p>
    <w:p w14:paraId="49EC9F54" w14:textId="31BE8564" w:rsidR="00C557E4" w:rsidRP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Knowl</w:t>
      </w:r>
      <w:r w:rsidR="002E40F7">
        <w:rPr>
          <w:rFonts w:ascii="Century Gothic" w:hAnsi="Century Gothic"/>
          <w:sz w:val="20"/>
        </w:rPr>
        <w:t>e</w:t>
      </w:r>
      <w:r w:rsidRPr="00C557E4">
        <w:rPr>
          <w:rFonts w:ascii="Century Gothic" w:hAnsi="Century Gothic"/>
          <w:sz w:val="20"/>
        </w:rPr>
        <w:t>dge and experience of Library management systems</w:t>
      </w:r>
      <w:r>
        <w:rPr>
          <w:rFonts w:ascii="Century Gothic" w:hAnsi="Century Gothic"/>
          <w:sz w:val="20"/>
        </w:rPr>
        <w:t xml:space="preserve">, ideally </w:t>
      </w:r>
      <w:r w:rsidR="002E40F7">
        <w:rPr>
          <w:rFonts w:ascii="Century Gothic" w:hAnsi="Century Gothic"/>
          <w:sz w:val="20"/>
        </w:rPr>
        <w:t xml:space="preserve">Heritage Library </w:t>
      </w:r>
      <w:r w:rsidR="0050391C">
        <w:rPr>
          <w:rFonts w:ascii="Century Gothic" w:hAnsi="Century Gothic"/>
          <w:sz w:val="20"/>
        </w:rPr>
        <w:t>software</w:t>
      </w:r>
    </w:p>
    <w:p w14:paraId="5ABABB36" w14:textId="0DE94BA7" w:rsid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 xml:space="preserve">Proven leadership </w:t>
      </w:r>
      <w:r w:rsidR="0050391C" w:rsidRPr="00C557E4">
        <w:rPr>
          <w:rFonts w:ascii="Century Gothic" w:hAnsi="Century Gothic"/>
          <w:sz w:val="20"/>
        </w:rPr>
        <w:t>skills associated</w:t>
      </w:r>
      <w:r w:rsidRPr="00C557E4">
        <w:rPr>
          <w:rFonts w:ascii="Century Gothic" w:hAnsi="Century Gothic"/>
          <w:sz w:val="20"/>
        </w:rPr>
        <w:t xml:space="preserve"> with managing a Library </w:t>
      </w:r>
      <w:r w:rsidR="002E40F7">
        <w:rPr>
          <w:rFonts w:ascii="Century Gothic" w:hAnsi="Century Gothic"/>
          <w:sz w:val="20"/>
        </w:rPr>
        <w:t>and a small team of staff</w:t>
      </w:r>
    </w:p>
    <w:p w14:paraId="29AA0ED1" w14:textId="223C1BE9" w:rsidR="002E40F7" w:rsidRPr="002E40F7" w:rsidRDefault="002E40F7" w:rsidP="002E40F7">
      <w:pPr>
        <w:pStyle w:val="ListParagraph"/>
        <w:numPr>
          <w:ilvl w:val="0"/>
          <w:numId w:val="23"/>
        </w:numPr>
        <w:rPr>
          <w:rFonts w:ascii="Century Gothic" w:hAnsi="Century Gothic"/>
          <w:sz w:val="20"/>
        </w:rPr>
      </w:pPr>
      <w:r w:rsidRPr="002E40F7">
        <w:rPr>
          <w:rFonts w:ascii="Century Gothic" w:hAnsi="Century Gothic"/>
          <w:sz w:val="20"/>
        </w:rPr>
        <w:t>Budget management skills.</w:t>
      </w:r>
    </w:p>
    <w:p w14:paraId="48ACE853" w14:textId="3413303F" w:rsidR="00C557E4" w:rsidRP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 xml:space="preserve">Knowledge of how a Library can effectively support curriculum delivery and raising </w:t>
      </w:r>
      <w:r w:rsidR="002E40F7">
        <w:rPr>
          <w:rFonts w:ascii="Century Gothic" w:hAnsi="Century Gothic"/>
          <w:sz w:val="20"/>
        </w:rPr>
        <w:t xml:space="preserve">literacy </w:t>
      </w:r>
      <w:r w:rsidRPr="00C557E4">
        <w:rPr>
          <w:rFonts w:ascii="Century Gothic" w:hAnsi="Century Gothic"/>
          <w:sz w:val="20"/>
        </w:rPr>
        <w:t xml:space="preserve">standards </w:t>
      </w:r>
      <w:r w:rsidR="002E40F7">
        <w:rPr>
          <w:rFonts w:ascii="Century Gothic" w:hAnsi="Century Gothic"/>
          <w:sz w:val="20"/>
        </w:rPr>
        <w:t>of</w:t>
      </w:r>
      <w:r w:rsidRPr="00C557E4">
        <w:rPr>
          <w:rFonts w:ascii="Century Gothic" w:hAnsi="Century Gothic"/>
          <w:sz w:val="20"/>
        </w:rPr>
        <w:t xml:space="preserve"> students</w:t>
      </w:r>
    </w:p>
    <w:p w14:paraId="70016329" w14:textId="5283AE6B" w:rsidR="003E7111" w:rsidRPr="00C632A2" w:rsidRDefault="00C557E4" w:rsidP="009017BE">
      <w:pPr>
        <w:pStyle w:val="ListParagraph"/>
        <w:numPr>
          <w:ilvl w:val="0"/>
          <w:numId w:val="23"/>
        </w:numPr>
        <w:rPr>
          <w:rFonts w:ascii="Century Gothic" w:hAnsi="Century Gothic"/>
          <w:sz w:val="20"/>
        </w:rPr>
      </w:pPr>
      <w:r w:rsidRPr="00C632A2">
        <w:rPr>
          <w:rFonts w:ascii="Century Gothic" w:hAnsi="Century Gothic"/>
          <w:sz w:val="20"/>
        </w:rPr>
        <w:t xml:space="preserve">Knowledge of how a Library service can be used effectively to support students </w:t>
      </w:r>
      <w:r w:rsidR="002E40F7" w:rsidRPr="00C632A2">
        <w:rPr>
          <w:rFonts w:ascii="Century Gothic" w:hAnsi="Century Gothic"/>
          <w:sz w:val="20"/>
        </w:rPr>
        <w:t>in post 16 education</w:t>
      </w:r>
    </w:p>
    <w:p w14:paraId="0EC4552C" w14:textId="2DD56E9E" w:rsidR="00C557E4" w:rsidRP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 xml:space="preserve">Ability to work in line with the vision and expectations of the </w:t>
      </w:r>
      <w:r w:rsidR="002E40F7">
        <w:rPr>
          <w:rFonts w:ascii="Century Gothic" w:hAnsi="Century Gothic"/>
          <w:sz w:val="20"/>
        </w:rPr>
        <w:t>College</w:t>
      </w:r>
      <w:r w:rsidRPr="00C557E4">
        <w:rPr>
          <w:rFonts w:ascii="Century Gothic" w:hAnsi="Century Gothic"/>
          <w:sz w:val="20"/>
        </w:rPr>
        <w:t xml:space="preserve"> </w:t>
      </w:r>
    </w:p>
    <w:p w14:paraId="72E019D5" w14:textId="705F3115" w:rsidR="00846BED" w:rsidRPr="003E7111" w:rsidRDefault="00C557E4" w:rsidP="003E7111">
      <w:pPr>
        <w:pStyle w:val="ListParagraph"/>
        <w:numPr>
          <w:ilvl w:val="0"/>
          <w:numId w:val="23"/>
        </w:numPr>
        <w:rPr>
          <w:rFonts w:ascii="Century Gothic" w:hAnsi="Century Gothic"/>
          <w:sz w:val="20"/>
        </w:rPr>
      </w:pPr>
      <w:r w:rsidRPr="00C557E4">
        <w:rPr>
          <w:rFonts w:ascii="Century Gothic" w:hAnsi="Century Gothic"/>
          <w:sz w:val="20"/>
        </w:rPr>
        <w:t xml:space="preserve">Ability to develop </w:t>
      </w:r>
      <w:r w:rsidR="00392AEF">
        <w:rPr>
          <w:rFonts w:ascii="Century Gothic" w:hAnsi="Century Gothic"/>
          <w:sz w:val="20"/>
        </w:rPr>
        <w:t xml:space="preserve">strategies for </w:t>
      </w:r>
      <w:r w:rsidRPr="00C557E4">
        <w:rPr>
          <w:rFonts w:ascii="Century Gothic" w:hAnsi="Century Gothic"/>
          <w:sz w:val="20"/>
        </w:rPr>
        <w:t xml:space="preserve">the </w:t>
      </w:r>
      <w:r w:rsidR="002E40F7">
        <w:rPr>
          <w:rFonts w:ascii="Century Gothic" w:hAnsi="Century Gothic"/>
          <w:sz w:val="20"/>
        </w:rPr>
        <w:t>Library to meet &amp; ad</w:t>
      </w:r>
      <w:r w:rsidR="00C632A2">
        <w:rPr>
          <w:rFonts w:ascii="Century Gothic" w:hAnsi="Century Gothic"/>
          <w:sz w:val="20"/>
        </w:rPr>
        <w:t>apt to the needs of the students</w:t>
      </w:r>
    </w:p>
    <w:p w14:paraId="42AF0D9C" w14:textId="034B17E3" w:rsidR="00C557E4" w:rsidRP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Vision and drive to set and achieve demanding targets for learning resources provision.</w:t>
      </w:r>
    </w:p>
    <w:p w14:paraId="50A9F9F4" w14:textId="08DDF56A" w:rsidR="00C557E4" w:rsidRPr="00C557E4" w:rsidRDefault="002E40F7" w:rsidP="00C557E4">
      <w:pPr>
        <w:pStyle w:val="ListParagraph"/>
        <w:numPr>
          <w:ilvl w:val="0"/>
          <w:numId w:val="23"/>
        </w:numPr>
        <w:rPr>
          <w:rFonts w:ascii="Century Gothic" w:hAnsi="Century Gothic"/>
          <w:sz w:val="20"/>
        </w:rPr>
      </w:pPr>
      <w:r>
        <w:rPr>
          <w:rFonts w:ascii="Century Gothic" w:hAnsi="Century Gothic"/>
          <w:sz w:val="20"/>
        </w:rPr>
        <w:t>Ab</w:t>
      </w:r>
      <w:r w:rsidR="00C557E4" w:rsidRPr="00C557E4">
        <w:rPr>
          <w:rFonts w:ascii="Century Gothic" w:hAnsi="Century Gothic"/>
          <w:sz w:val="20"/>
        </w:rPr>
        <w:t>ility to manage and disseminate information.</w:t>
      </w:r>
    </w:p>
    <w:p w14:paraId="23E6EF24" w14:textId="631A67BC" w:rsidR="00C557E4" w:rsidRDefault="002E40F7" w:rsidP="00C557E4">
      <w:pPr>
        <w:pStyle w:val="ListParagraph"/>
        <w:numPr>
          <w:ilvl w:val="0"/>
          <w:numId w:val="23"/>
        </w:numPr>
        <w:rPr>
          <w:rFonts w:ascii="Century Gothic" w:hAnsi="Century Gothic"/>
          <w:sz w:val="20"/>
        </w:rPr>
      </w:pPr>
      <w:r>
        <w:rPr>
          <w:rFonts w:ascii="Century Gothic" w:hAnsi="Century Gothic"/>
          <w:sz w:val="20"/>
        </w:rPr>
        <w:t xml:space="preserve">Excellent </w:t>
      </w:r>
      <w:r w:rsidR="00C557E4" w:rsidRPr="00C557E4">
        <w:rPr>
          <w:rFonts w:ascii="Century Gothic" w:hAnsi="Century Gothic"/>
          <w:sz w:val="20"/>
        </w:rPr>
        <w:t>oral and written communications skills.</w:t>
      </w:r>
    </w:p>
    <w:p w14:paraId="7D9051F3" w14:textId="5DD913C2" w:rsidR="002E40F7" w:rsidRPr="00846BED" w:rsidRDefault="002E40F7" w:rsidP="002E40F7">
      <w:pPr>
        <w:pStyle w:val="ListParagraph"/>
        <w:numPr>
          <w:ilvl w:val="0"/>
          <w:numId w:val="23"/>
        </w:numPr>
        <w:rPr>
          <w:rFonts w:ascii="Century Gothic" w:hAnsi="Century Gothic"/>
          <w:sz w:val="20"/>
        </w:rPr>
      </w:pPr>
      <w:r>
        <w:rPr>
          <w:rFonts w:ascii="Century Gothic" w:hAnsi="Century Gothic"/>
          <w:sz w:val="20"/>
        </w:rPr>
        <w:t>Profici</w:t>
      </w:r>
      <w:r w:rsidR="00720F52">
        <w:rPr>
          <w:rFonts w:ascii="Century Gothic" w:hAnsi="Century Gothic"/>
          <w:sz w:val="20"/>
        </w:rPr>
        <w:t xml:space="preserve">ent in IT applications &amp; </w:t>
      </w:r>
      <w:r w:rsidR="0050391C">
        <w:rPr>
          <w:rFonts w:ascii="Century Gothic" w:hAnsi="Century Gothic"/>
          <w:sz w:val="20"/>
        </w:rPr>
        <w:t>able</w:t>
      </w:r>
      <w:r>
        <w:rPr>
          <w:rFonts w:ascii="Century Gothic" w:hAnsi="Century Gothic"/>
          <w:sz w:val="20"/>
        </w:rPr>
        <w:t xml:space="preserve"> to use ICT to support the delivery of learning and management of the library systems </w:t>
      </w:r>
    </w:p>
    <w:p w14:paraId="3BDE2E11" w14:textId="7483C102" w:rsidR="002E40F7" w:rsidRPr="002E40F7" w:rsidRDefault="002E40F7" w:rsidP="002E40F7">
      <w:pPr>
        <w:pStyle w:val="ListParagraph"/>
        <w:numPr>
          <w:ilvl w:val="0"/>
          <w:numId w:val="23"/>
        </w:numPr>
        <w:rPr>
          <w:rFonts w:ascii="Century Gothic" w:hAnsi="Century Gothic"/>
          <w:sz w:val="20"/>
        </w:rPr>
      </w:pPr>
      <w:r w:rsidRPr="002E40F7">
        <w:rPr>
          <w:rFonts w:ascii="Century Gothic" w:hAnsi="Century Gothic"/>
          <w:sz w:val="20"/>
        </w:rPr>
        <w:t xml:space="preserve">Ability to improve students’ learning and their outcomes. </w:t>
      </w:r>
    </w:p>
    <w:p w14:paraId="24594699" w14:textId="77777777" w:rsidR="00C557E4" w:rsidRP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Proven organisation and administrative skills.</w:t>
      </w:r>
    </w:p>
    <w:p w14:paraId="0FF62B89" w14:textId="5D552E3A" w:rsidR="00C557E4" w:rsidRDefault="00C557E4" w:rsidP="00C557E4">
      <w:pPr>
        <w:pStyle w:val="ListParagraph"/>
        <w:numPr>
          <w:ilvl w:val="0"/>
          <w:numId w:val="23"/>
        </w:numPr>
        <w:rPr>
          <w:rFonts w:ascii="Century Gothic" w:hAnsi="Century Gothic"/>
          <w:sz w:val="20"/>
        </w:rPr>
      </w:pPr>
      <w:r w:rsidRPr="00C557E4">
        <w:rPr>
          <w:rFonts w:ascii="Century Gothic" w:hAnsi="Century Gothic"/>
          <w:sz w:val="20"/>
        </w:rPr>
        <w:t>Ability to adapt quickly and flexibly to new demands and change</w:t>
      </w:r>
    </w:p>
    <w:p w14:paraId="411AEAC5" w14:textId="464E6199" w:rsidR="00030165" w:rsidRPr="0083082B" w:rsidRDefault="0083082B" w:rsidP="0083082B">
      <w:pPr>
        <w:pStyle w:val="ListParagraph"/>
        <w:numPr>
          <w:ilvl w:val="0"/>
          <w:numId w:val="23"/>
        </w:numPr>
        <w:rPr>
          <w:rFonts w:ascii="Century Gothic" w:hAnsi="Century Gothic"/>
          <w:sz w:val="20"/>
        </w:rPr>
      </w:pPr>
      <w:r>
        <w:rPr>
          <w:rFonts w:ascii="Century Gothic" w:hAnsi="Century Gothic"/>
          <w:sz w:val="20"/>
        </w:rPr>
        <w:t>Professional manner and able to run an efficient, welcoming and popular library service for all students</w:t>
      </w:r>
      <w:r w:rsidR="004833FA">
        <w:rPr>
          <w:rFonts w:ascii="Century Gothic" w:hAnsi="Century Gothic"/>
          <w:sz w:val="20"/>
        </w:rPr>
        <w:t>.</w:t>
      </w:r>
    </w:p>
    <w:p w14:paraId="40AD5771" w14:textId="129722D1" w:rsidR="00030165" w:rsidRDefault="00030165" w:rsidP="00030165">
      <w:pPr>
        <w:spacing w:before="60" w:after="120"/>
        <w:rPr>
          <w:rFonts w:ascii="Century Gothic" w:hAnsi="Century Gothic" w:cs="Arial"/>
          <w:b/>
          <w:sz w:val="20"/>
          <w:szCs w:val="18"/>
        </w:rPr>
      </w:pPr>
    </w:p>
    <w:p w14:paraId="4B1F5A15" w14:textId="1806F2EA" w:rsidR="00C632A2" w:rsidRDefault="00C632A2" w:rsidP="00030165">
      <w:pPr>
        <w:spacing w:before="60" w:after="120"/>
        <w:rPr>
          <w:rFonts w:ascii="Century Gothic" w:hAnsi="Century Gothic" w:cs="Arial"/>
          <w:b/>
          <w:sz w:val="20"/>
          <w:szCs w:val="18"/>
        </w:rPr>
      </w:pPr>
      <w:r>
        <w:rPr>
          <w:rFonts w:ascii="Century Gothic" w:hAnsi="Century Gothic" w:cs="Arial"/>
          <w:b/>
          <w:sz w:val="20"/>
          <w:szCs w:val="18"/>
        </w:rPr>
        <w:t>Desirable:</w:t>
      </w:r>
    </w:p>
    <w:p w14:paraId="5DA1A6C4" w14:textId="66B0C429" w:rsidR="00C632A2" w:rsidRPr="00C632A2" w:rsidRDefault="00C632A2" w:rsidP="00C632A2">
      <w:pPr>
        <w:pStyle w:val="ListParagraph"/>
        <w:numPr>
          <w:ilvl w:val="0"/>
          <w:numId w:val="30"/>
        </w:numPr>
        <w:spacing w:before="60" w:after="120"/>
        <w:rPr>
          <w:rFonts w:ascii="Century Gothic" w:hAnsi="Century Gothic" w:cs="Arial"/>
          <w:sz w:val="20"/>
          <w:szCs w:val="18"/>
        </w:rPr>
      </w:pPr>
      <w:r w:rsidRPr="00C632A2">
        <w:rPr>
          <w:rFonts w:ascii="Century Gothic" w:hAnsi="Century Gothic" w:cs="Arial"/>
          <w:sz w:val="20"/>
          <w:szCs w:val="18"/>
        </w:rPr>
        <w:t>Relevant Librarianship or Learning Resource Centre Qualification</w:t>
      </w:r>
    </w:p>
    <w:p w14:paraId="550055A7" w14:textId="77777777" w:rsidR="00BB62A1" w:rsidRPr="002D603D" w:rsidRDefault="00D3669F" w:rsidP="00280C58">
      <w:pPr>
        <w:spacing w:before="60" w:after="120"/>
        <w:rPr>
          <w:rFonts w:ascii="Century Gothic" w:hAnsi="Century Gothic" w:cs="Arial"/>
          <w:b/>
          <w:sz w:val="20"/>
          <w:szCs w:val="18"/>
        </w:rPr>
      </w:pPr>
      <w:r w:rsidRPr="002D603D">
        <w:rPr>
          <w:rFonts w:ascii="Century Gothic" w:hAnsi="Century Gothic" w:cs="Arial"/>
          <w:b/>
          <w:sz w:val="20"/>
          <w:szCs w:val="18"/>
        </w:rPr>
        <w:t>Key b</w:t>
      </w:r>
      <w:r w:rsidR="00BB62A1" w:rsidRPr="002D603D">
        <w:rPr>
          <w:rFonts w:ascii="Century Gothic" w:hAnsi="Century Gothic" w:cs="Arial"/>
          <w:b/>
          <w:sz w:val="20"/>
          <w:szCs w:val="18"/>
        </w:rPr>
        <w:t>ehaviours:</w:t>
      </w:r>
    </w:p>
    <w:p w14:paraId="08E2CC13" w14:textId="77777777" w:rsidR="0049586B" w:rsidRPr="002D603D" w:rsidRDefault="0049586B" w:rsidP="00895450">
      <w:pPr>
        <w:pStyle w:val="ListParagraph"/>
        <w:numPr>
          <w:ilvl w:val="0"/>
          <w:numId w:val="14"/>
        </w:numPr>
        <w:spacing w:line="276" w:lineRule="auto"/>
        <w:ind w:left="720"/>
        <w:rPr>
          <w:rFonts w:ascii="Century Gothic" w:hAnsi="Century Gothic" w:cs="Arial"/>
          <w:sz w:val="20"/>
          <w:szCs w:val="18"/>
        </w:rPr>
      </w:pPr>
      <w:r w:rsidRPr="002D603D">
        <w:rPr>
          <w:rFonts w:ascii="Century Gothic" w:hAnsi="Century Gothic" w:cs="Arial"/>
          <w:sz w:val="20"/>
          <w:szCs w:val="18"/>
        </w:rPr>
        <w:t xml:space="preserve">Demonstrate </w:t>
      </w:r>
      <w:r w:rsidR="00A52812" w:rsidRPr="002D603D">
        <w:rPr>
          <w:rFonts w:ascii="Century Gothic" w:hAnsi="Century Gothic" w:cs="Arial"/>
          <w:sz w:val="20"/>
          <w:szCs w:val="18"/>
        </w:rPr>
        <w:t>and role model College values</w:t>
      </w:r>
      <w:r w:rsidR="00502CC2" w:rsidRPr="002D603D">
        <w:rPr>
          <w:rFonts w:ascii="Century Gothic" w:hAnsi="Century Gothic" w:cs="Arial"/>
          <w:sz w:val="20"/>
          <w:szCs w:val="18"/>
        </w:rPr>
        <w:t xml:space="preserve"> which are:</w:t>
      </w:r>
    </w:p>
    <w:p w14:paraId="7FBBB7A9" w14:textId="77777777" w:rsidR="00502CC2" w:rsidRPr="002D603D" w:rsidRDefault="00502CC2" w:rsidP="00502CC2">
      <w:pPr>
        <w:pStyle w:val="Default"/>
        <w:rPr>
          <w:sz w:val="20"/>
        </w:rPr>
      </w:pPr>
    </w:p>
    <w:p w14:paraId="5F81C887" w14:textId="77777777" w:rsidR="00502CC2" w:rsidRPr="002D603D" w:rsidRDefault="00502CC2" w:rsidP="00502CC2">
      <w:pPr>
        <w:pStyle w:val="Default"/>
        <w:ind w:left="780"/>
        <w:rPr>
          <w:sz w:val="20"/>
          <w:szCs w:val="22"/>
        </w:rPr>
      </w:pPr>
      <w:r w:rsidRPr="002D603D">
        <w:rPr>
          <w:b/>
          <w:bCs/>
          <w:sz w:val="20"/>
          <w:szCs w:val="22"/>
        </w:rPr>
        <w:t xml:space="preserve">1. Learning </w:t>
      </w:r>
      <w:r w:rsidRPr="002D603D">
        <w:rPr>
          <w:sz w:val="20"/>
          <w:szCs w:val="22"/>
        </w:rPr>
        <w:t>through continuous development &amp; reflection</w:t>
      </w:r>
      <w:r w:rsidRPr="002D603D">
        <w:rPr>
          <w:b/>
          <w:bCs/>
          <w:sz w:val="20"/>
          <w:szCs w:val="22"/>
        </w:rPr>
        <w:t xml:space="preserve">- </w:t>
      </w:r>
      <w:r w:rsidRPr="002D603D">
        <w:rPr>
          <w:sz w:val="20"/>
          <w:szCs w:val="22"/>
        </w:rPr>
        <w:t>capacity is developed and contin</w:t>
      </w:r>
      <w:r w:rsidR="002D603D">
        <w:rPr>
          <w:sz w:val="20"/>
          <w:szCs w:val="22"/>
        </w:rPr>
        <w:t>uous learning is institutionalis</w:t>
      </w:r>
      <w:r w:rsidRPr="002D603D">
        <w:rPr>
          <w:sz w:val="20"/>
          <w:szCs w:val="22"/>
        </w:rPr>
        <w:t xml:space="preserve">ed </w:t>
      </w:r>
    </w:p>
    <w:p w14:paraId="10F6BFE2" w14:textId="6544A386" w:rsidR="00502CC2" w:rsidRPr="002D603D" w:rsidRDefault="00502CC2" w:rsidP="00502CC2">
      <w:pPr>
        <w:pStyle w:val="Default"/>
        <w:ind w:left="60" w:firstLine="720"/>
        <w:rPr>
          <w:sz w:val="20"/>
          <w:szCs w:val="22"/>
        </w:rPr>
      </w:pPr>
      <w:r w:rsidRPr="002D603D">
        <w:rPr>
          <w:b/>
          <w:bCs/>
          <w:sz w:val="20"/>
          <w:szCs w:val="22"/>
        </w:rPr>
        <w:t xml:space="preserve">2. Responsibility - </w:t>
      </w:r>
      <w:r w:rsidRPr="002D603D">
        <w:rPr>
          <w:sz w:val="20"/>
          <w:szCs w:val="22"/>
        </w:rPr>
        <w:t>Respons</w:t>
      </w:r>
      <w:r w:rsidR="00A24995">
        <w:rPr>
          <w:sz w:val="20"/>
          <w:szCs w:val="22"/>
        </w:rPr>
        <w:t>ibility for personal and organis</w:t>
      </w:r>
      <w:r w:rsidRPr="002D603D">
        <w:rPr>
          <w:sz w:val="20"/>
          <w:szCs w:val="22"/>
        </w:rPr>
        <w:t xml:space="preserve">ation’s future is shared </w:t>
      </w:r>
    </w:p>
    <w:p w14:paraId="652BF699" w14:textId="7AA49E95" w:rsidR="00502CC2" w:rsidRPr="002D603D" w:rsidRDefault="00502CC2" w:rsidP="00502CC2">
      <w:pPr>
        <w:pStyle w:val="Default"/>
        <w:ind w:left="780"/>
        <w:rPr>
          <w:sz w:val="20"/>
          <w:szCs w:val="22"/>
        </w:rPr>
      </w:pPr>
      <w:r w:rsidRPr="002D603D">
        <w:rPr>
          <w:b/>
          <w:bCs/>
          <w:sz w:val="20"/>
          <w:szCs w:val="22"/>
        </w:rPr>
        <w:t xml:space="preserve">3. Honesty - </w:t>
      </w:r>
      <w:r w:rsidRPr="002D603D">
        <w:rPr>
          <w:sz w:val="20"/>
          <w:szCs w:val="22"/>
        </w:rPr>
        <w:t>Elephants i</w:t>
      </w:r>
      <w:r w:rsidR="00A24995">
        <w:rPr>
          <w:sz w:val="20"/>
          <w:szCs w:val="22"/>
        </w:rPr>
        <w:t>n the room are named and staff and</w:t>
      </w:r>
      <w:r w:rsidRPr="002D603D">
        <w:rPr>
          <w:sz w:val="20"/>
          <w:szCs w:val="22"/>
        </w:rPr>
        <w:t xml:space="preserve"> students can speak truth to power, whilst respecting other people and their views </w:t>
      </w:r>
    </w:p>
    <w:p w14:paraId="62A03FF2" w14:textId="77777777" w:rsidR="00502CC2" w:rsidRPr="002D603D" w:rsidRDefault="00502CC2" w:rsidP="00502CC2">
      <w:pPr>
        <w:pStyle w:val="Default"/>
        <w:ind w:left="60" w:firstLine="720"/>
        <w:rPr>
          <w:sz w:val="20"/>
          <w:szCs w:val="22"/>
        </w:rPr>
      </w:pPr>
      <w:r w:rsidRPr="002D603D">
        <w:rPr>
          <w:b/>
          <w:bCs/>
          <w:sz w:val="20"/>
          <w:szCs w:val="22"/>
        </w:rPr>
        <w:t xml:space="preserve">4. Independence - </w:t>
      </w:r>
      <w:r w:rsidRPr="002D603D">
        <w:rPr>
          <w:sz w:val="20"/>
          <w:szCs w:val="22"/>
        </w:rPr>
        <w:t xml:space="preserve">Independent judgement is expected and respected </w:t>
      </w:r>
    </w:p>
    <w:p w14:paraId="38C20420" w14:textId="77777777" w:rsidR="00502CC2" w:rsidRPr="002D603D" w:rsidRDefault="00502CC2" w:rsidP="00502CC2">
      <w:pPr>
        <w:spacing w:line="276" w:lineRule="auto"/>
        <w:ind w:left="720" w:firstLine="60"/>
        <w:rPr>
          <w:rFonts w:ascii="Century Gothic" w:hAnsi="Century Gothic" w:cs="Arial"/>
          <w:sz w:val="20"/>
          <w:szCs w:val="18"/>
        </w:rPr>
      </w:pPr>
      <w:r w:rsidRPr="002D603D">
        <w:rPr>
          <w:rFonts w:ascii="Century Gothic" w:hAnsi="Century Gothic"/>
          <w:b/>
          <w:bCs/>
          <w:sz w:val="20"/>
          <w:szCs w:val="22"/>
        </w:rPr>
        <w:t xml:space="preserve">5. Excellence - </w:t>
      </w:r>
      <w:r w:rsidRPr="002D603D">
        <w:rPr>
          <w:rFonts w:ascii="Century Gothic" w:hAnsi="Century Gothic"/>
          <w:sz w:val="20"/>
          <w:szCs w:val="22"/>
        </w:rPr>
        <w:t>Achievement and Progression</w:t>
      </w:r>
    </w:p>
    <w:p w14:paraId="062517F8" w14:textId="77777777" w:rsidR="00A52812" w:rsidRPr="002D603D" w:rsidRDefault="00A52812" w:rsidP="00502CC2">
      <w:pPr>
        <w:spacing w:line="276" w:lineRule="auto"/>
        <w:rPr>
          <w:rFonts w:ascii="Century Gothic" w:hAnsi="Century Gothic" w:cs="Arial"/>
          <w:sz w:val="20"/>
          <w:szCs w:val="18"/>
        </w:rPr>
      </w:pPr>
    </w:p>
    <w:p w14:paraId="58153E7D" w14:textId="77777777" w:rsidR="00A52812" w:rsidRPr="002D603D" w:rsidRDefault="00A52812" w:rsidP="00502CC2">
      <w:pPr>
        <w:spacing w:line="276" w:lineRule="auto"/>
        <w:rPr>
          <w:rFonts w:ascii="Century Gothic" w:hAnsi="Century Gothic" w:cs="Arial"/>
          <w:sz w:val="20"/>
          <w:szCs w:val="18"/>
        </w:rPr>
      </w:pPr>
    </w:p>
    <w:p w14:paraId="420B207F" w14:textId="77777777" w:rsidR="00BB62A1" w:rsidRPr="002D603D" w:rsidRDefault="00BB62A1" w:rsidP="00BB62A1">
      <w:pPr>
        <w:ind w:left="360"/>
        <w:rPr>
          <w:rFonts w:ascii="Century Gothic" w:hAnsi="Century Gothic" w:cs="Arial"/>
          <w:b/>
          <w:sz w:val="20"/>
          <w:szCs w:val="18"/>
        </w:rPr>
      </w:pPr>
    </w:p>
    <w:p w14:paraId="3FEA6EDF" w14:textId="77777777" w:rsidR="00F61D09" w:rsidRPr="002D603D" w:rsidRDefault="00F61D09" w:rsidP="00B05146">
      <w:pPr>
        <w:rPr>
          <w:rFonts w:ascii="Century Gothic" w:hAnsi="Century Gothic" w:cs="Arial"/>
          <w:b/>
          <w:sz w:val="20"/>
          <w:szCs w:val="18"/>
        </w:rPr>
      </w:pPr>
    </w:p>
    <w:p w14:paraId="1FAC2679" w14:textId="77777777" w:rsidR="00720BBB" w:rsidRPr="002D603D" w:rsidRDefault="00720BBB" w:rsidP="00B05146">
      <w:pPr>
        <w:rPr>
          <w:rFonts w:ascii="Century Gothic" w:hAnsi="Century Gothic" w:cs="Arial"/>
          <w:i/>
          <w:sz w:val="20"/>
          <w:szCs w:val="18"/>
        </w:rPr>
      </w:pPr>
    </w:p>
    <w:p w14:paraId="2A4CB20C" w14:textId="77777777" w:rsidR="00EB0B9E" w:rsidRPr="002D603D" w:rsidRDefault="00EB0B9E" w:rsidP="000371D1">
      <w:pPr>
        <w:tabs>
          <w:tab w:val="left" w:pos="352"/>
          <w:tab w:val="left" w:pos="1055"/>
          <w:tab w:val="left" w:pos="1406"/>
        </w:tabs>
        <w:spacing w:before="60" w:after="120"/>
        <w:rPr>
          <w:rFonts w:ascii="Century Gothic" w:hAnsi="Century Gothic" w:cs="Arial"/>
          <w:i/>
          <w:sz w:val="20"/>
          <w:szCs w:val="18"/>
        </w:rPr>
      </w:pPr>
    </w:p>
    <w:p w14:paraId="5B5731C7"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B1D7AB5"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74F93C4E"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88B7247"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8ABBDAC"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2F984BF2"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0A6624D"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A15E038"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4477953"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060DE0"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44F2CB9"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sectPr w:rsidR="00A702B9" w:rsidRPr="002D603D" w:rsidSect="00F81FA2">
      <w:headerReference w:type="default" r:id="rId12"/>
      <w:footerReference w:type="default" r:id="rId13"/>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67479" w14:textId="77777777" w:rsidR="00213090" w:rsidRDefault="00213090">
      <w:r>
        <w:separator/>
      </w:r>
    </w:p>
  </w:endnote>
  <w:endnote w:type="continuationSeparator" w:id="0">
    <w:p w14:paraId="7087BB79" w14:textId="77777777" w:rsidR="00213090" w:rsidRDefault="0021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DBA" w14:textId="47AA5139" w:rsidR="00213090" w:rsidRPr="009452CD" w:rsidRDefault="00213090"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652A76">
          <w:rPr>
            <w:rFonts w:ascii="Arial" w:hAnsi="Arial" w:cs="Arial"/>
            <w:noProof/>
            <w:sz w:val="14"/>
            <w:szCs w:val="14"/>
          </w:rPr>
          <w:t>1</w:t>
        </w:r>
        <w:r w:rsidRPr="009452CD">
          <w:rPr>
            <w:rFonts w:ascii="Arial" w:hAnsi="Arial" w:cs="Arial"/>
            <w:noProof/>
            <w:sz w:val="14"/>
            <w:szCs w:val="14"/>
          </w:rPr>
          <w:fldChar w:fldCharType="end"/>
        </w:r>
      </w:sdtContent>
    </w:sdt>
  </w:p>
  <w:p w14:paraId="08431ABC" w14:textId="77777777" w:rsidR="00213090" w:rsidRPr="008678A7" w:rsidRDefault="00213090"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6F996" w14:textId="77777777" w:rsidR="00213090" w:rsidRDefault="00213090">
      <w:r>
        <w:separator/>
      </w:r>
    </w:p>
  </w:footnote>
  <w:footnote w:type="continuationSeparator" w:id="0">
    <w:p w14:paraId="08D8A516" w14:textId="77777777" w:rsidR="00213090" w:rsidRDefault="0021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1A38" w14:textId="77777777" w:rsidR="00213090" w:rsidRPr="00333323" w:rsidRDefault="00213090">
    <w:pPr>
      <w:pStyle w:val="Header"/>
      <w:rPr>
        <w:rFonts w:ascii="Arial" w:hAnsi="Arial" w:cs="Arial"/>
        <w:b/>
        <w:color w:val="FF0000"/>
      </w:rPr>
    </w:pPr>
    <w:r>
      <w:rPr>
        <w:noProof/>
        <w:lang w:val="en-GB" w:eastAsia="en-GB"/>
      </w:rPr>
      <w:drawing>
        <wp:inline distT="0" distB="0" distL="0" distR="0" wp14:anchorId="65373F93" wp14:editId="138EDCD2">
          <wp:extent cx="1438910" cy="13049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304925"/>
                  </a:xfrm>
                  <a:prstGeom prst="rect">
                    <a:avLst/>
                  </a:prstGeom>
                  <a:noFill/>
                </pic:spPr>
              </pic:pic>
            </a:graphicData>
          </a:graphic>
        </wp:inline>
      </w:drawing>
    </w:r>
    <w:r w:rsidRPr="00531379">
      <w:rPr>
        <w:rFonts w:ascii="Century Gothic" w:hAnsi="Century Gothic" w:cs="Arial"/>
        <w:sz w:val="40"/>
        <w:szCs w:val="40"/>
      </w:rPr>
      <w:t>Job description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1">
    <w:nsid w:val="FFFFFFFE"/>
    <w:multiLevelType w:val="singleLevel"/>
    <w:tmpl w:val="DC96EA6C"/>
    <w:lvl w:ilvl="0">
      <w:numFmt w:val="bullet"/>
      <w:lvlText w:val="*"/>
      <w:lvlJc w:val="left"/>
    </w:lvl>
  </w:abstractNum>
  <w:abstractNum w:abstractNumId="2">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A17B99"/>
    <w:multiLevelType w:val="hybridMultilevel"/>
    <w:tmpl w:val="EFC2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6">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3A53157"/>
    <w:multiLevelType w:val="hybridMultilevel"/>
    <w:tmpl w:val="8B887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5B0AB1"/>
    <w:multiLevelType w:val="hybridMultilevel"/>
    <w:tmpl w:val="69D0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6FE221A"/>
    <w:multiLevelType w:val="hybridMultilevel"/>
    <w:tmpl w:val="D4B4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5C9B7E94"/>
    <w:multiLevelType w:val="hybridMultilevel"/>
    <w:tmpl w:val="982C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6644BF"/>
    <w:multiLevelType w:val="hybridMultilevel"/>
    <w:tmpl w:val="193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642D686D"/>
    <w:multiLevelType w:val="hybridMultilevel"/>
    <w:tmpl w:val="B3EAA2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7"/>
  </w:num>
  <w:num w:numId="4">
    <w:abstractNumId w:val="6"/>
  </w:num>
  <w:num w:numId="5">
    <w:abstractNumId w:val="27"/>
  </w:num>
  <w:num w:numId="6">
    <w:abstractNumId w:val="9"/>
  </w:num>
  <w:num w:numId="7">
    <w:abstractNumId w:val="5"/>
  </w:num>
  <w:num w:numId="8">
    <w:abstractNumId w:val="8"/>
  </w:num>
  <w:num w:numId="9">
    <w:abstractNumId w:val="15"/>
  </w:num>
  <w:num w:numId="10">
    <w:abstractNumId w:val="26"/>
  </w:num>
  <w:num w:numId="11">
    <w:abstractNumId w:val="4"/>
  </w:num>
  <w:num w:numId="12">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4"/>
  </w:num>
  <w:num w:numId="14">
    <w:abstractNumId w:val="2"/>
  </w:num>
  <w:num w:numId="15">
    <w:abstractNumId w:val="13"/>
  </w:num>
  <w:num w:numId="16">
    <w:abstractNumId w:val="23"/>
  </w:num>
  <w:num w:numId="17">
    <w:abstractNumId w:val="17"/>
  </w:num>
  <w:num w:numId="18">
    <w:abstractNumId w:val="12"/>
  </w:num>
  <w:num w:numId="19">
    <w:abstractNumId w:val="28"/>
  </w:num>
  <w:num w:numId="20">
    <w:abstractNumId w:val="18"/>
  </w:num>
  <w:num w:numId="21">
    <w:abstractNumId w:val="20"/>
  </w:num>
  <w:num w:numId="22">
    <w:abstractNumId w:val="25"/>
  </w:num>
  <w:num w:numId="23">
    <w:abstractNumId w:val="10"/>
  </w:num>
  <w:num w:numId="24">
    <w:abstractNumId w:val="29"/>
  </w:num>
  <w:num w:numId="25">
    <w:abstractNumId w:val="24"/>
  </w:num>
  <w:num w:numId="26">
    <w:abstractNumId w:val="22"/>
  </w:num>
  <w:num w:numId="27">
    <w:abstractNumId w:val="11"/>
  </w:num>
  <w:num w:numId="28">
    <w:abstractNumId w:val="19"/>
  </w:num>
  <w:num w:numId="29">
    <w:abstractNumId w:val="3"/>
  </w:num>
  <w:num w:numId="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46"/>
    <w:rsid w:val="0001000B"/>
    <w:rsid w:val="000167B1"/>
    <w:rsid w:val="00023511"/>
    <w:rsid w:val="00024543"/>
    <w:rsid w:val="00030165"/>
    <w:rsid w:val="000371D1"/>
    <w:rsid w:val="000408A8"/>
    <w:rsid w:val="000414B2"/>
    <w:rsid w:val="00042B4D"/>
    <w:rsid w:val="00044901"/>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80922"/>
    <w:rsid w:val="00181BCC"/>
    <w:rsid w:val="001822B5"/>
    <w:rsid w:val="0018614E"/>
    <w:rsid w:val="00186D16"/>
    <w:rsid w:val="00193889"/>
    <w:rsid w:val="00197432"/>
    <w:rsid w:val="00197636"/>
    <w:rsid w:val="001A0AEA"/>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720D"/>
    <w:rsid w:val="0020143C"/>
    <w:rsid w:val="0020172D"/>
    <w:rsid w:val="002034F0"/>
    <w:rsid w:val="00205F73"/>
    <w:rsid w:val="00213090"/>
    <w:rsid w:val="002136EB"/>
    <w:rsid w:val="00213FFA"/>
    <w:rsid w:val="00215482"/>
    <w:rsid w:val="0021606B"/>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CD"/>
    <w:rsid w:val="00297F1A"/>
    <w:rsid w:val="002A52A8"/>
    <w:rsid w:val="002A7D92"/>
    <w:rsid w:val="002D56E5"/>
    <w:rsid w:val="002D603D"/>
    <w:rsid w:val="002E2BD6"/>
    <w:rsid w:val="002E40F7"/>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92AEF"/>
    <w:rsid w:val="003A40F5"/>
    <w:rsid w:val="003A7CC6"/>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111"/>
    <w:rsid w:val="003E7F94"/>
    <w:rsid w:val="003F2F81"/>
    <w:rsid w:val="003F32EC"/>
    <w:rsid w:val="0040241A"/>
    <w:rsid w:val="00404B3A"/>
    <w:rsid w:val="00405498"/>
    <w:rsid w:val="0040645D"/>
    <w:rsid w:val="00415EDA"/>
    <w:rsid w:val="00442FF0"/>
    <w:rsid w:val="00443A4F"/>
    <w:rsid w:val="00446D11"/>
    <w:rsid w:val="00455FB7"/>
    <w:rsid w:val="004618BC"/>
    <w:rsid w:val="0046401E"/>
    <w:rsid w:val="004703CE"/>
    <w:rsid w:val="00470BD5"/>
    <w:rsid w:val="00472417"/>
    <w:rsid w:val="00482E13"/>
    <w:rsid w:val="004833FA"/>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CC2"/>
    <w:rsid w:val="0050391C"/>
    <w:rsid w:val="005047F0"/>
    <w:rsid w:val="005160BE"/>
    <w:rsid w:val="0051747A"/>
    <w:rsid w:val="00520189"/>
    <w:rsid w:val="005202F7"/>
    <w:rsid w:val="00531A44"/>
    <w:rsid w:val="00537001"/>
    <w:rsid w:val="00560651"/>
    <w:rsid w:val="0057173A"/>
    <w:rsid w:val="005763E7"/>
    <w:rsid w:val="00585703"/>
    <w:rsid w:val="00590209"/>
    <w:rsid w:val="00594BD2"/>
    <w:rsid w:val="00595F3D"/>
    <w:rsid w:val="005A0005"/>
    <w:rsid w:val="005B3426"/>
    <w:rsid w:val="005B3A8D"/>
    <w:rsid w:val="005B5323"/>
    <w:rsid w:val="005C0BB2"/>
    <w:rsid w:val="005C0E3F"/>
    <w:rsid w:val="005C251F"/>
    <w:rsid w:val="005D0CD9"/>
    <w:rsid w:val="005D3C9B"/>
    <w:rsid w:val="005D443E"/>
    <w:rsid w:val="005D6A85"/>
    <w:rsid w:val="005E0D62"/>
    <w:rsid w:val="005E2DC8"/>
    <w:rsid w:val="005E3DCD"/>
    <w:rsid w:val="005E4F4E"/>
    <w:rsid w:val="00607F9B"/>
    <w:rsid w:val="00610DB1"/>
    <w:rsid w:val="00612B3E"/>
    <w:rsid w:val="006146A1"/>
    <w:rsid w:val="0062218C"/>
    <w:rsid w:val="0063582A"/>
    <w:rsid w:val="00635BE1"/>
    <w:rsid w:val="00640572"/>
    <w:rsid w:val="00643753"/>
    <w:rsid w:val="00650C42"/>
    <w:rsid w:val="00652A76"/>
    <w:rsid w:val="00653553"/>
    <w:rsid w:val="00657D82"/>
    <w:rsid w:val="006602B3"/>
    <w:rsid w:val="00664AD8"/>
    <w:rsid w:val="006662EE"/>
    <w:rsid w:val="00666F64"/>
    <w:rsid w:val="00672FDB"/>
    <w:rsid w:val="00691BF1"/>
    <w:rsid w:val="006A74BE"/>
    <w:rsid w:val="006A7E3E"/>
    <w:rsid w:val="006B2A1B"/>
    <w:rsid w:val="006B4CC2"/>
    <w:rsid w:val="006B56F5"/>
    <w:rsid w:val="006C1AA7"/>
    <w:rsid w:val="006C5DCF"/>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0F52"/>
    <w:rsid w:val="00722B1D"/>
    <w:rsid w:val="0073157E"/>
    <w:rsid w:val="007344EB"/>
    <w:rsid w:val="00735015"/>
    <w:rsid w:val="0074299A"/>
    <w:rsid w:val="007449FF"/>
    <w:rsid w:val="007455FC"/>
    <w:rsid w:val="00746EEE"/>
    <w:rsid w:val="007473DD"/>
    <w:rsid w:val="007476E4"/>
    <w:rsid w:val="00754823"/>
    <w:rsid w:val="007565E0"/>
    <w:rsid w:val="00761558"/>
    <w:rsid w:val="00763CCF"/>
    <w:rsid w:val="00766B35"/>
    <w:rsid w:val="00780653"/>
    <w:rsid w:val="00781DC9"/>
    <w:rsid w:val="007843B4"/>
    <w:rsid w:val="0078745A"/>
    <w:rsid w:val="00791B93"/>
    <w:rsid w:val="0079574F"/>
    <w:rsid w:val="007A1C86"/>
    <w:rsid w:val="007A2053"/>
    <w:rsid w:val="007A330D"/>
    <w:rsid w:val="007A771A"/>
    <w:rsid w:val="007B1105"/>
    <w:rsid w:val="007B2335"/>
    <w:rsid w:val="007B3E5C"/>
    <w:rsid w:val="007B5137"/>
    <w:rsid w:val="007C66D2"/>
    <w:rsid w:val="007D150C"/>
    <w:rsid w:val="007D4265"/>
    <w:rsid w:val="007D6FC3"/>
    <w:rsid w:val="007E30C3"/>
    <w:rsid w:val="007F2186"/>
    <w:rsid w:val="007F2986"/>
    <w:rsid w:val="007F37B1"/>
    <w:rsid w:val="00804C2F"/>
    <w:rsid w:val="00806858"/>
    <w:rsid w:val="00807DA8"/>
    <w:rsid w:val="00812B06"/>
    <w:rsid w:val="00826A1C"/>
    <w:rsid w:val="00827EC3"/>
    <w:rsid w:val="0083082B"/>
    <w:rsid w:val="00841B1D"/>
    <w:rsid w:val="00843CC9"/>
    <w:rsid w:val="00844BB1"/>
    <w:rsid w:val="00846BED"/>
    <w:rsid w:val="008509F9"/>
    <w:rsid w:val="00850B48"/>
    <w:rsid w:val="008565BE"/>
    <w:rsid w:val="008733D6"/>
    <w:rsid w:val="008741A7"/>
    <w:rsid w:val="00876EDB"/>
    <w:rsid w:val="00886146"/>
    <w:rsid w:val="00895450"/>
    <w:rsid w:val="00897D9E"/>
    <w:rsid w:val="008A02B4"/>
    <w:rsid w:val="008A3F0B"/>
    <w:rsid w:val="008A4199"/>
    <w:rsid w:val="008A4685"/>
    <w:rsid w:val="008B6FF5"/>
    <w:rsid w:val="008B7D17"/>
    <w:rsid w:val="008C3ADA"/>
    <w:rsid w:val="008C466D"/>
    <w:rsid w:val="008C6ED2"/>
    <w:rsid w:val="008C7E8A"/>
    <w:rsid w:val="008D12D3"/>
    <w:rsid w:val="008D1AF6"/>
    <w:rsid w:val="008D3364"/>
    <w:rsid w:val="008D3803"/>
    <w:rsid w:val="008D4E31"/>
    <w:rsid w:val="008E076E"/>
    <w:rsid w:val="008E0ADD"/>
    <w:rsid w:val="008E1CBD"/>
    <w:rsid w:val="008F3B76"/>
    <w:rsid w:val="008F6E13"/>
    <w:rsid w:val="00900A5A"/>
    <w:rsid w:val="009017BE"/>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E6B"/>
    <w:rsid w:val="00984111"/>
    <w:rsid w:val="00990C74"/>
    <w:rsid w:val="0099739B"/>
    <w:rsid w:val="00997794"/>
    <w:rsid w:val="009A09DD"/>
    <w:rsid w:val="009A4FAF"/>
    <w:rsid w:val="009B2E1C"/>
    <w:rsid w:val="009B4160"/>
    <w:rsid w:val="009B4757"/>
    <w:rsid w:val="009B4C90"/>
    <w:rsid w:val="009B4E07"/>
    <w:rsid w:val="009C499B"/>
    <w:rsid w:val="009C6728"/>
    <w:rsid w:val="009C794D"/>
    <w:rsid w:val="009D00DE"/>
    <w:rsid w:val="009D0541"/>
    <w:rsid w:val="009D29AB"/>
    <w:rsid w:val="009F0C0F"/>
    <w:rsid w:val="009F3DED"/>
    <w:rsid w:val="009F5CF3"/>
    <w:rsid w:val="009F7C4C"/>
    <w:rsid w:val="00A04F89"/>
    <w:rsid w:val="00A074CE"/>
    <w:rsid w:val="00A16B5C"/>
    <w:rsid w:val="00A17AA7"/>
    <w:rsid w:val="00A17E3A"/>
    <w:rsid w:val="00A23791"/>
    <w:rsid w:val="00A24995"/>
    <w:rsid w:val="00A477C3"/>
    <w:rsid w:val="00A52812"/>
    <w:rsid w:val="00A54511"/>
    <w:rsid w:val="00A5528B"/>
    <w:rsid w:val="00A61A1B"/>
    <w:rsid w:val="00A664F1"/>
    <w:rsid w:val="00A67840"/>
    <w:rsid w:val="00A702B9"/>
    <w:rsid w:val="00A72844"/>
    <w:rsid w:val="00A73D9E"/>
    <w:rsid w:val="00A97E1F"/>
    <w:rsid w:val="00AB2B6C"/>
    <w:rsid w:val="00AB706F"/>
    <w:rsid w:val="00AB7359"/>
    <w:rsid w:val="00AC6868"/>
    <w:rsid w:val="00AC6C81"/>
    <w:rsid w:val="00AD2720"/>
    <w:rsid w:val="00AD78F3"/>
    <w:rsid w:val="00AE7F46"/>
    <w:rsid w:val="00AF6E78"/>
    <w:rsid w:val="00B008D7"/>
    <w:rsid w:val="00B05146"/>
    <w:rsid w:val="00B057B0"/>
    <w:rsid w:val="00B128DD"/>
    <w:rsid w:val="00B1325E"/>
    <w:rsid w:val="00B160DA"/>
    <w:rsid w:val="00B20E9C"/>
    <w:rsid w:val="00B26712"/>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F7680"/>
    <w:rsid w:val="00C036B7"/>
    <w:rsid w:val="00C11B19"/>
    <w:rsid w:val="00C13F12"/>
    <w:rsid w:val="00C31C03"/>
    <w:rsid w:val="00C34767"/>
    <w:rsid w:val="00C36173"/>
    <w:rsid w:val="00C405F5"/>
    <w:rsid w:val="00C448DB"/>
    <w:rsid w:val="00C50080"/>
    <w:rsid w:val="00C549DE"/>
    <w:rsid w:val="00C55254"/>
    <w:rsid w:val="00C5561F"/>
    <w:rsid w:val="00C557E4"/>
    <w:rsid w:val="00C61A2C"/>
    <w:rsid w:val="00C62FA0"/>
    <w:rsid w:val="00C632A2"/>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1B41"/>
    <w:rsid w:val="00CB2647"/>
    <w:rsid w:val="00CB3189"/>
    <w:rsid w:val="00CB4441"/>
    <w:rsid w:val="00CC2B01"/>
    <w:rsid w:val="00CC7012"/>
    <w:rsid w:val="00CD4A36"/>
    <w:rsid w:val="00CE0CBB"/>
    <w:rsid w:val="00CE2674"/>
    <w:rsid w:val="00CF09B7"/>
    <w:rsid w:val="00CF28AC"/>
    <w:rsid w:val="00CF4BCB"/>
    <w:rsid w:val="00CF6ED4"/>
    <w:rsid w:val="00D04DD9"/>
    <w:rsid w:val="00D1632D"/>
    <w:rsid w:val="00D175AB"/>
    <w:rsid w:val="00D23DE4"/>
    <w:rsid w:val="00D24A73"/>
    <w:rsid w:val="00D2684E"/>
    <w:rsid w:val="00D315C6"/>
    <w:rsid w:val="00D3669F"/>
    <w:rsid w:val="00D40F25"/>
    <w:rsid w:val="00D4568C"/>
    <w:rsid w:val="00D45BDE"/>
    <w:rsid w:val="00D542CB"/>
    <w:rsid w:val="00D622EE"/>
    <w:rsid w:val="00D66267"/>
    <w:rsid w:val="00D751BD"/>
    <w:rsid w:val="00D7692D"/>
    <w:rsid w:val="00D775E4"/>
    <w:rsid w:val="00D8596D"/>
    <w:rsid w:val="00D90279"/>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47DB5"/>
    <w:rsid w:val="00E50F3B"/>
    <w:rsid w:val="00E51A77"/>
    <w:rsid w:val="00E60546"/>
    <w:rsid w:val="00E67BAB"/>
    <w:rsid w:val="00E75E69"/>
    <w:rsid w:val="00E80729"/>
    <w:rsid w:val="00E84652"/>
    <w:rsid w:val="00E85672"/>
    <w:rsid w:val="00E90936"/>
    <w:rsid w:val="00E931F1"/>
    <w:rsid w:val="00EA1011"/>
    <w:rsid w:val="00EA3AE5"/>
    <w:rsid w:val="00EA52BD"/>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094"/>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5B1"/>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48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1971278326">
      <w:bodyDiv w:val="1"/>
      <w:marLeft w:val="0"/>
      <w:marRight w:val="0"/>
      <w:marTop w:val="0"/>
      <w:marBottom w:val="0"/>
      <w:divBdr>
        <w:top w:val="none" w:sz="0" w:space="0" w:color="auto"/>
        <w:left w:val="none" w:sz="0" w:space="0" w:color="auto"/>
        <w:bottom w:val="none" w:sz="0" w:space="0" w:color="auto"/>
        <w:right w:val="none" w:sz="0" w:space="0" w:color="auto"/>
      </w:divBdr>
      <w:divsChild>
        <w:div w:id="502934457">
          <w:marLeft w:val="0"/>
          <w:marRight w:val="0"/>
          <w:marTop w:val="0"/>
          <w:marBottom w:val="0"/>
          <w:divBdr>
            <w:top w:val="none" w:sz="0" w:space="0" w:color="auto"/>
            <w:left w:val="none" w:sz="0" w:space="0" w:color="auto"/>
            <w:bottom w:val="none" w:sz="0" w:space="0" w:color="auto"/>
            <w:right w:val="none" w:sz="0" w:space="0" w:color="auto"/>
          </w:divBdr>
          <w:divsChild>
            <w:div w:id="1922911682">
              <w:marLeft w:val="0"/>
              <w:marRight w:val="0"/>
              <w:marTop w:val="0"/>
              <w:marBottom w:val="0"/>
              <w:divBdr>
                <w:top w:val="none" w:sz="0" w:space="0" w:color="auto"/>
                <w:left w:val="none" w:sz="0" w:space="0" w:color="auto"/>
                <w:bottom w:val="none" w:sz="0" w:space="0" w:color="auto"/>
                <w:right w:val="none" w:sz="0" w:space="0" w:color="auto"/>
              </w:divBdr>
              <w:divsChild>
                <w:div w:id="453448555">
                  <w:marLeft w:val="0"/>
                  <w:marRight w:val="0"/>
                  <w:marTop w:val="0"/>
                  <w:marBottom w:val="0"/>
                  <w:divBdr>
                    <w:top w:val="none" w:sz="0" w:space="0" w:color="auto"/>
                    <w:left w:val="none" w:sz="0" w:space="0" w:color="auto"/>
                    <w:bottom w:val="none" w:sz="0" w:space="0" w:color="auto"/>
                    <w:right w:val="none" w:sz="0" w:space="0" w:color="auto"/>
                  </w:divBdr>
                  <w:divsChild>
                    <w:div w:id="17235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9980C5910114A8E33868C05CD25F2" ma:contentTypeVersion="4" ma:contentTypeDescription="Create a new document." ma:contentTypeScope="" ma:versionID="6e89116a4df3cefb7ebccf270620615c">
  <xsd:schema xmlns:xsd="http://www.w3.org/2001/XMLSchema" xmlns:xs="http://www.w3.org/2001/XMLSchema" xmlns:p="http://schemas.microsoft.com/office/2006/metadata/properties" xmlns:ns2="f7ca601f-7e78-4c2f-9976-16fe6532359b" targetNamespace="http://schemas.microsoft.com/office/2006/metadata/properties" ma:root="true" ma:fieldsID="785338e7629380e4336954dbaddbe267" ns2:_="">
    <xsd:import namespace="f7ca601f-7e78-4c2f-9976-16fe6532359b"/>
    <xsd:element name="properties">
      <xsd:complexType>
        <xsd:sequence>
          <xsd:element name="documentManagement">
            <xsd:complexType>
              <xsd:all>
                <xsd:element ref="ns2:Year" minOccurs="0"/>
                <xsd:element ref="ns2:Month" minOccurs="0"/>
                <xsd:element ref="ns2:Area_x0020_of_x0020_Interest_x0020__x002e__x002e__x002e_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601f-7e78-4c2f-9976-16fe6532359b"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2013"/>
          <xsd:enumeration value="2014"/>
          <xsd:enumeration value="2015"/>
          <xsd:enumeration value="2016"/>
          <xsd:enumeration value="2017"/>
          <xsd:enumeration value="2018"/>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Area_x0020_of_x0020_Interest_x0020__x002e__x002e__x002e__x002e_" ma:index="10" nillable="true" ma:displayName="Area of Interest ...." ma:format="Dropdown" ma:internalName="Area_x0020_of_x0020_Interest_x0020__x002e__x002e__x002e__x002e_">
      <xsd:simpleType>
        <xsd:restriction base="dms:Choice">
          <xsd:enumeration value="A"/>
          <xsd:enumeration value="B"/>
          <xsd:enumeration valu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f7ca601f-7e78-4c2f-9976-16fe6532359b" xsi:nil="true"/>
    <Area_x0020_of_x0020_Interest_x0020__x002e__x002e__x002e__x002e_ xmlns="f7ca601f-7e78-4c2f-9976-16fe6532359b" xsi:nil="true"/>
    <Month xmlns="f7ca601f-7e78-4c2f-9976-16fe6532359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F0561-DFFE-4AE2-954B-364B72561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601f-7e78-4c2f-9976-16fe65323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5D8D-80F4-40C0-A7EB-EB33967CA67D}">
  <ds:schemaRefs>
    <ds:schemaRef ds:uri="http://schemas.microsoft.com/sharepoint/v3/contenttype/forms"/>
  </ds:schemaRefs>
</ds:datastoreItem>
</file>

<file path=customXml/itemProps3.xml><?xml version="1.0" encoding="utf-8"?>
<ds:datastoreItem xmlns:ds="http://schemas.openxmlformats.org/officeDocument/2006/customXml" ds:itemID="{DFB08C52-70BF-40B6-B772-4A9593DFC641}">
  <ds:schemaRefs>
    <ds:schemaRef ds:uri="f7ca601f-7e78-4c2f-9976-16fe6532359b"/>
    <ds:schemaRef ds:uri="http://purl.org/dc/dcmitype/"/>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A5401E53-4345-4908-A8A9-E7807E4C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1039</Words>
  <Characters>5928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FRATER ANF</dc:creator>
  <cp:lastModifiedBy>London Borough Of Havering</cp:lastModifiedBy>
  <cp:revision>2</cp:revision>
  <cp:lastPrinted>2017-10-17T08:18:00Z</cp:lastPrinted>
  <dcterms:created xsi:type="dcterms:W3CDTF">2017-10-20T09:19:00Z</dcterms:created>
  <dcterms:modified xsi:type="dcterms:W3CDTF">2017-10-20T09:19:00Z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0x0101007D29980C5910114A8E33868C05CD25F2</vt:lpwstr>
  </property>
</Properties>
</file>