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08" w:type="dxa"/>
          <w:bottom w:w="108" w:type="dxa"/>
        </w:tblCellMar>
        <w:tblLook w:val="04A0" w:firstRow="1" w:lastRow="0" w:firstColumn="1" w:lastColumn="0" w:noHBand="0" w:noVBand="1"/>
      </w:tblPr>
      <w:tblGrid>
        <w:gridCol w:w="2660"/>
        <w:gridCol w:w="6582"/>
      </w:tblGrid>
      <w:tr w:rsidR="00031B93" w:rsidRPr="004749FD" w:rsidTr="00D3105A">
        <w:tc>
          <w:tcPr>
            <w:tcW w:w="2660" w:type="dxa"/>
            <w:shd w:val="clear" w:color="auto" w:fill="auto"/>
          </w:tcPr>
          <w:p w:rsidR="00A7645D" w:rsidRPr="004749FD" w:rsidRDefault="00DA3123" w:rsidP="004749FD">
            <w:pPr>
              <w:spacing w:after="0"/>
              <w:rPr>
                <w:b/>
              </w:rPr>
            </w:pPr>
            <w:r w:rsidRPr="004749FD">
              <w:rPr>
                <w:b/>
              </w:rPr>
              <w:t>Post Title:</w:t>
            </w:r>
          </w:p>
        </w:tc>
        <w:tc>
          <w:tcPr>
            <w:tcW w:w="6582" w:type="dxa"/>
            <w:shd w:val="clear" w:color="auto" w:fill="auto"/>
          </w:tcPr>
          <w:p w:rsidR="00A7645D" w:rsidRPr="004749FD" w:rsidRDefault="00D3105A" w:rsidP="004749FD">
            <w:pPr>
              <w:spacing w:after="0"/>
              <w:rPr>
                <w:b/>
              </w:rPr>
            </w:pPr>
            <w:r>
              <w:rPr>
                <w:b/>
              </w:rPr>
              <w:t>Minibus Driver – Casual hours</w:t>
            </w:r>
          </w:p>
        </w:tc>
      </w:tr>
      <w:tr w:rsidR="00031B93" w:rsidRPr="004749FD" w:rsidTr="00D3105A">
        <w:tc>
          <w:tcPr>
            <w:tcW w:w="2660" w:type="dxa"/>
            <w:shd w:val="clear" w:color="auto" w:fill="auto"/>
          </w:tcPr>
          <w:p w:rsidR="00A7645D" w:rsidRPr="004749FD" w:rsidRDefault="00DA3123" w:rsidP="004749FD">
            <w:pPr>
              <w:spacing w:after="0"/>
              <w:rPr>
                <w:b/>
              </w:rPr>
            </w:pPr>
            <w:r w:rsidRPr="004749FD">
              <w:rPr>
                <w:b/>
              </w:rPr>
              <w:t>Job Purpose:</w:t>
            </w:r>
          </w:p>
        </w:tc>
        <w:tc>
          <w:tcPr>
            <w:tcW w:w="6582" w:type="dxa"/>
            <w:shd w:val="clear" w:color="auto" w:fill="auto"/>
          </w:tcPr>
          <w:p w:rsidR="00A7645D" w:rsidRPr="004749FD" w:rsidRDefault="00D3105A" w:rsidP="004749FD">
            <w:pPr>
              <w:spacing w:after="0" w:line="240" w:lineRule="auto"/>
            </w:pPr>
            <w:r>
              <w:t>To drive the school minibus between schools, on school visits and sports fixtures</w:t>
            </w:r>
          </w:p>
        </w:tc>
      </w:tr>
      <w:tr w:rsidR="00031B93" w:rsidRPr="004749FD" w:rsidTr="00D3105A">
        <w:tc>
          <w:tcPr>
            <w:tcW w:w="2660" w:type="dxa"/>
            <w:shd w:val="clear" w:color="auto" w:fill="auto"/>
          </w:tcPr>
          <w:p w:rsidR="00A7645D" w:rsidRPr="004749FD" w:rsidRDefault="00DA3123" w:rsidP="004749FD">
            <w:pPr>
              <w:spacing w:after="0"/>
              <w:rPr>
                <w:b/>
              </w:rPr>
            </w:pPr>
            <w:r w:rsidRPr="004749FD">
              <w:rPr>
                <w:b/>
              </w:rPr>
              <w:t xml:space="preserve">Responsible </w:t>
            </w:r>
            <w:r w:rsidR="00031B93" w:rsidRPr="004749FD">
              <w:rPr>
                <w:b/>
              </w:rPr>
              <w:t>t</w:t>
            </w:r>
            <w:r w:rsidRPr="004749FD">
              <w:rPr>
                <w:b/>
              </w:rPr>
              <w:t>o:</w:t>
            </w:r>
            <w:r w:rsidR="00A7645D" w:rsidRPr="004749FD">
              <w:rPr>
                <w:b/>
              </w:rPr>
              <w:t xml:space="preserve"> </w:t>
            </w:r>
          </w:p>
        </w:tc>
        <w:tc>
          <w:tcPr>
            <w:tcW w:w="6582" w:type="dxa"/>
            <w:shd w:val="clear" w:color="auto" w:fill="auto"/>
          </w:tcPr>
          <w:p w:rsidR="00A7645D" w:rsidRPr="004749FD" w:rsidRDefault="00972FC9" w:rsidP="004749FD">
            <w:pPr>
              <w:spacing w:after="0" w:line="240" w:lineRule="auto"/>
            </w:pPr>
            <w:r>
              <w:t xml:space="preserve">Principal through the </w:t>
            </w:r>
            <w:r w:rsidR="00D3105A">
              <w:t>Business Manager</w:t>
            </w:r>
            <w:r w:rsidR="00664FCD">
              <w:t>/Premises Manager</w:t>
            </w:r>
          </w:p>
        </w:tc>
      </w:tr>
      <w:tr w:rsidR="00031B93" w:rsidRPr="004749FD" w:rsidTr="00D3105A">
        <w:tc>
          <w:tcPr>
            <w:tcW w:w="2660" w:type="dxa"/>
            <w:shd w:val="clear" w:color="auto" w:fill="auto"/>
          </w:tcPr>
          <w:p w:rsidR="00A7645D" w:rsidRPr="004749FD" w:rsidRDefault="00DA3123" w:rsidP="004749FD">
            <w:pPr>
              <w:spacing w:after="0"/>
              <w:rPr>
                <w:b/>
              </w:rPr>
            </w:pPr>
            <w:r w:rsidRPr="004749FD">
              <w:rPr>
                <w:b/>
              </w:rPr>
              <w:t>R</w:t>
            </w:r>
            <w:r w:rsidR="00031B93" w:rsidRPr="004749FD">
              <w:rPr>
                <w:b/>
              </w:rPr>
              <w:t>esponsible f</w:t>
            </w:r>
            <w:r w:rsidRPr="004749FD">
              <w:rPr>
                <w:b/>
              </w:rPr>
              <w:t>or:</w:t>
            </w:r>
          </w:p>
        </w:tc>
        <w:tc>
          <w:tcPr>
            <w:tcW w:w="6582" w:type="dxa"/>
            <w:shd w:val="clear" w:color="auto" w:fill="auto"/>
          </w:tcPr>
          <w:p w:rsidR="00A7645D" w:rsidRPr="004749FD" w:rsidRDefault="00D3105A" w:rsidP="004749FD">
            <w:pPr>
              <w:spacing w:after="0" w:line="240" w:lineRule="auto"/>
            </w:pPr>
            <w:r>
              <w:t>Operation of school minibus as directed by the Business Manager</w:t>
            </w:r>
          </w:p>
        </w:tc>
      </w:tr>
      <w:tr w:rsidR="00031B93" w:rsidRPr="004749FD" w:rsidTr="00D3105A">
        <w:tc>
          <w:tcPr>
            <w:tcW w:w="2660" w:type="dxa"/>
            <w:shd w:val="clear" w:color="auto" w:fill="auto"/>
          </w:tcPr>
          <w:p w:rsidR="00A7645D" w:rsidRPr="004749FD" w:rsidRDefault="00DA3123" w:rsidP="004749FD">
            <w:pPr>
              <w:spacing w:after="0"/>
              <w:rPr>
                <w:b/>
              </w:rPr>
            </w:pPr>
            <w:r w:rsidRPr="004749FD">
              <w:rPr>
                <w:b/>
              </w:rPr>
              <w:t>L</w:t>
            </w:r>
            <w:r w:rsidR="00031B93" w:rsidRPr="004749FD">
              <w:rPr>
                <w:b/>
              </w:rPr>
              <w:t>iaising w</w:t>
            </w:r>
            <w:r w:rsidRPr="004749FD">
              <w:rPr>
                <w:b/>
              </w:rPr>
              <w:t>ith (Working R</w:t>
            </w:r>
            <w:r w:rsidR="00A7645D" w:rsidRPr="004749FD">
              <w:rPr>
                <w:b/>
              </w:rPr>
              <w:t>elationships)</w:t>
            </w:r>
            <w:r w:rsidRPr="004749FD">
              <w:rPr>
                <w:b/>
              </w:rPr>
              <w:t>:</w:t>
            </w:r>
          </w:p>
        </w:tc>
        <w:tc>
          <w:tcPr>
            <w:tcW w:w="6582" w:type="dxa"/>
            <w:shd w:val="clear" w:color="auto" w:fill="auto"/>
          </w:tcPr>
          <w:p w:rsidR="00A7645D" w:rsidRDefault="00495004" w:rsidP="00A86DD1">
            <w:pPr>
              <w:spacing w:after="0" w:line="240" w:lineRule="auto"/>
            </w:pPr>
            <w:r>
              <w:t>Teaching staff</w:t>
            </w:r>
          </w:p>
          <w:p w:rsidR="00D3105A" w:rsidRPr="004749FD" w:rsidRDefault="00D3105A" w:rsidP="00A86DD1">
            <w:pPr>
              <w:spacing w:after="0" w:line="240" w:lineRule="auto"/>
            </w:pPr>
            <w:r>
              <w:t>Support staff</w:t>
            </w:r>
          </w:p>
        </w:tc>
      </w:tr>
      <w:tr w:rsidR="00031B93" w:rsidRPr="004749FD" w:rsidTr="00D3105A">
        <w:tc>
          <w:tcPr>
            <w:tcW w:w="2660" w:type="dxa"/>
            <w:shd w:val="clear" w:color="auto" w:fill="auto"/>
          </w:tcPr>
          <w:p w:rsidR="00A7645D" w:rsidRPr="004749FD" w:rsidRDefault="00DA3123" w:rsidP="004749FD">
            <w:pPr>
              <w:spacing w:after="0"/>
              <w:rPr>
                <w:b/>
              </w:rPr>
            </w:pPr>
            <w:r w:rsidRPr="004749FD">
              <w:rPr>
                <w:b/>
              </w:rPr>
              <w:t>Hours of Work:</w:t>
            </w:r>
          </w:p>
        </w:tc>
        <w:tc>
          <w:tcPr>
            <w:tcW w:w="6582" w:type="dxa"/>
            <w:shd w:val="clear" w:color="auto" w:fill="auto"/>
          </w:tcPr>
          <w:p w:rsidR="003C0A88" w:rsidRPr="004749FD" w:rsidRDefault="00D3105A" w:rsidP="003C0A88">
            <w:pPr>
              <w:spacing w:after="0" w:line="240" w:lineRule="auto"/>
            </w:pPr>
            <w:r>
              <w:t>Casual (as and when required)</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Grade and Range of Post:</w:t>
            </w:r>
          </w:p>
        </w:tc>
        <w:tc>
          <w:tcPr>
            <w:tcW w:w="6582" w:type="dxa"/>
            <w:shd w:val="clear" w:color="auto" w:fill="auto"/>
          </w:tcPr>
          <w:p w:rsidR="00D3105A" w:rsidRDefault="00D3105A" w:rsidP="00D3105A">
            <w:pPr>
              <w:spacing w:line="240" w:lineRule="auto"/>
            </w:pPr>
            <w:r>
              <w:t xml:space="preserve">Starting salary £9.00 per hour plus </w:t>
            </w:r>
            <w:r w:rsidRPr="00481E82">
              <w:t xml:space="preserve">12.07% of </w:t>
            </w:r>
            <w:r>
              <w:t>the</w:t>
            </w:r>
            <w:r w:rsidRPr="00481E82">
              <w:t xml:space="preserve"> hourly rate</w:t>
            </w:r>
            <w:r>
              <w:t xml:space="preserve"> holiday pay</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Current Base:</w:t>
            </w:r>
          </w:p>
        </w:tc>
        <w:tc>
          <w:tcPr>
            <w:tcW w:w="6582" w:type="dxa"/>
            <w:shd w:val="clear" w:color="auto" w:fill="auto"/>
          </w:tcPr>
          <w:p w:rsidR="00D3105A" w:rsidRPr="004749FD" w:rsidRDefault="00D3105A" w:rsidP="00D3105A">
            <w:pPr>
              <w:spacing w:after="0" w:line="240" w:lineRule="auto"/>
            </w:pP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Disclosure Level:</w:t>
            </w:r>
          </w:p>
        </w:tc>
        <w:tc>
          <w:tcPr>
            <w:tcW w:w="6582" w:type="dxa"/>
            <w:shd w:val="clear" w:color="auto" w:fill="auto"/>
          </w:tcPr>
          <w:p w:rsidR="00D3105A" w:rsidRPr="004749FD" w:rsidRDefault="00D3105A" w:rsidP="00D3105A">
            <w:pPr>
              <w:spacing w:after="0" w:line="240" w:lineRule="auto"/>
            </w:pPr>
            <w:r w:rsidRPr="004749FD">
              <w:t>This post is subject to an enhanced DBS disclosure</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Main / Core Duties:</w:t>
            </w:r>
          </w:p>
        </w:tc>
        <w:tc>
          <w:tcPr>
            <w:tcW w:w="6582" w:type="dxa"/>
            <w:shd w:val="clear" w:color="auto" w:fill="auto"/>
          </w:tcPr>
          <w:p w:rsidR="00D3105A" w:rsidRDefault="00972FC9" w:rsidP="00D3105A">
            <w:pPr>
              <w:spacing w:after="0" w:line="240" w:lineRule="auto"/>
            </w:pPr>
            <w:r>
              <w:t>Drive the minibus between schools and to and from school visits and sports fixtures</w:t>
            </w:r>
          </w:p>
          <w:p w:rsidR="00972FC9" w:rsidRDefault="00972FC9" w:rsidP="00D3105A">
            <w:pPr>
              <w:spacing w:after="0" w:line="240" w:lineRule="auto"/>
            </w:pPr>
          </w:p>
          <w:p w:rsidR="00972FC9" w:rsidRDefault="00972FC9" w:rsidP="00D3105A">
            <w:pPr>
              <w:spacing w:after="0" w:line="240" w:lineRule="auto"/>
            </w:pPr>
            <w:r>
              <w:t>Inspection of the minibus prior to setting off on a journey to ensure roadworthiness, serviceability and duty of care.  Reporting any concerns to the Business Manager</w:t>
            </w:r>
          </w:p>
          <w:p w:rsidR="00972FC9" w:rsidRDefault="00972FC9" w:rsidP="00D3105A">
            <w:pPr>
              <w:spacing w:after="0" w:line="240" w:lineRule="auto"/>
            </w:pPr>
          </w:p>
          <w:p w:rsidR="00972FC9" w:rsidRDefault="00972FC9" w:rsidP="00D3105A">
            <w:pPr>
              <w:spacing w:after="0" w:line="240" w:lineRule="auto"/>
            </w:pPr>
            <w:r>
              <w:t>Monitoring the cleanliness of the vehicles and fuel levels to ensure efficiency and safety and reporting any concerns to the Business Manager</w:t>
            </w:r>
          </w:p>
          <w:p w:rsidR="00691489" w:rsidRDefault="00691489" w:rsidP="00D3105A">
            <w:pPr>
              <w:spacing w:after="0" w:line="240" w:lineRule="auto"/>
            </w:pPr>
          </w:p>
          <w:p w:rsidR="00691489" w:rsidRPr="003C0A88" w:rsidRDefault="00691489" w:rsidP="00D3105A">
            <w:pPr>
              <w:spacing w:after="0" w:line="240" w:lineRule="auto"/>
            </w:pPr>
            <w:r>
              <w:t>Perform any other duties as may be reasonably required by the Principal</w:t>
            </w:r>
          </w:p>
          <w:p w:rsidR="00D3105A" w:rsidRPr="004749FD" w:rsidRDefault="00D3105A" w:rsidP="00D3105A">
            <w:pPr>
              <w:spacing w:after="0" w:line="240" w:lineRule="auto"/>
            </w:pP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Operational Planning:</w:t>
            </w:r>
          </w:p>
        </w:tc>
        <w:tc>
          <w:tcPr>
            <w:tcW w:w="6582" w:type="dxa"/>
            <w:shd w:val="clear" w:color="auto" w:fill="auto"/>
          </w:tcPr>
          <w:p w:rsidR="00D3105A" w:rsidRPr="004749FD" w:rsidRDefault="00972FC9" w:rsidP="00D3105A">
            <w:pPr>
              <w:spacing w:after="0" w:line="240" w:lineRule="auto"/>
            </w:pPr>
            <w:r>
              <w:t>To assist with the planning of routes and times for minibus journeys</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Service Provision:</w:t>
            </w:r>
          </w:p>
        </w:tc>
        <w:tc>
          <w:tcPr>
            <w:tcW w:w="6582" w:type="dxa"/>
            <w:shd w:val="clear" w:color="auto" w:fill="auto"/>
          </w:tcPr>
          <w:p w:rsidR="00972FC9" w:rsidRDefault="00972FC9" w:rsidP="00D3105A">
            <w:pPr>
              <w:spacing w:before="120" w:after="0" w:line="240" w:lineRule="auto"/>
            </w:pPr>
            <w:r>
              <w:t>To ensure that all passengers are transported safely and with due care, including the use of seat belts</w:t>
            </w:r>
            <w:r w:rsidR="00691489">
              <w:t>, ensuring that students remain seated at all times and adhering to speed limits</w:t>
            </w:r>
          </w:p>
          <w:p w:rsidR="00972FC9" w:rsidRDefault="00691489" w:rsidP="00D3105A">
            <w:pPr>
              <w:spacing w:before="120" w:after="0" w:line="240" w:lineRule="auto"/>
            </w:pPr>
            <w:r>
              <w:t>To ensure that minibus records are kept fully up to date before and after every journey</w:t>
            </w:r>
          </w:p>
          <w:p w:rsidR="00691489" w:rsidRDefault="00691489" w:rsidP="00D3105A">
            <w:pPr>
              <w:spacing w:before="120" w:after="0" w:line="240" w:lineRule="auto"/>
            </w:pPr>
            <w:r>
              <w:lastRenderedPageBreak/>
              <w:t>To drive the allocated vehicle on and only on the specified route to the time schedule set</w:t>
            </w:r>
            <w:r w:rsidR="00664FCD">
              <w:t xml:space="preserve"> and in accordance with each school’s Minibus Procedures</w:t>
            </w:r>
            <w:bookmarkStart w:id="0" w:name="_GoBack"/>
            <w:bookmarkEnd w:id="0"/>
          </w:p>
          <w:p w:rsidR="00691489" w:rsidRPr="004749FD" w:rsidRDefault="00691489" w:rsidP="00D3105A">
            <w:pPr>
              <w:spacing w:before="120" w:after="0" w:line="240" w:lineRule="auto"/>
            </w:pP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lastRenderedPageBreak/>
              <w:t>Service Development:</w:t>
            </w:r>
          </w:p>
        </w:tc>
        <w:tc>
          <w:tcPr>
            <w:tcW w:w="6582" w:type="dxa"/>
            <w:shd w:val="clear" w:color="auto" w:fill="auto"/>
          </w:tcPr>
          <w:p w:rsidR="00D3105A" w:rsidRPr="004749FD" w:rsidRDefault="00D3105A" w:rsidP="00D3105A">
            <w:pPr>
              <w:spacing w:after="120" w:line="240" w:lineRule="auto"/>
            </w:pPr>
            <w:r w:rsidRPr="004749FD">
              <w:t xml:space="preserve">To continually seek to develop service improvements </w:t>
            </w:r>
          </w:p>
          <w:p w:rsidR="00D3105A" w:rsidRPr="004749FD" w:rsidRDefault="00D3105A" w:rsidP="00D3105A">
            <w:pPr>
              <w:spacing w:after="0" w:line="240" w:lineRule="auto"/>
            </w:pP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Staffing and Staffing Development:</w:t>
            </w:r>
          </w:p>
        </w:tc>
        <w:tc>
          <w:tcPr>
            <w:tcW w:w="6582" w:type="dxa"/>
            <w:shd w:val="clear" w:color="auto" w:fill="auto"/>
          </w:tcPr>
          <w:p w:rsidR="00D3105A" w:rsidRPr="004749FD" w:rsidRDefault="00D3105A" w:rsidP="00D3105A">
            <w:pPr>
              <w:spacing w:after="0" w:line="240" w:lineRule="auto"/>
            </w:pPr>
            <w:r w:rsidRPr="004749FD">
              <w:t>None</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Recruitment / Deployment of Staff:</w:t>
            </w:r>
          </w:p>
        </w:tc>
        <w:tc>
          <w:tcPr>
            <w:tcW w:w="6582" w:type="dxa"/>
            <w:shd w:val="clear" w:color="auto" w:fill="auto"/>
          </w:tcPr>
          <w:p w:rsidR="00D3105A" w:rsidRPr="004749FD" w:rsidRDefault="00D3105A" w:rsidP="00D3105A">
            <w:pPr>
              <w:spacing w:after="0" w:line="240" w:lineRule="auto"/>
            </w:pPr>
            <w:r w:rsidRPr="004749FD">
              <w:t>None</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Quality Assurance:</w:t>
            </w:r>
          </w:p>
        </w:tc>
        <w:tc>
          <w:tcPr>
            <w:tcW w:w="6582" w:type="dxa"/>
            <w:shd w:val="clear" w:color="auto" w:fill="auto"/>
          </w:tcPr>
          <w:p w:rsidR="00D3105A" w:rsidRPr="004749FD" w:rsidRDefault="00691489" w:rsidP="00D3105A">
            <w:pPr>
              <w:pStyle w:val="ListParagraph"/>
              <w:spacing w:before="120" w:after="0" w:line="240" w:lineRule="auto"/>
              <w:ind w:left="0"/>
            </w:pPr>
            <w:r>
              <w:t>To ensure that all passengers are transported safely and with due diligence</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Management Information and Administration:</w:t>
            </w:r>
          </w:p>
        </w:tc>
        <w:tc>
          <w:tcPr>
            <w:tcW w:w="6582" w:type="dxa"/>
            <w:shd w:val="clear" w:color="auto" w:fill="auto"/>
          </w:tcPr>
          <w:p w:rsidR="00D3105A" w:rsidRPr="004749FD" w:rsidRDefault="00D3105A" w:rsidP="00D3105A">
            <w:pPr>
              <w:spacing w:after="0" w:line="240" w:lineRule="auto"/>
            </w:pPr>
            <w:r>
              <w:t xml:space="preserve">To ensure all documentation relating to the </w:t>
            </w:r>
            <w:r w:rsidR="00691489">
              <w:t>minibus is kept up to date</w:t>
            </w:r>
          </w:p>
          <w:p w:rsidR="00D3105A" w:rsidRDefault="00D3105A" w:rsidP="00D3105A">
            <w:pPr>
              <w:spacing w:after="0" w:line="240" w:lineRule="auto"/>
            </w:pPr>
          </w:p>
          <w:p w:rsidR="00D3105A" w:rsidRPr="004749FD" w:rsidRDefault="00691489" w:rsidP="00D3105A">
            <w:pPr>
              <w:spacing w:before="120" w:after="0" w:line="240" w:lineRule="auto"/>
            </w:pPr>
            <w:r>
              <w:t>T</w:t>
            </w:r>
            <w:r w:rsidR="00D3105A" w:rsidRPr="004749FD">
              <w:t>o be aware of and comply with policies and procedures relating to child protection, health, safety and security, confidentiality and data protection and to report all concerns to the appropriate person</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Communications:</w:t>
            </w:r>
          </w:p>
        </w:tc>
        <w:tc>
          <w:tcPr>
            <w:tcW w:w="6582" w:type="dxa"/>
            <w:shd w:val="clear" w:color="auto" w:fill="auto"/>
          </w:tcPr>
          <w:p w:rsidR="00D3105A" w:rsidRPr="004749FD" w:rsidRDefault="00D3105A" w:rsidP="00D3105A">
            <w:pPr>
              <w:spacing w:after="0" w:line="240" w:lineRule="auto"/>
            </w:pPr>
            <w:r w:rsidRPr="004749FD">
              <w:t xml:space="preserve">To ensure that all communications with service users  demonstrate the values of the </w:t>
            </w:r>
            <w:r>
              <w:t>Midland Academies Trust</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 xml:space="preserve">Marketing and Liaison: </w:t>
            </w:r>
          </w:p>
        </w:tc>
        <w:tc>
          <w:tcPr>
            <w:tcW w:w="6582" w:type="dxa"/>
            <w:shd w:val="clear" w:color="auto" w:fill="auto"/>
          </w:tcPr>
          <w:p w:rsidR="00D3105A" w:rsidRPr="004749FD" w:rsidRDefault="00D3105A" w:rsidP="00D3105A">
            <w:pPr>
              <w:spacing w:after="120" w:line="240" w:lineRule="auto"/>
            </w:pPr>
            <w:r w:rsidRPr="004749FD">
              <w:t xml:space="preserve">To develop, nurture and maintain the positive image of the </w:t>
            </w:r>
            <w:r>
              <w:t>Midland Academies Trust</w:t>
            </w:r>
          </w:p>
          <w:p w:rsidR="00D3105A" w:rsidRPr="004749FD" w:rsidRDefault="00D3105A" w:rsidP="00D3105A">
            <w:pPr>
              <w:spacing w:after="120" w:line="240" w:lineRule="auto"/>
            </w:pPr>
            <w:r w:rsidRPr="004749FD">
              <w:t xml:space="preserve">To attend all functions and meetings necessary to support the delivery of the role, ensuring the values of the </w:t>
            </w:r>
            <w:r>
              <w:t>Midland Academies Trust</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Management of Resources (Other than People):</w:t>
            </w:r>
          </w:p>
        </w:tc>
        <w:tc>
          <w:tcPr>
            <w:tcW w:w="6582" w:type="dxa"/>
            <w:shd w:val="clear" w:color="auto" w:fill="auto"/>
          </w:tcPr>
          <w:p w:rsidR="00D3105A" w:rsidRPr="004749FD" w:rsidRDefault="00D3105A" w:rsidP="00D3105A">
            <w:pPr>
              <w:spacing w:after="120" w:line="240" w:lineRule="auto"/>
            </w:pPr>
            <w:r w:rsidRPr="004749FD">
              <w:t>To take responsibility for the safe use and safe keeping of Trust resources</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Corporate Responsibility:</w:t>
            </w:r>
          </w:p>
        </w:tc>
        <w:tc>
          <w:tcPr>
            <w:tcW w:w="6582" w:type="dxa"/>
            <w:shd w:val="clear" w:color="auto" w:fill="auto"/>
          </w:tcPr>
          <w:p w:rsidR="00D3105A" w:rsidRPr="004749FD" w:rsidRDefault="00D3105A" w:rsidP="00D3105A">
            <w:pPr>
              <w:spacing w:after="0" w:line="240" w:lineRule="auto"/>
            </w:pPr>
            <w:r w:rsidRPr="004749FD">
              <w:t xml:space="preserve">To abide by and implement all policies and procedures of the </w:t>
            </w:r>
            <w:r>
              <w:t>Midland Academies Trust</w:t>
            </w:r>
            <w:r w:rsidRPr="004749FD">
              <w:t>, including being aware of and responsible corporately and as an individual for Health and Safety policies and procedures</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Other Specific Responsibilities:</w:t>
            </w:r>
          </w:p>
        </w:tc>
        <w:tc>
          <w:tcPr>
            <w:tcW w:w="6582" w:type="dxa"/>
            <w:shd w:val="clear" w:color="auto" w:fill="auto"/>
          </w:tcPr>
          <w:p w:rsidR="00D3105A" w:rsidRPr="004749FD" w:rsidRDefault="00D3105A" w:rsidP="00D3105A">
            <w:pPr>
              <w:spacing w:after="0" w:line="240" w:lineRule="auto"/>
            </w:pPr>
            <w:r w:rsidRPr="004749FD">
              <w:t>To contribute to the overall ethos, work and aims of the school and Trust</w:t>
            </w:r>
          </w:p>
          <w:p w:rsidR="00D3105A" w:rsidRDefault="00D3105A" w:rsidP="00D3105A">
            <w:pPr>
              <w:spacing w:before="120" w:after="120" w:line="240" w:lineRule="auto"/>
            </w:pPr>
            <w:r w:rsidRPr="004749FD">
              <w:t>To carry out all duties in the most effective, efficient and economic manner</w:t>
            </w:r>
          </w:p>
          <w:p w:rsidR="00D3105A" w:rsidRDefault="00D3105A" w:rsidP="00D3105A">
            <w:pPr>
              <w:spacing w:before="120" w:after="120" w:line="240" w:lineRule="auto"/>
            </w:pPr>
            <w:r>
              <w:lastRenderedPageBreak/>
              <w:t>Ensure that all communications demonstrate the values of the academy and the MAT</w:t>
            </w:r>
          </w:p>
          <w:p w:rsidR="00D3105A" w:rsidRPr="004749FD" w:rsidRDefault="00D3105A" w:rsidP="00D3105A">
            <w:pPr>
              <w:spacing w:before="120" w:after="120" w:line="240" w:lineRule="auto"/>
            </w:pPr>
            <w:r>
              <w:t>Attend all meetings and functions necessary to support the work in this job description, ensuring that the values of the academy and the MAT are exemplified in attitude, language and behaviour</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lastRenderedPageBreak/>
              <w:t>General Statement:</w:t>
            </w:r>
          </w:p>
        </w:tc>
        <w:tc>
          <w:tcPr>
            <w:tcW w:w="6582" w:type="dxa"/>
            <w:shd w:val="clear" w:color="auto" w:fill="auto"/>
          </w:tcPr>
          <w:p w:rsidR="00D3105A" w:rsidRPr="004749FD" w:rsidRDefault="00D3105A" w:rsidP="00D3105A">
            <w:pPr>
              <w:spacing w:after="0" w:line="240" w:lineRule="auto"/>
            </w:pPr>
            <w:r w:rsidRPr="004749FD">
              <w:t>This job description is current at the date shown, but in consultation with you may be changed to reflect or anticipate changes in the job, commensurate with the grade and job title</w:t>
            </w:r>
          </w:p>
        </w:tc>
      </w:tr>
      <w:tr w:rsidR="00D3105A" w:rsidRPr="004749FD" w:rsidTr="00D3105A">
        <w:tc>
          <w:tcPr>
            <w:tcW w:w="2660" w:type="dxa"/>
            <w:shd w:val="clear" w:color="auto" w:fill="auto"/>
          </w:tcPr>
          <w:p w:rsidR="00D3105A" w:rsidRPr="004749FD" w:rsidRDefault="00D3105A" w:rsidP="00D3105A">
            <w:pPr>
              <w:spacing w:after="0"/>
              <w:rPr>
                <w:b/>
              </w:rPr>
            </w:pPr>
            <w:r w:rsidRPr="004749FD">
              <w:rPr>
                <w:b/>
              </w:rPr>
              <w:t>Date:</w:t>
            </w:r>
          </w:p>
        </w:tc>
        <w:tc>
          <w:tcPr>
            <w:tcW w:w="6582" w:type="dxa"/>
            <w:shd w:val="clear" w:color="auto" w:fill="auto"/>
          </w:tcPr>
          <w:p w:rsidR="00D3105A" w:rsidRPr="004749FD" w:rsidRDefault="00D3105A" w:rsidP="00D3105A">
            <w:pPr>
              <w:spacing w:after="0" w:line="240" w:lineRule="auto"/>
            </w:pPr>
            <w:r>
              <w:t>September 2019</w:t>
            </w:r>
          </w:p>
        </w:tc>
      </w:tr>
    </w:tbl>
    <w:p w:rsidR="00066B85" w:rsidRPr="004749FD" w:rsidRDefault="00066B85" w:rsidP="007E6036">
      <w:pPr>
        <w:spacing w:after="240" w:line="240" w:lineRule="auto"/>
        <w:jc w:val="both"/>
        <w:rPr>
          <w:rFonts w:eastAsia="Times New Roman" w:cs="Calibri"/>
          <w:color w:val="000000"/>
          <w:lang w:val="en-US" w:eastAsia="en-GB"/>
        </w:rPr>
      </w:pPr>
    </w:p>
    <w:sectPr w:rsidR="00066B85" w:rsidRPr="004749FD"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55" w:rsidRDefault="00B86F55" w:rsidP="00AC0731">
      <w:pPr>
        <w:spacing w:after="0"/>
      </w:pPr>
      <w:r>
        <w:separator/>
      </w:r>
    </w:p>
  </w:endnote>
  <w:endnote w:type="continuationSeparator" w:id="0">
    <w:p w:rsidR="00B86F55" w:rsidRDefault="00B86F55"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0A" w:rsidRDefault="00E170CB">
    <w:pPr>
      <w:pStyle w:val="Footer"/>
      <w:jc w:val="center"/>
    </w:pPr>
    <w:r>
      <w:rPr>
        <w:noProof/>
        <w:lang w:eastAsia="en-GB"/>
      </w:rPr>
      <w:drawing>
        <wp:anchor distT="0" distB="0" distL="114300" distR="114300" simplePos="0" relativeHeight="251662848" behindDoc="0" locked="0" layoutInCell="1" allowOverlap="1">
          <wp:simplePos x="0" y="0"/>
          <wp:positionH relativeFrom="column">
            <wp:posOffset>-2540</wp:posOffset>
          </wp:positionH>
          <wp:positionV relativeFrom="paragraph">
            <wp:posOffset>125095</wp:posOffset>
          </wp:positionV>
          <wp:extent cx="5731510" cy="90106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40A" w:rsidRPr="005103F6" w:rsidRDefault="00B5040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664FCD">
      <w:rPr>
        <w:bCs/>
        <w:noProof/>
      </w:rPr>
      <w:t>3</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664FCD">
      <w:rPr>
        <w:bCs/>
        <w:noProof/>
      </w:rPr>
      <w:t>3</w:t>
    </w:r>
    <w:r w:rsidRPr="005103F6">
      <w:rPr>
        <w:bCs/>
        <w:sz w:val="24"/>
        <w:szCs w:val="24"/>
      </w:rPr>
      <w:fldChar w:fldCharType="end"/>
    </w:r>
  </w:p>
  <w:p w:rsidR="00B5040A" w:rsidRDefault="00E170CB">
    <w:pPr>
      <w:pStyle w:val="Footer"/>
      <w:jc w:val="center"/>
    </w:pPr>
    <w:r>
      <w:rPr>
        <w:noProof/>
        <w:lang w:eastAsia="en-GB"/>
      </w:rPr>
      <w:drawing>
        <wp:anchor distT="0" distB="0" distL="114300" distR="114300" simplePos="0" relativeHeight="251661824" behindDoc="0" locked="0" layoutInCell="1" allowOverlap="1">
          <wp:simplePos x="0" y="0"/>
          <wp:positionH relativeFrom="column">
            <wp:posOffset>540385</wp:posOffset>
          </wp:positionH>
          <wp:positionV relativeFrom="paragraph">
            <wp:posOffset>4972050</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40A" w:rsidRDefault="00E170CB" w:rsidP="0000064F">
    <w:pPr>
      <w:pStyle w:val="Footer"/>
      <w:jc w:val="center"/>
    </w:pPr>
    <w:r>
      <w:rPr>
        <w:noProof/>
        <w:lang w:eastAsia="en-GB"/>
      </w:rPr>
      <w:drawing>
        <wp:anchor distT="0" distB="0" distL="114300" distR="114300" simplePos="0" relativeHeight="251658752" behindDoc="0" locked="0" layoutInCell="1" allowOverlap="1">
          <wp:simplePos x="0" y="0"/>
          <wp:positionH relativeFrom="column">
            <wp:posOffset>540385</wp:posOffset>
          </wp:positionH>
          <wp:positionV relativeFrom="paragraph">
            <wp:posOffset>4972050</wp:posOffset>
          </wp:positionV>
          <wp:extent cx="5731510" cy="901065"/>
          <wp:effectExtent l="0" t="0" r="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540385</wp:posOffset>
          </wp:positionH>
          <wp:positionV relativeFrom="paragraph">
            <wp:posOffset>4972050</wp:posOffset>
          </wp:positionV>
          <wp:extent cx="5731510" cy="901065"/>
          <wp:effectExtent l="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simplePos x="0" y="0"/>
          <wp:positionH relativeFrom="column">
            <wp:posOffset>540385</wp:posOffset>
          </wp:positionH>
          <wp:positionV relativeFrom="paragraph">
            <wp:posOffset>4972050</wp:posOffset>
          </wp:positionV>
          <wp:extent cx="5731510" cy="901065"/>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0A" w:rsidRDefault="00E170CB">
    <w:pPr>
      <w:pStyle w:val="Footer"/>
    </w:pPr>
    <w:r>
      <w:rPr>
        <w:noProof/>
        <w:lang w:eastAsia="en-GB"/>
      </w:rPr>
      <w:drawing>
        <wp:anchor distT="0" distB="0" distL="114300" distR="114300" simplePos="0" relativeHeight="251656704" behindDoc="0" locked="0" layoutInCell="1" allowOverlap="1">
          <wp:simplePos x="0" y="0"/>
          <wp:positionH relativeFrom="column">
            <wp:posOffset>920750</wp:posOffset>
          </wp:positionH>
          <wp:positionV relativeFrom="paragraph">
            <wp:posOffset>6413500</wp:posOffset>
          </wp:positionV>
          <wp:extent cx="5730875" cy="3841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simplePos x="0" y="0"/>
          <wp:positionH relativeFrom="column">
            <wp:posOffset>920750</wp:posOffset>
          </wp:positionH>
          <wp:positionV relativeFrom="paragraph">
            <wp:posOffset>6413500</wp:posOffset>
          </wp:positionV>
          <wp:extent cx="5730875" cy="38417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simplePos x="0" y="0"/>
          <wp:positionH relativeFrom="column">
            <wp:posOffset>920750</wp:posOffset>
          </wp:positionH>
          <wp:positionV relativeFrom="paragraph">
            <wp:posOffset>6413500</wp:posOffset>
          </wp:positionV>
          <wp:extent cx="5730875" cy="38417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920750</wp:posOffset>
          </wp:positionH>
          <wp:positionV relativeFrom="paragraph">
            <wp:posOffset>6413500</wp:posOffset>
          </wp:positionV>
          <wp:extent cx="5730875" cy="38417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0" locked="0" layoutInCell="1" allowOverlap="1">
          <wp:simplePos x="0" y="0"/>
          <wp:positionH relativeFrom="column">
            <wp:posOffset>920750</wp:posOffset>
          </wp:positionH>
          <wp:positionV relativeFrom="paragraph">
            <wp:posOffset>6413500</wp:posOffset>
          </wp:positionV>
          <wp:extent cx="5730875" cy="38417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55" w:rsidRDefault="00B86F55" w:rsidP="00AC0731">
      <w:pPr>
        <w:spacing w:after="0"/>
      </w:pPr>
      <w:r>
        <w:separator/>
      </w:r>
    </w:p>
  </w:footnote>
  <w:footnote w:type="continuationSeparator" w:id="0">
    <w:p w:rsidR="00B86F55" w:rsidRDefault="00B86F55"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23" w:rsidRDefault="00E170CB" w:rsidP="00DA3123">
    <w:pPr>
      <w:tabs>
        <w:tab w:val="left" w:pos="7725"/>
      </w:tabs>
      <w:spacing w:after="0" w:line="240" w:lineRule="auto"/>
      <w:rPr>
        <w:b/>
      </w:rPr>
    </w:pPr>
    <w:r>
      <w:rPr>
        <w:noProof/>
        <w:lang w:eastAsia="en-GB"/>
      </w:rPr>
      <w:drawing>
        <wp:anchor distT="0" distB="0" distL="114300" distR="114300" simplePos="0" relativeHeight="251657728" behindDoc="1" locked="0" layoutInCell="1" allowOverlap="1">
          <wp:simplePos x="0" y="0"/>
          <wp:positionH relativeFrom="column">
            <wp:posOffset>4505325</wp:posOffset>
          </wp:positionH>
          <wp:positionV relativeFrom="paragraph">
            <wp:posOffset>-790575</wp:posOffset>
          </wp:positionV>
          <wp:extent cx="1828800" cy="390525"/>
          <wp:effectExtent l="0" t="0" r="0" b="0"/>
          <wp:wrapNone/>
          <wp:docPr id="8"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wena.knight\AppData\Local\Microsoft\Windows\Temporary Internet Files\Content.Outlook\C9TM4QC8\MAT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23">
      <w:rPr>
        <w:b/>
      </w:rPr>
      <w:t>JOB DESCRIPTION</w:t>
    </w:r>
    <w:r w:rsidR="00B5040A">
      <w:rPr>
        <w:b/>
      </w:rPr>
      <w:t xml:space="preserve"> </w:t>
    </w:r>
  </w:p>
  <w:p w:rsidR="00B5040A" w:rsidRPr="00224E3C" w:rsidRDefault="00A7645D"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imes New Roman"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03646"/>
    <w:multiLevelType w:val="hybridMultilevel"/>
    <w:tmpl w:val="ECFAF4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3FC8583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370DB1"/>
    <w:multiLevelType w:val="hybridMultilevel"/>
    <w:tmpl w:val="D48816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7DEE8894">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2" w15:restartNumberingAfterBreak="0">
    <w:nsid w:val="2CF270F6"/>
    <w:multiLevelType w:val="hybridMultilevel"/>
    <w:tmpl w:val="DAB6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87DDA"/>
    <w:multiLevelType w:val="hybridMultilevel"/>
    <w:tmpl w:val="ECFAF4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3FC8583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42C5B"/>
    <w:multiLevelType w:val="hybridMultilevel"/>
    <w:tmpl w:val="B928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93A9B"/>
    <w:multiLevelType w:val="hybridMultilevel"/>
    <w:tmpl w:val="B9F09C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18"/>
  </w:num>
  <w:num w:numId="3">
    <w:abstractNumId w:val="11"/>
  </w:num>
  <w:num w:numId="4">
    <w:abstractNumId w:val="13"/>
  </w:num>
  <w:num w:numId="5">
    <w:abstractNumId w:val="10"/>
  </w:num>
  <w:num w:numId="6">
    <w:abstractNumId w:val="19"/>
  </w:num>
  <w:num w:numId="7">
    <w:abstractNumId w:val="22"/>
  </w:num>
  <w:num w:numId="8">
    <w:abstractNumId w:val="23"/>
  </w:num>
  <w:num w:numId="9">
    <w:abstractNumId w:val="28"/>
  </w:num>
  <w:num w:numId="10">
    <w:abstractNumId w:val="15"/>
  </w:num>
  <w:num w:numId="11">
    <w:abstractNumId w:val="26"/>
  </w:num>
  <w:num w:numId="12">
    <w:abstractNumId w:val="4"/>
  </w:num>
  <w:num w:numId="13">
    <w:abstractNumId w:val="20"/>
  </w:num>
  <w:num w:numId="14">
    <w:abstractNumId w:val="5"/>
  </w:num>
  <w:num w:numId="15">
    <w:abstractNumId w:val="3"/>
  </w:num>
  <w:num w:numId="16">
    <w:abstractNumId w:val="9"/>
  </w:num>
  <w:num w:numId="17">
    <w:abstractNumId w:val="6"/>
  </w:num>
  <w:num w:numId="18">
    <w:abstractNumId w:val="0"/>
  </w:num>
  <w:num w:numId="19">
    <w:abstractNumId w:val="2"/>
  </w:num>
  <w:num w:numId="20">
    <w:abstractNumId w:val="25"/>
  </w:num>
  <w:num w:numId="21">
    <w:abstractNumId w:val="17"/>
  </w:num>
  <w:num w:numId="22">
    <w:abstractNumId w:val="27"/>
  </w:num>
  <w:num w:numId="23">
    <w:abstractNumId w:val="16"/>
  </w:num>
  <w:num w:numId="24">
    <w:abstractNumId w:val="14"/>
  </w:num>
  <w:num w:numId="25">
    <w:abstractNumId w:val="24"/>
  </w:num>
  <w:num w:numId="26">
    <w:abstractNumId w:val="8"/>
  </w:num>
  <w:num w:numId="27">
    <w:abstractNumId w:val="7"/>
  </w:num>
  <w:num w:numId="28">
    <w:abstractNumId w:val="12"/>
  </w:num>
  <w:num w:numId="2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102B9"/>
    <w:rsid w:val="00031B93"/>
    <w:rsid w:val="00046A27"/>
    <w:rsid w:val="000529A1"/>
    <w:rsid w:val="00066B85"/>
    <w:rsid w:val="00071A59"/>
    <w:rsid w:val="00071DC4"/>
    <w:rsid w:val="0007394B"/>
    <w:rsid w:val="000D41A3"/>
    <w:rsid w:val="0010354B"/>
    <w:rsid w:val="00113086"/>
    <w:rsid w:val="0012548B"/>
    <w:rsid w:val="0013082C"/>
    <w:rsid w:val="00166DD7"/>
    <w:rsid w:val="00183B7C"/>
    <w:rsid w:val="001B447D"/>
    <w:rsid w:val="001D6102"/>
    <w:rsid w:val="00204930"/>
    <w:rsid w:val="00224E3C"/>
    <w:rsid w:val="002503F0"/>
    <w:rsid w:val="0025772B"/>
    <w:rsid w:val="00272440"/>
    <w:rsid w:val="002758CA"/>
    <w:rsid w:val="00283BA2"/>
    <w:rsid w:val="00296335"/>
    <w:rsid w:val="002A6B32"/>
    <w:rsid w:val="002D094D"/>
    <w:rsid w:val="002D1EB3"/>
    <w:rsid w:val="002E796E"/>
    <w:rsid w:val="00301E68"/>
    <w:rsid w:val="00312E4F"/>
    <w:rsid w:val="00321219"/>
    <w:rsid w:val="0032528A"/>
    <w:rsid w:val="0034553B"/>
    <w:rsid w:val="00357135"/>
    <w:rsid w:val="00384CFC"/>
    <w:rsid w:val="003929D8"/>
    <w:rsid w:val="00394912"/>
    <w:rsid w:val="003B4D17"/>
    <w:rsid w:val="003C0A88"/>
    <w:rsid w:val="003C3F14"/>
    <w:rsid w:val="003D2774"/>
    <w:rsid w:val="00415788"/>
    <w:rsid w:val="0042399F"/>
    <w:rsid w:val="004452E3"/>
    <w:rsid w:val="00472EE1"/>
    <w:rsid w:val="004749FD"/>
    <w:rsid w:val="00495004"/>
    <w:rsid w:val="004C0C02"/>
    <w:rsid w:val="004C30F2"/>
    <w:rsid w:val="004C4C4B"/>
    <w:rsid w:val="004C7438"/>
    <w:rsid w:val="004C75B4"/>
    <w:rsid w:val="004E1683"/>
    <w:rsid w:val="005017EC"/>
    <w:rsid w:val="005103F6"/>
    <w:rsid w:val="005152B1"/>
    <w:rsid w:val="00532CBE"/>
    <w:rsid w:val="005B20DF"/>
    <w:rsid w:val="005C6638"/>
    <w:rsid w:val="005D5232"/>
    <w:rsid w:val="005E3CC3"/>
    <w:rsid w:val="005F015C"/>
    <w:rsid w:val="00603B3E"/>
    <w:rsid w:val="00604DED"/>
    <w:rsid w:val="00605162"/>
    <w:rsid w:val="0063509F"/>
    <w:rsid w:val="00664FCD"/>
    <w:rsid w:val="00691489"/>
    <w:rsid w:val="006A0E5F"/>
    <w:rsid w:val="006B6250"/>
    <w:rsid w:val="006C2E6D"/>
    <w:rsid w:val="006C3B13"/>
    <w:rsid w:val="006D2592"/>
    <w:rsid w:val="007215E4"/>
    <w:rsid w:val="007457ED"/>
    <w:rsid w:val="007A2BE3"/>
    <w:rsid w:val="007B6F6B"/>
    <w:rsid w:val="007E18E6"/>
    <w:rsid w:val="007E6036"/>
    <w:rsid w:val="0080498B"/>
    <w:rsid w:val="008116C5"/>
    <w:rsid w:val="00832660"/>
    <w:rsid w:val="00836DF2"/>
    <w:rsid w:val="00854F52"/>
    <w:rsid w:val="00872E00"/>
    <w:rsid w:val="008935C4"/>
    <w:rsid w:val="008973C6"/>
    <w:rsid w:val="008D0D61"/>
    <w:rsid w:val="008E0BBE"/>
    <w:rsid w:val="00914D8B"/>
    <w:rsid w:val="00920A5D"/>
    <w:rsid w:val="00951FB8"/>
    <w:rsid w:val="00967837"/>
    <w:rsid w:val="00972FC9"/>
    <w:rsid w:val="009A2641"/>
    <w:rsid w:val="009A627C"/>
    <w:rsid w:val="009B1795"/>
    <w:rsid w:val="009F42A7"/>
    <w:rsid w:val="009F6C87"/>
    <w:rsid w:val="00A11A0B"/>
    <w:rsid w:val="00A11C59"/>
    <w:rsid w:val="00A27DE3"/>
    <w:rsid w:val="00A74019"/>
    <w:rsid w:val="00A7645D"/>
    <w:rsid w:val="00A86DD1"/>
    <w:rsid w:val="00AA2B33"/>
    <w:rsid w:val="00AA4C43"/>
    <w:rsid w:val="00AA4E85"/>
    <w:rsid w:val="00AC0731"/>
    <w:rsid w:val="00AC3C54"/>
    <w:rsid w:val="00AF6728"/>
    <w:rsid w:val="00B5040A"/>
    <w:rsid w:val="00B63903"/>
    <w:rsid w:val="00B65D94"/>
    <w:rsid w:val="00B85C00"/>
    <w:rsid w:val="00B86F55"/>
    <w:rsid w:val="00BA4CDB"/>
    <w:rsid w:val="00BB7B3D"/>
    <w:rsid w:val="00BE1389"/>
    <w:rsid w:val="00C02A37"/>
    <w:rsid w:val="00C17E58"/>
    <w:rsid w:val="00C303EB"/>
    <w:rsid w:val="00C466EB"/>
    <w:rsid w:val="00C54431"/>
    <w:rsid w:val="00C64A50"/>
    <w:rsid w:val="00C82452"/>
    <w:rsid w:val="00C84F8A"/>
    <w:rsid w:val="00CB17B0"/>
    <w:rsid w:val="00CB2687"/>
    <w:rsid w:val="00D13D22"/>
    <w:rsid w:val="00D15AFD"/>
    <w:rsid w:val="00D234C7"/>
    <w:rsid w:val="00D3105A"/>
    <w:rsid w:val="00D5460F"/>
    <w:rsid w:val="00D568F1"/>
    <w:rsid w:val="00D9507F"/>
    <w:rsid w:val="00D9517B"/>
    <w:rsid w:val="00DA3123"/>
    <w:rsid w:val="00DE33CA"/>
    <w:rsid w:val="00E169D1"/>
    <w:rsid w:val="00E170CB"/>
    <w:rsid w:val="00E47564"/>
    <w:rsid w:val="00E525FF"/>
    <w:rsid w:val="00E664E1"/>
    <w:rsid w:val="00EC699A"/>
    <w:rsid w:val="00EE3F43"/>
    <w:rsid w:val="00EF10A7"/>
    <w:rsid w:val="00F16D43"/>
    <w:rsid w:val="00F47C11"/>
    <w:rsid w:val="00F6096A"/>
    <w:rsid w:val="00F62F47"/>
    <w:rsid w:val="00F84797"/>
    <w:rsid w:val="00F87CB1"/>
    <w:rsid w:val="00FB6B2B"/>
    <w:rsid w:val="00FD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773FC77"/>
  <w15:chartTrackingRefBased/>
  <w15:docId w15:val="{19EBEF78-C6B7-4977-9529-58DDC80B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CA"/>
    <w:pPr>
      <w:spacing w:after="200" w:line="276" w:lineRule="auto"/>
    </w:pPr>
    <w:rPr>
      <w:sz w:val="22"/>
      <w:szCs w:val="22"/>
      <w:lang w:eastAsia="en-US"/>
    </w:rPr>
  </w:style>
  <w:style w:type="paragraph" w:styleId="Heading1">
    <w:name w:val="heading 1"/>
    <w:basedOn w:val="Normal"/>
    <w:next w:val="Normal"/>
    <w:link w:val="Heading1Char"/>
    <w:uiPriority w:val="9"/>
    <w:qFormat/>
    <w:rsid w:val="008D0D6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uiPriority w:val="99"/>
    <w:unhideWhenUsed/>
    <w:rsid w:val="00AC0731"/>
    <w:rPr>
      <w:color w:val="0000FF"/>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rPr>
      <w:rFonts w:eastAsia="Times New Roman"/>
      <w:sz w:val="22"/>
      <w:szCs w:val="22"/>
      <w:lang w:val="en-US" w:eastAsia="ja-JP"/>
    </w:rPr>
  </w:style>
  <w:style w:type="character" w:customStyle="1" w:styleId="NoSpacingChar">
    <w:name w:val="No Spacing Char"/>
    <w:link w:val="NoSpacing"/>
    <w:uiPriority w:val="1"/>
    <w:rsid w:val="009F42A7"/>
    <w:rPr>
      <w:rFonts w:eastAsia="Times New Roman"/>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2A7"/>
    <w:rPr>
      <w:rFonts w:ascii="Tahoma" w:hAnsi="Tahoma" w:cs="Tahoma"/>
      <w:sz w:val="16"/>
      <w:szCs w:val="16"/>
    </w:rPr>
  </w:style>
  <w:style w:type="character" w:customStyle="1" w:styleId="Heading1Char">
    <w:name w:val="Heading 1 Char"/>
    <w:link w:val="Heading1"/>
    <w:uiPriority w:val="9"/>
    <w:rsid w:val="008D0D61"/>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18E8A-FF4C-43C9-99D0-E5CBC9AA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Val Hone</cp:lastModifiedBy>
  <cp:revision>3</cp:revision>
  <cp:lastPrinted>2017-03-31T13:07:00Z</cp:lastPrinted>
  <dcterms:created xsi:type="dcterms:W3CDTF">2019-09-24T10:46:00Z</dcterms:created>
  <dcterms:modified xsi:type="dcterms:W3CDTF">2019-09-30T14:25:00Z</dcterms:modified>
</cp:coreProperties>
</file>